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8DA3">
      <w:pPr>
        <w:pStyle w:val="2"/>
        <w:spacing w:before="68" w:line="276" w:lineRule="auto"/>
        <w:ind w:right="2268"/>
        <w:jc w:val="center"/>
        <w:rPr>
          <w:rFonts w:cs="宋体"/>
          <w:w w:val="99"/>
          <w:lang w:eastAsia="zh-CN"/>
        </w:rPr>
      </w:pPr>
      <w:r>
        <w:rPr>
          <w:rFonts w:hint="eastAsia"/>
          <w:color w:val="auto"/>
          <w:spacing w:val="2"/>
          <w:w w:val="99"/>
          <w:lang w:val="en-US" w:eastAsia="zh-CN"/>
        </w:rPr>
        <w:t xml:space="preserve">                  </w:t>
      </w:r>
      <w:r>
        <w:rPr>
          <w:color w:val="auto"/>
          <w:spacing w:val="2"/>
          <w:w w:val="99"/>
          <w:lang w:eastAsia="zh-CN"/>
        </w:rPr>
        <w:t>采</w:t>
      </w:r>
      <w:r>
        <w:rPr>
          <w:color w:val="auto"/>
          <w:w w:val="99"/>
          <w:lang w:eastAsia="zh-CN"/>
        </w:rPr>
        <w:t>购项</w:t>
      </w:r>
      <w:r>
        <w:rPr>
          <w:color w:val="auto"/>
          <w:spacing w:val="2"/>
          <w:w w:val="99"/>
          <w:lang w:eastAsia="zh-CN"/>
        </w:rPr>
        <w:t>目</w:t>
      </w:r>
      <w:r>
        <w:rPr>
          <w:color w:val="auto"/>
          <w:w w:val="99"/>
          <w:lang w:eastAsia="zh-CN"/>
        </w:rPr>
        <w:t>需</w:t>
      </w:r>
      <w:r>
        <w:rPr>
          <w:color w:val="auto"/>
          <w:spacing w:val="2"/>
          <w:w w:val="99"/>
          <w:lang w:eastAsia="zh-CN"/>
        </w:rPr>
        <w:t>求</w:t>
      </w:r>
      <w:r>
        <w:rPr>
          <w:color w:val="auto"/>
          <w:w w:val="99"/>
          <w:lang w:eastAsia="zh-CN"/>
        </w:rPr>
        <w:t>及技</w:t>
      </w:r>
      <w:r>
        <w:rPr>
          <w:rFonts w:hint="eastAsia"/>
          <w:color w:val="auto"/>
          <w:w w:val="99"/>
          <w:lang w:eastAsia="zh-CN"/>
        </w:rPr>
        <w:t>术参</w:t>
      </w:r>
      <w:r>
        <w:rPr>
          <w:color w:val="auto"/>
          <w:spacing w:val="2"/>
          <w:w w:val="99"/>
          <w:lang w:eastAsia="zh-CN"/>
        </w:rPr>
        <w:t>数</w:t>
      </w:r>
      <w:r>
        <w:rPr>
          <w:rFonts w:hint="eastAsia"/>
          <w:color w:val="auto"/>
          <w:spacing w:val="2"/>
          <w:w w:val="99"/>
          <w:lang w:eastAsia="zh-CN"/>
        </w:rPr>
        <w:t>要</w:t>
      </w:r>
      <w:r>
        <w:rPr>
          <w:color w:val="auto"/>
          <w:spacing w:val="1"/>
          <w:w w:val="99"/>
          <w:lang w:eastAsia="zh-CN"/>
        </w:rPr>
        <w:t>求</w:t>
      </w:r>
    </w:p>
    <w:tbl>
      <w:tblPr>
        <w:tblStyle w:val="4"/>
        <w:tblW w:w="8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2688"/>
        <w:gridCol w:w="742"/>
        <w:gridCol w:w="742"/>
        <w:gridCol w:w="1076"/>
      </w:tblGrid>
      <w:tr w14:paraId="75BA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FA60A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货物名称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B986A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技术参数</w:t>
            </w:r>
          </w:p>
          <w:p w14:paraId="16C9976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(详细配置)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6C152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单位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E0A4F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AFB72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质保期</w:t>
            </w:r>
          </w:p>
        </w:tc>
      </w:tr>
      <w:tr w14:paraId="7625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999BC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色选机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427483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执行标准：JB/T 13177-2017</w:t>
            </w:r>
          </w:p>
          <w:p w14:paraId="71BD0FF0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通道数：512，</w:t>
            </w:r>
          </w:p>
          <w:p w14:paraId="23E1208B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主机功率：9.2kW</w:t>
            </w:r>
          </w:p>
          <w:p w14:paraId="5820205B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外形尺寸L*W*H(mm)：4145*2250*2340</w:t>
            </w:r>
          </w:p>
          <w:p w14:paraId="2BF771EF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色选精度（%）≥99.50</w:t>
            </w:r>
          </w:p>
          <w:p w14:paraId="23D26A89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带出比：＞40:1</w:t>
            </w:r>
          </w:p>
          <w:p w14:paraId="01120C7F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气源压力:0.6～0.8Mpa</w:t>
            </w:r>
          </w:p>
          <w:p w14:paraId="40EDBAC8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78103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70C302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59E1A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  <w:bookmarkEnd w:id="0"/>
        </w:tc>
      </w:tr>
      <w:tr w14:paraId="4E58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9087CD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空压机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永磁变频 螺杆式空压机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9B0DDAF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排气量 6.26m³/min 排气压力 0.8Mpa 稀土永磁电机功率 37KW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C88AB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23334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8FF9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66AE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445E7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双斗计量包装称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12C879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尺寸：1500mm*1800mm*4150mm（长*宽*高）</w:t>
            </w:r>
          </w:p>
          <w:p w14:paraId="6FD4E2F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功率：0.5KW</w:t>
            </w:r>
          </w:p>
          <w:p w14:paraId="26AFE63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精度：X(0.1)级（±0.01KG）</w:t>
            </w:r>
          </w:p>
          <w:p w14:paraId="7FC067A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称重范围：25-50KG</w:t>
            </w:r>
          </w:p>
          <w:p w14:paraId="48523E2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包电源电压：AC220V，50HZ</w:t>
            </w:r>
          </w:p>
          <w:p w14:paraId="2429549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气源压力：0.4-0.6MPA</w:t>
            </w:r>
          </w:p>
          <w:p w14:paraId="471F1E94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2B8177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0DACE8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D89E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4C14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3C69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去石机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0BA5D4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总功率：10.5km,外形尺寸：长2.2m×宽1.2m×高1.85m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C5E8D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CE408A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9DE5E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3BFFE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8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2235F5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双比重花生清选机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6E911B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外形尺寸：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  <w:t>长6.8米×宽2.45米×高2米，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总功率：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  <w:t>23.5Kw，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3A4C96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F7B4270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F947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59CDD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9322A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手捡台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F6D5B15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碳钢外壳、PVC 皮带、700 带宽、 手动调速、带座位、带照明、 1.1 千瓦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宽800mm×长4500mm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DCDD21"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4C11BD8"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CB35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002E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48803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料仓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AF36E5">
            <w:pPr>
              <w:pStyle w:val="6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尺寸：高3米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×长3米×3米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F9F729"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45ACED"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279F8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04D4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63BA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T型无破损提升机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33A4C8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镀锌外壳、ABS 料斗、提升量 23.5 立方内/小时、功率 1.1 千 瓦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1DCFB99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3FE40C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BE8C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6D1A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39B6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Z型无破损提升机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5C79654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镀锌外壳、ABS 料斗、提升量 23.5 立方内/小时、功率 1.1 千 瓦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69055E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6475EB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812803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743F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C6CCB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花生去尾机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D71FFD5">
            <w:pPr>
              <w:pStyle w:val="6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总功率：9.6km，</w:t>
            </w:r>
          </w:p>
          <w:p w14:paraId="3510D846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外形尺寸：长4米×2米×2.8米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5CB86FD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366761A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4E7A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01BE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D3AE5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皮带式提升机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7CD670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总功率：1.1km，</w:t>
            </w:r>
          </w:p>
          <w:p w14:paraId="230BCAB4">
            <w:pPr>
              <w:pStyle w:val="6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宽500mm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×4000mm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EC6F14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B04206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E5CA9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2832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8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0A2C17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皮带式平送机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EA2090E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总功率：1.1km</w:t>
            </w:r>
          </w:p>
          <w:p w14:paraId="7A977975">
            <w:pPr>
              <w:pStyle w:val="6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宽500mm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×6500mm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14FF01A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938372E"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B12B3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7E66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4E86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无人机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E4816DE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可折叠螺旋桨：</w:t>
            </w:r>
          </w:p>
          <w:p w14:paraId="2A68FC51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旋翼 为炭纤复合材料</w:t>
            </w:r>
          </w:p>
          <w:p w14:paraId="562DD407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旋翼直径 1529mm</w:t>
            </w:r>
          </w:p>
          <w:p w14:paraId="14FCD757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智能药箱：</w:t>
            </w:r>
          </w:p>
          <w:p w14:paraId="1ED0A063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药箱额定容积 60L</w:t>
            </w:r>
          </w:p>
          <w:p w14:paraId="51476F61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药箱额定重量 60kg</w:t>
            </w:r>
          </w:p>
          <w:p w14:paraId="5EA2AEB5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离心雾化喷头：</w:t>
            </w:r>
          </w:p>
          <w:p w14:paraId="0886E1AA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喷头 2 个</w:t>
            </w:r>
          </w:p>
          <w:p w14:paraId="205A2C20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雾化粒径 60~400um(受喷洒流量、环境等影响）</w:t>
            </w:r>
          </w:p>
          <w:p w14:paraId="39C901A8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喷盘转速 1500~16000rpm</w:t>
            </w:r>
          </w:p>
          <w:p w14:paraId="67496E7B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喷幅 5~10m</w:t>
            </w:r>
          </w:p>
          <w:p w14:paraId="0B015A3D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（视飞行速度、飞行高度、亩用量、环境等而定）</w:t>
            </w:r>
          </w:p>
          <w:p w14:paraId="7380034C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柔性叶轮泵：</w:t>
            </w:r>
          </w:p>
          <w:p w14:paraId="37E3B5B5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叶轮泵 2 个</w:t>
            </w:r>
          </w:p>
          <w:p w14:paraId="2F3881F6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最大系统工作流量 30.0L/min（双泵）</w:t>
            </w:r>
          </w:p>
          <w:p w14:paraId="544649C4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单泵工作流量 0.5~315.0L/min</w:t>
            </w:r>
          </w:p>
          <w:p w14:paraId="72E34B99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电压 50V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73EFD68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521C908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5D5CBA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5EFB7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5C2B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比重复式种子精</w:t>
            </w:r>
          </w:p>
          <w:p w14:paraId="31E8D24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选机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0AB5D2">
            <w:pPr>
              <w:pStyle w:val="6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生产能力：≥10t/h、除杂率：≥9%以上、总功率：23KW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A6783E5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AA381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1EE0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0842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291E1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铲车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362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额定载重 3 吨、额定载重量 2000 公斤、卸载高度4500mm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F8EE4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4B956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69CC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4E9F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094EC6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定量包装机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6D6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包装速度：≥10 包/分 </w:t>
            </w:r>
          </w:p>
          <w:p w14:paraId="5D1F5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计量范围：1000g-5000g </w:t>
            </w:r>
          </w:p>
          <w:p w14:paraId="332D2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计量精度：±0.2%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83B17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ED265E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10C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1E80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AD8B1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正压比重机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F83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1.筛面尺寸 1520*4025 </w:t>
            </w:r>
          </w:p>
          <w:p w14:paraId="3364D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2.风机电机 18.5kw </w:t>
            </w:r>
          </w:p>
          <w:p w14:paraId="6C0FC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3.台面电机 2.2kw </w:t>
            </w:r>
          </w:p>
          <w:p w14:paraId="0F0F4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4.侧出粮电机 0.25kw </w:t>
            </w:r>
          </w:p>
          <w:p w14:paraId="5BEAD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5.总功率 22.45kw </w:t>
            </w:r>
          </w:p>
          <w:p w14:paraId="55BE0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6.生产率 ≥ 10 吨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16705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5BBD9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732B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0CA7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5E69D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锂电平衡重式叉车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984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动力：电动 </w:t>
            </w:r>
          </w:p>
          <w:p w14:paraId="793F99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额定承载能力：3000kg, </w:t>
            </w:r>
          </w:p>
          <w:p w14:paraId="39608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 吨锂 80V/200Ah </w:t>
            </w:r>
          </w:p>
          <w:p w14:paraId="50FB1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侧移器 </w:t>
            </w:r>
          </w:p>
          <w:p w14:paraId="37560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1220 货叉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9937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0F75D1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80E7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  <w:tr w14:paraId="0DE9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5262D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收割机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A487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收割机的长度在≥4 米之间，宽度在 2~3 米之间。刀 </w:t>
            </w:r>
          </w:p>
          <w:p w14:paraId="1FEA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具直径，一般在 1~2 米之间。轮距一般在 1.5~2 米之 </w:t>
            </w:r>
          </w:p>
          <w:p w14:paraId="31BF4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间。离地间隙一般在 0.3~0.6 米之间。马力≥50 匹</w:t>
            </w:r>
          </w:p>
          <w:p w14:paraId="773FFA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作业效率：≥300 亩/天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C3FB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21709C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9239B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</w:t>
            </w:r>
          </w:p>
        </w:tc>
      </w:tr>
    </w:tbl>
    <w:p w14:paraId="40CB04E2">
      <w:pPr>
        <w:pStyle w:val="3"/>
        <w:rPr>
          <w:color w:val="auto"/>
          <w:lang w:eastAsia="zh-CN"/>
        </w:rPr>
      </w:pPr>
    </w:p>
    <w:p w14:paraId="5846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  <w:t>备注：</w:t>
      </w:r>
    </w:p>
    <w:p w14:paraId="644F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  <w:t>1．本表中单项产品必须投报同一品牌、型号的产品，不得拆项投报，否则，评委会将不予推荐。</w:t>
      </w:r>
    </w:p>
    <w:p w14:paraId="1CE2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  <w:t>2.本表中如列示有参考品牌的仅供投标人在选择投标货物时作参考，不具有限制性，评审以货物技术参数、质量、功能和性能为主。</w:t>
      </w:r>
    </w:p>
    <w:p w14:paraId="50BF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</w:pPr>
      <w:r>
        <w:rPr>
          <w:rFonts w:hint="eastAsia" w:ascii="宋体" w:hAnsi="宋体" w:eastAsia="宋体"/>
          <w:b/>
          <w:color w:val="auto"/>
          <w:kern w:val="44"/>
          <w:sz w:val="21"/>
          <w:szCs w:val="21"/>
          <w:highlight w:val="none"/>
        </w:rPr>
        <w:t>3.节能、环保产品按照“财政部发展改革委生态环境部市场监管总局关于调整优化节能产品、环境标志产品政府采购执行机制的通知”（财库〔2019〕9 号）执行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4BE99">
    <w:pPr>
      <w:spacing w:line="14" w:lineRule="auto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80A56"/>
    <w:rsid w:val="524A1D0E"/>
    <w:rsid w:val="78480A56"/>
    <w:rsid w:val="797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7"/>
    <w:basedOn w:val="1"/>
    <w:next w:val="1"/>
    <w:qFormat/>
    <w:uiPriority w:val="1"/>
    <w:pPr>
      <w:ind w:left="100"/>
      <w:outlineLvl w:val="6"/>
    </w:pPr>
    <w:rPr>
      <w:rFonts w:ascii="宋体" w:hAnsi="宋体" w:eastAsia="宋体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eastAsia="宋体" w:cs="宋体"/>
      <w:snapToGrid w:val="0"/>
      <w:color w:val="00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2025-03-05T02:29:00Z</dcterms:created>
  <dc:creator>NL</dc:creator>
  <cp:lastModifiedBy>NL</cp:lastModifiedBy>
  <dcterms:modified xsi:type="dcterms:W3CDTF">2025-03-05T02:34:29Z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FE3F5BBF40B94D6C9F90BAA3DD36D3C7_11</vt:lpwstr>
  </property>
  <property fmtid="{D5CDD505-2E9C-101B-9397-08002B2CF9AE}" pid="4" name="KSOTemplateDocerSaveRecord">
    <vt:lpwstr>eyJoZGlkIjoiNDRiNzNmZDVjZmMyMTg4MzNmOWY5OTQ3OWNmNTZhMDYiLCJ1c2VySWQiOiIyMzMwMDkyMDgifQ==</vt:lpwstr>
  </property>
</Properties>
</file>