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A88F8">
      <w:pPr>
        <w:rPr>
          <w:rFonts w:hint="eastAsia" w:eastAsia="宋体"/>
        </w:rPr>
      </w:pPr>
      <w:r>
        <w:drawing>
          <wp:inline distT="0" distB="0" distL="114300" distR="114300">
            <wp:extent cx="8856980" cy="5792470"/>
            <wp:effectExtent l="0" t="0" r="1270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7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070849"/>
    <w:rsid w:val="00070849"/>
    <w:rsid w:val="003E4078"/>
    <w:rsid w:val="00494220"/>
    <w:rsid w:val="005203F9"/>
    <w:rsid w:val="00951884"/>
    <w:rsid w:val="00D15E33"/>
    <w:rsid w:val="028A3C07"/>
    <w:rsid w:val="033F657E"/>
    <w:rsid w:val="2E212720"/>
    <w:rsid w:val="30D42B8D"/>
    <w:rsid w:val="3DB33C4D"/>
    <w:rsid w:val="49ED6E05"/>
    <w:rsid w:val="5FD16FBB"/>
    <w:rsid w:val="767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2022-12-30T00:59:00Z</dcterms:created>
  <dc:creator>河南呈祥工程咨询有限公司:王彩娥</dc:creator>
  <cp:lastModifiedBy>嗯。</cp:lastModifiedBy>
  <dcterms:modified xsi:type="dcterms:W3CDTF">2025-09-16T04:42:11Z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3850B8FC50C04123A898241A25039A1D_12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