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9838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52"/>
          <w:szCs w:val="52"/>
          <w:highlight w:val="none"/>
        </w:rPr>
      </w:pPr>
      <w:bookmarkStart w:id="21" w:name="_GoBack"/>
      <w:bookmarkEnd w:id="21"/>
      <w:r>
        <w:rPr>
          <w:rFonts w:hint="eastAsia" w:ascii="仿宋" w:hAnsi="仿宋" w:eastAsia="仿宋" w:cs="仿宋"/>
          <w:b/>
          <w:bCs/>
          <w:color w:val="auto"/>
          <w:spacing w:val="0"/>
          <w:position w:val="0"/>
          <w:sz w:val="52"/>
          <w:szCs w:val="52"/>
          <w:highlight w:val="none"/>
        </w:rPr>
        <w:t>河南理工大学GNSS接收机开发与验证平台项目</w:t>
      </w:r>
    </w:p>
    <w:p w14:paraId="4F7ED758">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39A520C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160"/>
          <w:szCs w:val="160"/>
          <w:highlight w:val="none"/>
        </w:rPr>
      </w:pPr>
      <w:r>
        <w:rPr>
          <w:rFonts w:hint="eastAsia" w:ascii="仿宋" w:hAnsi="仿宋" w:eastAsia="仿宋" w:cs="仿宋"/>
          <w:b/>
          <w:bCs/>
          <w:color w:val="auto"/>
          <w:spacing w:val="0"/>
          <w:position w:val="0"/>
          <w:sz w:val="84"/>
          <w:szCs w:val="84"/>
          <w:highlight w:val="none"/>
        </w:rPr>
        <w:t>招标文件</w:t>
      </w:r>
    </w:p>
    <w:p w14:paraId="51E856D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30"/>
          <w:szCs w:val="30"/>
          <w:highlight w:val="none"/>
        </w:rPr>
      </w:pPr>
    </w:p>
    <w:p w14:paraId="0F44DFA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30"/>
          <w:szCs w:val="30"/>
          <w:highlight w:val="none"/>
          <w:lang w:eastAsia="zh-CN"/>
        </w:rPr>
      </w:pPr>
      <w:r>
        <w:rPr>
          <w:rFonts w:hint="eastAsia" w:ascii="仿宋" w:hAnsi="仿宋" w:eastAsia="仿宋" w:cs="仿宋"/>
          <w:b/>
          <w:bCs/>
          <w:color w:val="auto"/>
          <w:spacing w:val="0"/>
          <w:position w:val="0"/>
          <w:sz w:val="30"/>
          <w:szCs w:val="30"/>
          <w:highlight w:val="none"/>
        </w:rPr>
        <w:t>采购编号：</w:t>
      </w:r>
      <w:r>
        <w:rPr>
          <w:rFonts w:hint="eastAsia" w:ascii="仿宋" w:hAnsi="仿宋" w:eastAsia="仿宋" w:cs="仿宋"/>
          <w:b/>
          <w:bCs/>
          <w:color w:val="auto"/>
          <w:spacing w:val="0"/>
          <w:position w:val="0"/>
          <w:sz w:val="30"/>
          <w:szCs w:val="30"/>
          <w:highlight w:val="none"/>
          <w:lang w:eastAsia="zh-CN"/>
        </w:rPr>
        <w:t>豫财招标采购-2025-818</w:t>
      </w:r>
    </w:p>
    <w:p w14:paraId="74BCEEE5">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5E4A12C8">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r>
        <w:rPr>
          <w:rFonts w:hint="eastAsia" w:ascii="仿宋" w:hAnsi="仿宋" w:eastAsia="仿宋" w:cs="仿宋"/>
          <w:color w:val="auto"/>
          <w:spacing w:val="0"/>
          <w:position w:val="0"/>
          <w:sz w:val="28"/>
          <w:highlight w:val="none"/>
        </w:rPr>
        <w:drawing>
          <wp:inline distT="0" distB="0" distL="114300" distR="114300">
            <wp:extent cx="1571625" cy="1390015"/>
            <wp:effectExtent l="0" t="0" r="9525" b="635"/>
            <wp:docPr id="1" name="图片 1" descr="鼎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鼎誉"/>
                    <pic:cNvPicPr>
                      <a:picLocks noChangeAspect="1"/>
                    </pic:cNvPicPr>
                  </pic:nvPicPr>
                  <pic:blipFill>
                    <a:blip r:embed="rId27"/>
                    <a:srcRect l="8409" r="3098"/>
                    <a:stretch>
                      <a:fillRect/>
                    </a:stretch>
                  </pic:blipFill>
                  <pic:spPr>
                    <a:xfrm>
                      <a:off x="0" y="0"/>
                      <a:ext cx="1571625" cy="1390015"/>
                    </a:xfrm>
                    <a:prstGeom prst="rect">
                      <a:avLst/>
                    </a:prstGeom>
                    <a:noFill/>
                    <a:ln>
                      <a:noFill/>
                    </a:ln>
                  </pic:spPr>
                </pic:pic>
              </a:graphicData>
            </a:graphic>
          </wp:inline>
        </w:drawing>
      </w:r>
    </w:p>
    <w:p w14:paraId="6EAD157F">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5B765F14">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5714FAC0">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0889E7BB">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12A54B9B">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61C938A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5"/>
          <w:szCs w:val="35"/>
          <w:highlight w:val="none"/>
        </w:rPr>
      </w:pPr>
    </w:p>
    <w:p w14:paraId="34B4301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5"/>
          <w:szCs w:val="35"/>
          <w:highlight w:val="none"/>
        </w:rPr>
      </w:pPr>
      <w:r>
        <w:rPr>
          <w:rFonts w:hint="eastAsia" w:ascii="仿宋" w:hAnsi="仿宋" w:eastAsia="仿宋" w:cs="仿宋"/>
          <w:b/>
          <w:bCs/>
          <w:color w:val="auto"/>
          <w:spacing w:val="0"/>
          <w:position w:val="0"/>
          <w:sz w:val="35"/>
          <w:szCs w:val="35"/>
          <w:highlight w:val="none"/>
        </w:rPr>
        <w:t>采购人：河南理工大学</w:t>
      </w:r>
    </w:p>
    <w:p w14:paraId="3689925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5"/>
          <w:szCs w:val="35"/>
          <w:highlight w:val="none"/>
          <w:lang w:val="en-US" w:eastAsia="zh-CN"/>
        </w:rPr>
      </w:pPr>
      <w:r>
        <w:rPr>
          <w:rFonts w:hint="eastAsia" w:ascii="仿宋" w:hAnsi="仿宋" w:eastAsia="仿宋" w:cs="仿宋"/>
          <w:b/>
          <w:bCs/>
          <w:color w:val="auto"/>
          <w:spacing w:val="0"/>
          <w:position w:val="0"/>
          <w:sz w:val="35"/>
          <w:szCs w:val="35"/>
          <w:highlight w:val="none"/>
        </w:rPr>
        <w:t>采购</w:t>
      </w:r>
      <w:r>
        <w:rPr>
          <w:rFonts w:hint="eastAsia" w:ascii="仿宋" w:hAnsi="仿宋" w:eastAsia="仿宋" w:cs="仿宋"/>
          <w:b/>
          <w:bCs/>
          <w:color w:val="auto"/>
          <w:spacing w:val="0"/>
          <w:position w:val="0"/>
          <w:sz w:val="35"/>
          <w:szCs w:val="35"/>
          <w:highlight w:val="none"/>
          <w:lang w:val="en-US" w:eastAsia="zh-CN"/>
        </w:rPr>
        <w:t>代理</w:t>
      </w:r>
      <w:r>
        <w:rPr>
          <w:rFonts w:hint="eastAsia" w:ascii="仿宋" w:hAnsi="仿宋" w:eastAsia="仿宋" w:cs="仿宋"/>
          <w:b/>
          <w:bCs/>
          <w:color w:val="auto"/>
          <w:spacing w:val="0"/>
          <w:position w:val="0"/>
          <w:sz w:val="35"/>
          <w:szCs w:val="35"/>
          <w:highlight w:val="none"/>
        </w:rPr>
        <w:t>机构：</w:t>
      </w:r>
      <w:r>
        <w:rPr>
          <w:rFonts w:hint="eastAsia" w:ascii="仿宋" w:hAnsi="仿宋" w:eastAsia="仿宋" w:cs="仿宋"/>
          <w:b/>
          <w:bCs/>
          <w:color w:val="auto"/>
          <w:spacing w:val="0"/>
          <w:position w:val="0"/>
          <w:sz w:val="35"/>
          <w:szCs w:val="35"/>
          <w:highlight w:val="none"/>
          <w:lang w:val="en-US" w:eastAsia="zh-CN"/>
        </w:rPr>
        <w:t>中鼎誉润工程咨询有限公司</w:t>
      </w:r>
    </w:p>
    <w:p w14:paraId="4AFB9AE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5"/>
          <w:szCs w:val="35"/>
          <w:highlight w:val="none"/>
          <w:lang w:val="en-US" w:eastAsia="zh-CN"/>
        </w:rPr>
      </w:pPr>
      <w:r>
        <w:rPr>
          <w:rFonts w:hint="eastAsia" w:ascii="仿宋" w:hAnsi="仿宋" w:eastAsia="仿宋" w:cs="仿宋"/>
          <w:b/>
          <w:bCs/>
          <w:color w:val="auto"/>
          <w:spacing w:val="0"/>
          <w:position w:val="0"/>
          <w:sz w:val="35"/>
          <w:szCs w:val="35"/>
          <w:highlight w:val="none"/>
          <w:lang w:val="en-US" w:eastAsia="zh-CN"/>
        </w:rPr>
        <w:t>日期：二零二五年八月</w:t>
      </w:r>
    </w:p>
    <w:p w14:paraId="1C9BDE6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35"/>
          <w:szCs w:val="35"/>
          <w:highlight w:val="none"/>
          <w:lang w:val="en-US" w:eastAsia="zh-CN"/>
        </w:rPr>
      </w:pPr>
      <w:r>
        <w:rPr>
          <w:rFonts w:hint="eastAsia" w:ascii="仿宋" w:hAnsi="仿宋" w:eastAsia="仿宋" w:cs="仿宋"/>
          <w:b/>
          <w:bCs/>
          <w:color w:val="auto"/>
          <w:spacing w:val="0"/>
          <w:position w:val="0"/>
          <w:sz w:val="35"/>
          <w:szCs w:val="35"/>
          <w:highlight w:val="none"/>
          <w:lang w:val="en-US" w:eastAsia="zh-CN"/>
        </w:rPr>
        <w:br w:type="page"/>
      </w:r>
    </w:p>
    <w:p w14:paraId="6B20CD1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2"/>
          <w:szCs w:val="32"/>
          <w:highlight w:val="none"/>
          <w:lang w:val="en-US" w:eastAsia="zh-CN"/>
        </w:rPr>
      </w:pPr>
      <w:r>
        <w:rPr>
          <w:rFonts w:hint="eastAsia" w:ascii="仿宋" w:hAnsi="仿宋" w:eastAsia="仿宋" w:cs="仿宋"/>
          <w:b/>
          <w:bCs/>
          <w:color w:val="auto"/>
          <w:spacing w:val="0"/>
          <w:position w:val="0"/>
          <w:sz w:val="32"/>
          <w:szCs w:val="32"/>
          <w:highlight w:val="none"/>
          <w:lang w:val="en-US" w:eastAsia="zh-CN"/>
        </w:rPr>
        <w:t>目 录</w:t>
      </w:r>
    </w:p>
    <w:p w14:paraId="036A758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2"/>
          <w:szCs w:val="32"/>
          <w:highlight w:val="none"/>
          <w:lang w:val="en-US" w:eastAsia="zh-CN"/>
        </w:rPr>
      </w:pPr>
    </w:p>
    <w:p w14:paraId="19DFF9A2">
      <w:pPr>
        <w:pStyle w:val="9"/>
        <w:keepNext w:val="0"/>
        <w:keepLines w:val="0"/>
        <w:pageBreakBefore w:val="0"/>
        <w:widowControl/>
        <w:tabs>
          <w:tab w:val="right" w:leader="dot" w:pos="9008"/>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sz w:val="32"/>
          <w:szCs w:val="32"/>
          <w:highlight w:val="none"/>
        </w:rPr>
      </w:pPr>
      <w:r>
        <w:rPr>
          <w:rFonts w:hint="eastAsia" w:ascii="仿宋" w:hAnsi="仿宋" w:eastAsia="仿宋" w:cs="仿宋"/>
          <w:color w:val="auto"/>
          <w:spacing w:val="0"/>
          <w:position w:val="0"/>
          <w:sz w:val="40"/>
          <w:szCs w:val="40"/>
          <w:highlight w:val="none"/>
        </w:rPr>
        <w:fldChar w:fldCharType="begin"/>
      </w:r>
      <w:r>
        <w:rPr>
          <w:rFonts w:hint="eastAsia" w:ascii="仿宋" w:hAnsi="仿宋" w:eastAsia="仿宋" w:cs="仿宋"/>
          <w:color w:val="auto"/>
          <w:spacing w:val="0"/>
          <w:position w:val="0"/>
          <w:sz w:val="40"/>
          <w:szCs w:val="40"/>
          <w:highlight w:val="none"/>
        </w:rPr>
        <w:instrText xml:space="preserve">TOC \o "1-2" \h \u </w:instrText>
      </w:r>
      <w:r>
        <w:rPr>
          <w:rFonts w:hint="eastAsia" w:ascii="仿宋" w:hAnsi="仿宋" w:eastAsia="仿宋" w:cs="仿宋"/>
          <w:color w:val="auto"/>
          <w:spacing w:val="0"/>
          <w:position w:val="0"/>
          <w:sz w:val="40"/>
          <w:szCs w:val="40"/>
          <w:highlight w:val="none"/>
        </w:rPr>
        <w:fldChar w:fldCharType="separate"/>
      </w:r>
      <w:r>
        <w:rPr>
          <w:rFonts w:hint="eastAsia" w:ascii="仿宋" w:hAnsi="仿宋" w:eastAsia="仿宋" w:cs="仿宋"/>
          <w:color w:val="auto"/>
          <w:spacing w:val="0"/>
          <w:position w:val="0"/>
          <w:sz w:val="32"/>
          <w:szCs w:val="40"/>
          <w:highlight w:val="none"/>
        </w:rPr>
        <w:fldChar w:fldCharType="begin"/>
      </w:r>
      <w:r>
        <w:rPr>
          <w:rFonts w:hint="eastAsia" w:ascii="仿宋" w:hAnsi="仿宋" w:eastAsia="仿宋" w:cs="仿宋"/>
          <w:color w:val="auto"/>
          <w:spacing w:val="0"/>
          <w:position w:val="0"/>
          <w:sz w:val="32"/>
          <w:szCs w:val="40"/>
          <w:highlight w:val="none"/>
        </w:rPr>
        <w:instrText xml:space="preserve"> HYPERLINK \l _Toc27563 </w:instrText>
      </w:r>
      <w:r>
        <w:rPr>
          <w:rFonts w:hint="eastAsia" w:ascii="仿宋" w:hAnsi="仿宋" w:eastAsia="仿宋" w:cs="仿宋"/>
          <w:color w:val="auto"/>
          <w:spacing w:val="0"/>
          <w:position w:val="0"/>
          <w:sz w:val="32"/>
          <w:szCs w:val="40"/>
          <w:highlight w:val="none"/>
        </w:rPr>
        <w:fldChar w:fldCharType="separate"/>
      </w:r>
      <w:r>
        <w:rPr>
          <w:rFonts w:hint="eastAsia" w:ascii="仿宋" w:hAnsi="仿宋" w:eastAsia="仿宋" w:cs="仿宋"/>
          <w:bCs/>
          <w:color w:val="auto"/>
          <w:spacing w:val="0"/>
          <w:position w:val="0"/>
          <w:sz w:val="32"/>
          <w:szCs w:val="60"/>
          <w:highlight w:val="none"/>
        </w:rPr>
        <w:t>第一章 投标邀请</w:t>
      </w:r>
      <w:r>
        <w:rPr>
          <w:color w:val="auto"/>
          <w:spacing w:val="0"/>
          <w:position w:val="0"/>
          <w:sz w:val="32"/>
          <w:szCs w:val="32"/>
          <w:highlight w:val="none"/>
        </w:rPr>
        <w:tab/>
      </w:r>
      <w:r>
        <w:rPr>
          <w:color w:val="auto"/>
          <w:spacing w:val="0"/>
          <w:position w:val="0"/>
          <w:sz w:val="32"/>
          <w:szCs w:val="32"/>
          <w:highlight w:val="none"/>
        </w:rPr>
        <w:fldChar w:fldCharType="begin"/>
      </w:r>
      <w:r>
        <w:rPr>
          <w:color w:val="auto"/>
          <w:spacing w:val="0"/>
          <w:position w:val="0"/>
          <w:sz w:val="32"/>
          <w:szCs w:val="32"/>
          <w:highlight w:val="none"/>
        </w:rPr>
        <w:instrText xml:space="preserve"> PAGEREF _Toc27563 \h </w:instrText>
      </w:r>
      <w:r>
        <w:rPr>
          <w:color w:val="auto"/>
          <w:spacing w:val="0"/>
          <w:position w:val="0"/>
          <w:sz w:val="32"/>
          <w:szCs w:val="32"/>
          <w:highlight w:val="none"/>
        </w:rPr>
        <w:fldChar w:fldCharType="separate"/>
      </w:r>
      <w:r>
        <w:rPr>
          <w:color w:val="auto"/>
          <w:spacing w:val="0"/>
          <w:position w:val="0"/>
          <w:sz w:val="32"/>
          <w:szCs w:val="32"/>
          <w:highlight w:val="none"/>
        </w:rPr>
        <w:t>1</w:t>
      </w:r>
      <w:r>
        <w:rPr>
          <w:color w:val="auto"/>
          <w:spacing w:val="0"/>
          <w:position w:val="0"/>
          <w:sz w:val="32"/>
          <w:szCs w:val="32"/>
          <w:highlight w:val="none"/>
        </w:rPr>
        <w:fldChar w:fldCharType="end"/>
      </w:r>
      <w:r>
        <w:rPr>
          <w:rFonts w:hint="eastAsia" w:ascii="仿宋" w:hAnsi="仿宋" w:eastAsia="仿宋" w:cs="仿宋"/>
          <w:color w:val="auto"/>
          <w:spacing w:val="0"/>
          <w:position w:val="0"/>
          <w:sz w:val="32"/>
          <w:szCs w:val="40"/>
          <w:highlight w:val="none"/>
        </w:rPr>
        <w:fldChar w:fldCharType="end"/>
      </w:r>
    </w:p>
    <w:p w14:paraId="289A388A">
      <w:pPr>
        <w:pStyle w:val="9"/>
        <w:keepNext w:val="0"/>
        <w:keepLines w:val="0"/>
        <w:pageBreakBefore w:val="0"/>
        <w:widowControl/>
        <w:tabs>
          <w:tab w:val="right" w:leader="dot" w:pos="9008"/>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sz w:val="32"/>
          <w:szCs w:val="32"/>
          <w:highlight w:val="none"/>
        </w:rPr>
      </w:pPr>
      <w:r>
        <w:rPr>
          <w:rFonts w:hint="eastAsia" w:ascii="仿宋" w:hAnsi="仿宋" w:eastAsia="仿宋" w:cs="仿宋"/>
          <w:color w:val="auto"/>
          <w:spacing w:val="0"/>
          <w:position w:val="0"/>
          <w:sz w:val="32"/>
          <w:szCs w:val="40"/>
          <w:highlight w:val="none"/>
        </w:rPr>
        <w:fldChar w:fldCharType="begin"/>
      </w:r>
      <w:r>
        <w:rPr>
          <w:rFonts w:hint="eastAsia" w:ascii="仿宋" w:hAnsi="仿宋" w:eastAsia="仿宋" w:cs="仿宋"/>
          <w:color w:val="auto"/>
          <w:spacing w:val="0"/>
          <w:position w:val="0"/>
          <w:sz w:val="32"/>
          <w:szCs w:val="40"/>
          <w:highlight w:val="none"/>
        </w:rPr>
        <w:instrText xml:space="preserve"> HYPERLINK \l _Toc12835 </w:instrText>
      </w:r>
      <w:r>
        <w:rPr>
          <w:rFonts w:hint="eastAsia" w:ascii="仿宋" w:hAnsi="仿宋" w:eastAsia="仿宋" w:cs="仿宋"/>
          <w:color w:val="auto"/>
          <w:spacing w:val="0"/>
          <w:position w:val="0"/>
          <w:sz w:val="32"/>
          <w:szCs w:val="40"/>
          <w:highlight w:val="none"/>
        </w:rPr>
        <w:fldChar w:fldCharType="separate"/>
      </w:r>
      <w:r>
        <w:rPr>
          <w:rFonts w:hint="eastAsia" w:ascii="仿宋" w:hAnsi="仿宋" w:eastAsia="仿宋" w:cs="仿宋"/>
          <w:bCs/>
          <w:color w:val="auto"/>
          <w:spacing w:val="0"/>
          <w:position w:val="0"/>
          <w:sz w:val="32"/>
          <w:szCs w:val="60"/>
          <w:highlight w:val="none"/>
        </w:rPr>
        <w:t>第二章 投标人须知前附表</w:t>
      </w:r>
      <w:r>
        <w:rPr>
          <w:color w:val="auto"/>
          <w:spacing w:val="0"/>
          <w:position w:val="0"/>
          <w:sz w:val="32"/>
          <w:szCs w:val="32"/>
          <w:highlight w:val="none"/>
        </w:rPr>
        <w:tab/>
      </w:r>
      <w:r>
        <w:rPr>
          <w:color w:val="auto"/>
          <w:spacing w:val="0"/>
          <w:position w:val="0"/>
          <w:sz w:val="32"/>
          <w:szCs w:val="32"/>
          <w:highlight w:val="none"/>
        </w:rPr>
        <w:fldChar w:fldCharType="begin"/>
      </w:r>
      <w:r>
        <w:rPr>
          <w:color w:val="auto"/>
          <w:spacing w:val="0"/>
          <w:position w:val="0"/>
          <w:sz w:val="32"/>
          <w:szCs w:val="32"/>
          <w:highlight w:val="none"/>
        </w:rPr>
        <w:instrText xml:space="preserve"> PAGEREF _Toc12835 \h </w:instrText>
      </w:r>
      <w:r>
        <w:rPr>
          <w:color w:val="auto"/>
          <w:spacing w:val="0"/>
          <w:position w:val="0"/>
          <w:sz w:val="32"/>
          <w:szCs w:val="32"/>
          <w:highlight w:val="none"/>
        </w:rPr>
        <w:fldChar w:fldCharType="separate"/>
      </w:r>
      <w:r>
        <w:rPr>
          <w:color w:val="auto"/>
          <w:spacing w:val="0"/>
          <w:position w:val="0"/>
          <w:sz w:val="32"/>
          <w:szCs w:val="32"/>
          <w:highlight w:val="none"/>
        </w:rPr>
        <w:t>5</w:t>
      </w:r>
      <w:r>
        <w:rPr>
          <w:color w:val="auto"/>
          <w:spacing w:val="0"/>
          <w:position w:val="0"/>
          <w:sz w:val="32"/>
          <w:szCs w:val="32"/>
          <w:highlight w:val="none"/>
        </w:rPr>
        <w:fldChar w:fldCharType="end"/>
      </w:r>
      <w:r>
        <w:rPr>
          <w:rFonts w:hint="eastAsia" w:ascii="仿宋" w:hAnsi="仿宋" w:eastAsia="仿宋" w:cs="仿宋"/>
          <w:color w:val="auto"/>
          <w:spacing w:val="0"/>
          <w:position w:val="0"/>
          <w:sz w:val="32"/>
          <w:szCs w:val="40"/>
          <w:highlight w:val="none"/>
        </w:rPr>
        <w:fldChar w:fldCharType="end"/>
      </w:r>
    </w:p>
    <w:p w14:paraId="28B40F20">
      <w:pPr>
        <w:pStyle w:val="9"/>
        <w:keepNext w:val="0"/>
        <w:keepLines w:val="0"/>
        <w:pageBreakBefore w:val="0"/>
        <w:widowControl/>
        <w:tabs>
          <w:tab w:val="right" w:leader="dot" w:pos="9008"/>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sz w:val="32"/>
          <w:szCs w:val="32"/>
          <w:highlight w:val="none"/>
        </w:rPr>
      </w:pPr>
      <w:r>
        <w:rPr>
          <w:rFonts w:hint="eastAsia" w:ascii="仿宋" w:hAnsi="仿宋" w:eastAsia="仿宋" w:cs="仿宋"/>
          <w:color w:val="auto"/>
          <w:spacing w:val="0"/>
          <w:position w:val="0"/>
          <w:sz w:val="32"/>
          <w:szCs w:val="40"/>
          <w:highlight w:val="none"/>
        </w:rPr>
        <w:fldChar w:fldCharType="begin"/>
      </w:r>
      <w:r>
        <w:rPr>
          <w:rFonts w:hint="eastAsia" w:ascii="仿宋" w:hAnsi="仿宋" w:eastAsia="仿宋" w:cs="仿宋"/>
          <w:color w:val="auto"/>
          <w:spacing w:val="0"/>
          <w:position w:val="0"/>
          <w:sz w:val="32"/>
          <w:szCs w:val="40"/>
          <w:highlight w:val="none"/>
        </w:rPr>
        <w:instrText xml:space="preserve"> HYPERLINK \l _Toc32581 </w:instrText>
      </w:r>
      <w:r>
        <w:rPr>
          <w:rFonts w:hint="eastAsia" w:ascii="仿宋" w:hAnsi="仿宋" w:eastAsia="仿宋" w:cs="仿宋"/>
          <w:color w:val="auto"/>
          <w:spacing w:val="0"/>
          <w:position w:val="0"/>
          <w:sz w:val="32"/>
          <w:szCs w:val="40"/>
          <w:highlight w:val="none"/>
        </w:rPr>
        <w:fldChar w:fldCharType="separate"/>
      </w:r>
      <w:r>
        <w:rPr>
          <w:rFonts w:hint="eastAsia" w:ascii="仿宋" w:hAnsi="仿宋" w:eastAsia="仿宋" w:cs="仿宋"/>
          <w:bCs/>
          <w:color w:val="auto"/>
          <w:spacing w:val="0"/>
          <w:position w:val="0"/>
          <w:sz w:val="32"/>
          <w:szCs w:val="60"/>
          <w:highlight w:val="none"/>
        </w:rPr>
        <w:t>第三章 投标人须知</w:t>
      </w:r>
      <w:r>
        <w:rPr>
          <w:color w:val="auto"/>
          <w:spacing w:val="0"/>
          <w:position w:val="0"/>
          <w:sz w:val="32"/>
          <w:szCs w:val="32"/>
          <w:highlight w:val="none"/>
        </w:rPr>
        <w:tab/>
      </w:r>
      <w:r>
        <w:rPr>
          <w:color w:val="auto"/>
          <w:spacing w:val="0"/>
          <w:position w:val="0"/>
          <w:sz w:val="32"/>
          <w:szCs w:val="32"/>
          <w:highlight w:val="none"/>
        </w:rPr>
        <w:fldChar w:fldCharType="begin"/>
      </w:r>
      <w:r>
        <w:rPr>
          <w:color w:val="auto"/>
          <w:spacing w:val="0"/>
          <w:position w:val="0"/>
          <w:sz w:val="32"/>
          <w:szCs w:val="32"/>
          <w:highlight w:val="none"/>
        </w:rPr>
        <w:instrText xml:space="preserve"> PAGEREF _Toc32581 \h </w:instrText>
      </w:r>
      <w:r>
        <w:rPr>
          <w:color w:val="auto"/>
          <w:spacing w:val="0"/>
          <w:position w:val="0"/>
          <w:sz w:val="32"/>
          <w:szCs w:val="32"/>
          <w:highlight w:val="none"/>
        </w:rPr>
        <w:fldChar w:fldCharType="separate"/>
      </w:r>
      <w:r>
        <w:rPr>
          <w:color w:val="auto"/>
          <w:spacing w:val="0"/>
          <w:position w:val="0"/>
          <w:sz w:val="32"/>
          <w:szCs w:val="32"/>
          <w:highlight w:val="none"/>
        </w:rPr>
        <w:t>10</w:t>
      </w:r>
      <w:r>
        <w:rPr>
          <w:color w:val="auto"/>
          <w:spacing w:val="0"/>
          <w:position w:val="0"/>
          <w:sz w:val="32"/>
          <w:szCs w:val="32"/>
          <w:highlight w:val="none"/>
        </w:rPr>
        <w:fldChar w:fldCharType="end"/>
      </w:r>
      <w:r>
        <w:rPr>
          <w:rFonts w:hint="eastAsia" w:ascii="仿宋" w:hAnsi="仿宋" w:eastAsia="仿宋" w:cs="仿宋"/>
          <w:color w:val="auto"/>
          <w:spacing w:val="0"/>
          <w:position w:val="0"/>
          <w:sz w:val="32"/>
          <w:szCs w:val="40"/>
          <w:highlight w:val="none"/>
        </w:rPr>
        <w:fldChar w:fldCharType="end"/>
      </w:r>
    </w:p>
    <w:p w14:paraId="10F88482">
      <w:pPr>
        <w:pStyle w:val="9"/>
        <w:keepNext w:val="0"/>
        <w:keepLines w:val="0"/>
        <w:pageBreakBefore w:val="0"/>
        <w:widowControl/>
        <w:tabs>
          <w:tab w:val="right" w:leader="dot" w:pos="9008"/>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sz w:val="32"/>
          <w:szCs w:val="32"/>
          <w:highlight w:val="none"/>
        </w:rPr>
      </w:pPr>
      <w:r>
        <w:rPr>
          <w:rFonts w:hint="eastAsia" w:ascii="仿宋" w:hAnsi="仿宋" w:eastAsia="仿宋" w:cs="仿宋"/>
          <w:color w:val="auto"/>
          <w:spacing w:val="0"/>
          <w:position w:val="0"/>
          <w:sz w:val="32"/>
          <w:szCs w:val="40"/>
          <w:highlight w:val="none"/>
        </w:rPr>
        <w:fldChar w:fldCharType="begin"/>
      </w:r>
      <w:r>
        <w:rPr>
          <w:rFonts w:hint="eastAsia" w:ascii="仿宋" w:hAnsi="仿宋" w:eastAsia="仿宋" w:cs="仿宋"/>
          <w:color w:val="auto"/>
          <w:spacing w:val="0"/>
          <w:position w:val="0"/>
          <w:sz w:val="32"/>
          <w:szCs w:val="40"/>
          <w:highlight w:val="none"/>
        </w:rPr>
        <w:instrText xml:space="preserve"> HYPERLINK \l _Toc8674 </w:instrText>
      </w:r>
      <w:r>
        <w:rPr>
          <w:rFonts w:hint="eastAsia" w:ascii="仿宋" w:hAnsi="仿宋" w:eastAsia="仿宋" w:cs="仿宋"/>
          <w:color w:val="auto"/>
          <w:spacing w:val="0"/>
          <w:position w:val="0"/>
          <w:sz w:val="32"/>
          <w:szCs w:val="40"/>
          <w:highlight w:val="none"/>
        </w:rPr>
        <w:fldChar w:fldCharType="separate"/>
      </w:r>
      <w:r>
        <w:rPr>
          <w:rFonts w:hint="eastAsia" w:ascii="仿宋" w:hAnsi="仿宋" w:eastAsia="仿宋" w:cs="仿宋"/>
          <w:bCs/>
          <w:color w:val="auto"/>
          <w:spacing w:val="0"/>
          <w:position w:val="0"/>
          <w:sz w:val="32"/>
          <w:szCs w:val="60"/>
          <w:highlight w:val="none"/>
        </w:rPr>
        <w:t>第四章 资格证明文件格式</w:t>
      </w:r>
      <w:r>
        <w:rPr>
          <w:color w:val="auto"/>
          <w:spacing w:val="0"/>
          <w:position w:val="0"/>
          <w:sz w:val="32"/>
          <w:szCs w:val="32"/>
          <w:highlight w:val="none"/>
        </w:rPr>
        <w:tab/>
      </w:r>
      <w:r>
        <w:rPr>
          <w:color w:val="auto"/>
          <w:spacing w:val="0"/>
          <w:position w:val="0"/>
          <w:sz w:val="32"/>
          <w:szCs w:val="32"/>
          <w:highlight w:val="none"/>
        </w:rPr>
        <w:fldChar w:fldCharType="begin"/>
      </w:r>
      <w:r>
        <w:rPr>
          <w:color w:val="auto"/>
          <w:spacing w:val="0"/>
          <w:position w:val="0"/>
          <w:sz w:val="32"/>
          <w:szCs w:val="32"/>
          <w:highlight w:val="none"/>
        </w:rPr>
        <w:instrText xml:space="preserve"> PAGEREF _Toc8674 \h </w:instrText>
      </w:r>
      <w:r>
        <w:rPr>
          <w:color w:val="auto"/>
          <w:spacing w:val="0"/>
          <w:position w:val="0"/>
          <w:sz w:val="32"/>
          <w:szCs w:val="32"/>
          <w:highlight w:val="none"/>
        </w:rPr>
        <w:fldChar w:fldCharType="separate"/>
      </w:r>
      <w:r>
        <w:rPr>
          <w:color w:val="auto"/>
          <w:spacing w:val="0"/>
          <w:position w:val="0"/>
          <w:sz w:val="32"/>
          <w:szCs w:val="32"/>
          <w:highlight w:val="none"/>
        </w:rPr>
        <w:t>26</w:t>
      </w:r>
      <w:r>
        <w:rPr>
          <w:color w:val="auto"/>
          <w:spacing w:val="0"/>
          <w:position w:val="0"/>
          <w:sz w:val="32"/>
          <w:szCs w:val="32"/>
          <w:highlight w:val="none"/>
        </w:rPr>
        <w:fldChar w:fldCharType="end"/>
      </w:r>
      <w:r>
        <w:rPr>
          <w:rFonts w:hint="eastAsia" w:ascii="仿宋" w:hAnsi="仿宋" w:eastAsia="仿宋" w:cs="仿宋"/>
          <w:color w:val="auto"/>
          <w:spacing w:val="0"/>
          <w:position w:val="0"/>
          <w:sz w:val="32"/>
          <w:szCs w:val="40"/>
          <w:highlight w:val="none"/>
        </w:rPr>
        <w:fldChar w:fldCharType="end"/>
      </w:r>
    </w:p>
    <w:p w14:paraId="767E0995">
      <w:pPr>
        <w:pStyle w:val="9"/>
        <w:keepNext w:val="0"/>
        <w:keepLines w:val="0"/>
        <w:pageBreakBefore w:val="0"/>
        <w:widowControl/>
        <w:tabs>
          <w:tab w:val="right" w:leader="dot" w:pos="9008"/>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sz w:val="32"/>
          <w:szCs w:val="32"/>
          <w:highlight w:val="none"/>
        </w:rPr>
      </w:pPr>
      <w:r>
        <w:rPr>
          <w:rFonts w:hint="eastAsia" w:ascii="仿宋" w:hAnsi="仿宋" w:eastAsia="仿宋" w:cs="仿宋"/>
          <w:color w:val="auto"/>
          <w:spacing w:val="0"/>
          <w:position w:val="0"/>
          <w:sz w:val="32"/>
          <w:szCs w:val="40"/>
          <w:highlight w:val="none"/>
        </w:rPr>
        <w:fldChar w:fldCharType="begin"/>
      </w:r>
      <w:r>
        <w:rPr>
          <w:rFonts w:hint="eastAsia" w:ascii="仿宋" w:hAnsi="仿宋" w:eastAsia="仿宋" w:cs="仿宋"/>
          <w:color w:val="auto"/>
          <w:spacing w:val="0"/>
          <w:position w:val="0"/>
          <w:sz w:val="32"/>
          <w:szCs w:val="40"/>
          <w:highlight w:val="none"/>
        </w:rPr>
        <w:instrText xml:space="preserve"> HYPERLINK \l _Toc7180 </w:instrText>
      </w:r>
      <w:r>
        <w:rPr>
          <w:rFonts w:hint="eastAsia" w:ascii="仿宋" w:hAnsi="仿宋" w:eastAsia="仿宋" w:cs="仿宋"/>
          <w:color w:val="auto"/>
          <w:spacing w:val="0"/>
          <w:position w:val="0"/>
          <w:sz w:val="32"/>
          <w:szCs w:val="40"/>
          <w:highlight w:val="none"/>
        </w:rPr>
        <w:fldChar w:fldCharType="separate"/>
      </w:r>
      <w:r>
        <w:rPr>
          <w:rFonts w:hint="eastAsia" w:ascii="仿宋" w:hAnsi="仿宋" w:eastAsia="仿宋" w:cs="仿宋"/>
          <w:bCs/>
          <w:color w:val="auto"/>
          <w:spacing w:val="0"/>
          <w:position w:val="0"/>
          <w:sz w:val="32"/>
          <w:szCs w:val="60"/>
          <w:highlight w:val="none"/>
        </w:rPr>
        <w:t>第五章 投标文件格式</w:t>
      </w:r>
      <w:r>
        <w:rPr>
          <w:color w:val="auto"/>
          <w:spacing w:val="0"/>
          <w:position w:val="0"/>
          <w:sz w:val="32"/>
          <w:szCs w:val="32"/>
          <w:highlight w:val="none"/>
        </w:rPr>
        <w:tab/>
      </w:r>
      <w:r>
        <w:rPr>
          <w:color w:val="auto"/>
          <w:spacing w:val="0"/>
          <w:position w:val="0"/>
          <w:sz w:val="32"/>
          <w:szCs w:val="32"/>
          <w:highlight w:val="none"/>
        </w:rPr>
        <w:fldChar w:fldCharType="begin"/>
      </w:r>
      <w:r>
        <w:rPr>
          <w:color w:val="auto"/>
          <w:spacing w:val="0"/>
          <w:position w:val="0"/>
          <w:sz w:val="32"/>
          <w:szCs w:val="32"/>
          <w:highlight w:val="none"/>
        </w:rPr>
        <w:instrText xml:space="preserve"> PAGEREF _Toc7180 \h </w:instrText>
      </w:r>
      <w:r>
        <w:rPr>
          <w:color w:val="auto"/>
          <w:spacing w:val="0"/>
          <w:position w:val="0"/>
          <w:sz w:val="32"/>
          <w:szCs w:val="32"/>
          <w:highlight w:val="none"/>
        </w:rPr>
        <w:fldChar w:fldCharType="separate"/>
      </w:r>
      <w:r>
        <w:rPr>
          <w:color w:val="auto"/>
          <w:spacing w:val="0"/>
          <w:position w:val="0"/>
          <w:sz w:val="32"/>
          <w:szCs w:val="32"/>
          <w:highlight w:val="none"/>
        </w:rPr>
        <w:t>38</w:t>
      </w:r>
      <w:r>
        <w:rPr>
          <w:color w:val="auto"/>
          <w:spacing w:val="0"/>
          <w:position w:val="0"/>
          <w:sz w:val="32"/>
          <w:szCs w:val="32"/>
          <w:highlight w:val="none"/>
        </w:rPr>
        <w:fldChar w:fldCharType="end"/>
      </w:r>
      <w:r>
        <w:rPr>
          <w:rFonts w:hint="eastAsia" w:ascii="仿宋" w:hAnsi="仿宋" w:eastAsia="仿宋" w:cs="仿宋"/>
          <w:color w:val="auto"/>
          <w:spacing w:val="0"/>
          <w:position w:val="0"/>
          <w:sz w:val="32"/>
          <w:szCs w:val="40"/>
          <w:highlight w:val="none"/>
        </w:rPr>
        <w:fldChar w:fldCharType="end"/>
      </w:r>
    </w:p>
    <w:p w14:paraId="4B586EA7">
      <w:pPr>
        <w:pStyle w:val="9"/>
        <w:keepNext w:val="0"/>
        <w:keepLines w:val="0"/>
        <w:pageBreakBefore w:val="0"/>
        <w:widowControl/>
        <w:tabs>
          <w:tab w:val="right" w:leader="dot" w:pos="9008"/>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sz w:val="32"/>
          <w:szCs w:val="32"/>
          <w:highlight w:val="none"/>
        </w:rPr>
      </w:pPr>
      <w:r>
        <w:rPr>
          <w:rFonts w:hint="eastAsia" w:ascii="仿宋" w:hAnsi="仿宋" w:eastAsia="仿宋" w:cs="仿宋"/>
          <w:color w:val="auto"/>
          <w:spacing w:val="0"/>
          <w:position w:val="0"/>
          <w:sz w:val="32"/>
          <w:szCs w:val="40"/>
          <w:highlight w:val="none"/>
        </w:rPr>
        <w:fldChar w:fldCharType="begin"/>
      </w:r>
      <w:r>
        <w:rPr>
          <w:rFonts w:hint="eastAsia" w:ascii="仿宋" w:hAnsi="仿宋" w:eastAsia="仿宋" w:cs="仿宋"/>
          <w:color w:val="auto"/>
          <w:spacing w:val="0"/>
          <w:position w:val="0"/>
          <w:sz w:val="32"/>
          <w:szCs w:val="40"/>
          <w:highlight w:val="none"/>
        </w:rPr>
        <w:instrText xml:space="preserve"> HYPERLINK \l _Toc14825 </w:instrText>
      </w:r>
      <w:r>
        <w:rPr>
          <w:rFonts w:hint="eastAsia" w:ascii="仿宋" w:hAnsi="仿宋" w:eastAsia="仿宋" w:cs="仿宋"/>
          <w:color w:val="auto"/>
          <w:spacing w:val="0"/>
          <w:position w:val="0"/>
          <w:sz w:val="32"/>
          <w:szCs w:val="40"/>
          <w:highlight w:val="none"/>
        </w:rPr>
        <w:fldChar w:fldCharType="separate"/>
      </w:r>
      <w:r>
        <w:rPr>
          <w:rFonts w:hint="eastAsia" w:ascii="仿宋" w:hAnsi="仿宋" w:eastAsia="仿宋" w:cs="仿宋"/>
          <w:bCs/>
          <w:color w:val="auto"/>
          <w:spacing w:val="0"/>
          <w:position w:val="0"/>
          <w:sz w:val="32"/>
          <w:szCs w:val="60"/>
          <w:highlight w:val="none"/>
        </w:rPr>
        <w:t>第六章 采购需求</w:t>
      </w:r>
      <w:r>
        <w:rPr>
          <w:color w:val="auto"/>
          <w:spacing w:val="0"/>
          <w:position w:val="0"/>
          <w:sz w:val="32"/>
          <w:szCs w:val="32"/>
          <w:highlight w:val="none"/>
        </w:rPr>
        <w:tab/>
      </w:r>
      <w:r>
        <w:rPr>
          <w:color w:val="auto"/>
          <w:spacing w:val="0"/>
          <w:position w:val="0"/>
          <w:sz w:val="32"/>
          <w:szCs w:val="32"/>
          <w:highlight w:val="none"/>
        </w:rPr>
        <w:fldChar w:fldCharType="begin"/>
      </w:r>
      <w:r>
        <w:rPr>
          <w:color w:val="auto"/>
          <w:spacing w:val="0"/>
          <w:position w:val="0"/>
          <w:sz w:val="32"/>
          <w:szCs w:val="32"/>
          <w:highlight w:val="none"/>
        </w:rPr>
        <w:instrText xml:space="preserve"> PAGEREF _Toc14825 \h </w:instrText>
      </w:r>
      <w:r>
        <w:rPr>
          <w:color w:val="auto"/>
          <w:spacing w:val="0"/>
          <w:position w:val="0"/>
          <w:sz w:val="32"/>
          <w:szCs w:val="32"/>
          <w:highlight w:val="none"/>
        </w:rPr>
        <w:fldChar w:fldCharType="separate"/>
      </w:r>
      <w:r>
        <w:rPr>
          <w:color w:val="auto"/>
          <w:spacing w:val="0"/>
          <w:position w:val="0"/>
          <w:sz w:val="32"/>
          <w:szCs w:val="32"/>
          <w:highlight w:val="none"/>
        </w:rPr>
        <w:t>52</w:t>
      </w:r>
      <w:r>
        <w:rPr>
          <w:color w:val="auto"/>
          <w:spacing w:val="0"/>
          <w:position w:val="0"/>
          <w:sz w:val="32"/>
          <w:szCs w:val="32"/>
          <w:highlight w:val="none"/>
        </w:rPr>
        <w:fldChar w:fldCharType="end"/>
      </w:r>
      <w:r>
        <w:rPr>
          <w:rFonts w:hint="eastAsia" w:ascii="仿宋" w:hAnsi="仿宋" w:eastAsia="仿宋" w:cs="仿宋"/>
          <w:color w:val="auto"/>
          <w:spacing w:val="0"/>
          <w:position w:val="0"/>
          <w:sz w:val="32"/>
          <w:szCs w:val="40"/>
          <w:highlight w:val="none"/>
        </w:rPr>
        <w:fldChar w:fldCharType="end"/>
      </w:r>
    </w:p>
    <w:p w14:paraId="5CD04FD2">
      <w:pPr>
        <w:pStyle w:val="9"/>
        <w:keepNext w:val="0"/>
        <w:keepLines w:val="0"/>
        <w:pageBreakBefore w:val="0"/>
        <w:widowControl/>
        <w:tabs>
          <w:tab w:val="right" w:leader="dot" w:pos="9008"/>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sz w:val="32"/>
          <w:szCs w:val="32"/>
          <w:highlight w:val="none"/>
        </w:rPr>
      </w:pPr>
      <w:r>
        <w:rPr>
          <w:rFonts w:hint="eastAsia" w:ascii="仿宋" w:hAnsi="仿宋" w:eastAsia="仿宋" w:cs="仿宋"/>
          <w:color w:val="auto"/>
          <w:spacing w:val="0"/>
          <w:position w:val="0"/>
          <w:sz w:val="32"/>
          <w:szCs w:val="40"/>
          <w:highlight w:val="none"/>
        </w:rPr>
        <w:fldChar w:fldCharType="begin"/>
      </w:r>
      <w:r>
        <w:rPr>
          <w:rFonts w:hint="eastAsia" w:ascii="仿宋" w:hAnsi="仿宋" w:eastAsia="仿宋" w:cs="仿宋"/>
          <w:color w:val="auto"/>
          <w:spacing w:val="0"/>
          <w:position w:val="0"/>
          <w:sz w:val="32"/>
          <w:szCs w:val="40"/>
          <w:highlight w:val="none"/>
        </w:rPr>
        <w:instrText xml:space="preserve"> HYPERLINK \l _Toc21748 </w:instrText>
      </w:r>
      <w:r>
        <w:rPr>
          <w:rFonts w:hint="eastAsia" w:ascii="仿宋" w:hAnsi="仿宋" w:eastAsia="仿宋" w:cs="仿宋"/>
          <w:color w:val="auto"/>
          <w:spacing w:val="0"/>
          <w:position w:val="0"/>
          <w:sz w:val="32"/>
          <w:szCs w:val="40"/>
          <w:highlight w:val="none"/>
        </w:rPr>
        <w:fldChar w:fldCharType="separate"/>
      </w:r>
      <w:r>
        <w:rPr>
          <w:rFonts w:hint="eastAsia" w:ascii="仿宋" w:hAnsi="仿宋" w:eastAsia="仿宋" w:cs="仿宋"/>
          <w:bCs/>
          <w:color w:val="auto"/>
          <w:spacing w:val="0"/>
          <w:position w:val="0"/>
          <w:sz w:val="32"/>
          <w:szCs w:val="60"/>
          <w:highlight w:val="none"/>
        </w:rPr>
        <w:t>第七章 评标方法和标准</w:t>
      </w:r>
      <w:r>
        <w:rPr>
          <w:color w:val="auto"/>
          <w:spacing w:val="0"/>
          <w:position w:val="0"/>
          <w:sz w:val="32"/>
          <w:szCs w:val="32"/>
          <w:highlight w:val="none"/>
        </w:rPr>
        <w:tab/>
      </w:r>
      <w:r>
        <w:rPr>
          <w:color w:val="auto"/>
          <w:spacing w:val="0"/>
          <w:position w:val="0"/>
          <w:sz w:val="32"/>
          <w:szCs w:val="32"/>
          <w:highlight w:val="none"/>
        </w:rPr>
        <w:fldChar w:fldCharType="begin"/>
      </w:r>
      <w:r>
        <w:rPr>
          <w:color w:val="auto"/>
          <w:spacing w:val="0"/>
          <w:position w:val="0"/>
          <w:sz w:val="32"/>
          <w:szCs w:val="32"/>
          <w:highlight w:val="none"/>
        </w:rPr>
        <w:instrText xml:space="preserve"> PAGEREF _Toc21748 \h </w:instrText>
      </w:r>
      <w:r>
        <w:rPr>
          <w:color w:val="auto"/>
          <w:spacing w:val="0"/>
          <w:position w:val="0"/>
          <w:sz w:val="32"/>
          <w:szCs w:val="32"/>
          <w:highlight w:val="none"/>
        </w:rPr>
        <w:fldChar w:fldCharType="separate"/>
      </w:r>
      <w:r>
        <w:rPr>
          <w:color w:val="auto"/>
          <w:spacing w:val="0"/>
          <w:position w:val="0"/>
          <w:sz w:val="32"/>
          <w:szCs w:val="32"/>
          <w:highlight w:val="none"/>
        </w:rPr>
        <w:t>58</w:t>
      </w:r>
      <w:r>
        <w:rPr>
          <w:color w:val="auto"/>
          <w:spacing w:val="0"/>
          <w:position w:val="0"/>
          <w:sz w:val="32"/>
          <w:szCs w:val="32"/>
          <w:highlight w:val="none"/>
        </w:rPr>
        <w:fldChar w:fldCharType="end"/>
      </w:r>
      <w:r>
        <w:rPr>
          <w:rFonts w:hint="eastAsia" w:ascii="仿宋" w:hAnsi="仿宋" w:eastAsia="仿宋" w:cs="仿宋"/>
          <w:color w:val="auto"/>
          <w:spacing w:val="0"/>
          <w:position w:val="0"/>
          <w:sz w:val="32"/>
          <w:szCs w:val="40"/>
          <w:highlight w:val="none"/>
        </w:rPr>
        <w:fldChar w:fldCharType="end"/>
      </w:r>
    </w:p>
    <w:p w14:paraId="67360517">
      <w:pPr>
        <w:pStyle w:val="9"/>
        <w:keepNext w:val="0"/>
        <w:keepLines w:val="0"/>
        <w:pageBreakBefore w:val="0"/>
        <w:widowControl/>
        <w:tabs>
          <w:tab w:val="right" w:leader="dot" w:pos="9008"/>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sz w:val="32"/>
          <w:szCs w:val="32"/>
          <w:highlight w:val="none"/>
        </w:rPr>
      </w:pPr>
      <w:r>
        <w:rPr>
          <w:rFonts w:hint="eastAsia" w:ascii="仿宋" w:hAnsi="仿宋" w:eastAsia="仿宋" w:cs="仿宋"/>
          <w:color w:val="auto"/>
          <w:spacing w:val="0"/>
          <w:position w:val="0"/>
          <w:sz w:val="32"/>
          <w:szCs w:val="40"/>
          <w:highlight w:val="none"/>
        </w:rPr>
        <w:fldChar w:fldCharType="begin"/>
      </w:r>
      <w:r>
        <w:rPr>
          <w:rFonts w:hint="eastAsia" w:ascii="仿宋" w:hAnsi="仿宋" w:eastAsia="仿宋" w:cs="仿宋"/>
          <w:color w:val="auto"/>
          <w:spacing w:val="0"/>
          <w:position w:val="0"/>
          <w:sz w:val="32"/>
          <w:szCs w:val="40"/>
          <w:highlight w:val="none"/>
        </w:rPr>
        <w:instrText xml:space="preserve"> HYPERLINK \l _Toc6371 </w:instrText>
      </w:r>
      <w:r>
        <w:rPr>
          <w:rFonts w:hint="eastAsia" w:ascii="仿宋" w:hAnsi="仿宋" w:eastAsia="仿宋" w:cs="仿宋"/>
          <w:color w:val="auto"/>
          <w:spacing w:val="0"/>
          <w:position w:val="0"/>
          <w:sz w:val="32"/>
          <w:szCs w:val="40"/>
          <w:highlight w:val="none"/>
        </w:rPr>
        <w:fldChar w:fldCharType="separate"/>
      </w:r>
      <w:r>
        <w:rPr>
          <w:rFonts w:hint="eastAsia" w:ascii="仿宋" w:hAnsi="仿宋" w:eastAsia="仿宋" w:cs="仿宋"/>
          <w:bCs/>
          <w:color w:val="auto"/>
          <w:spacing w:val="0"/>
          <w:position w:val="0"/>
          <w:sz w:val="32"/>
          <w:szCs w:val="60"/>
          <w:highlight w:val="none"/>
        </w:rPr>
        <w:t>第八章 拟签订的合同文本</w:t>
      </w:r>
      <w:r>
        <w:rPr>
          <w:color w:val="auto"/>
          <w:spacing w:val="0"/>
          <w:position w:val="0"/>
          <w:sz w:val="32"/>
          <w:szCs w:val="32"/>
          <w:highlight w:val="none"/>
        </w:rPr>
        <w:tab/>
      </w:r>
      <w:r>
        <w:rPr>
          <w:color w:val="auto"/>
          <w:spacing w:val="0"/>
          <w:position w:val="0"/>
          <w:sz w:val="32"/>
          <w:szCs w:val="32"/>
          <w:highlight w:val="none"/>
        </w:rPr>
        <w:fldChar w:fldCharType="begin"/>
      </w:r>
      <w:r>
        <w:rPr>
          <w:color w:val="auto"/>
          <w:spacing w:val="0"/>
          <w:position w:val="0"/>
          <w:sz w:val="32"/>
          <w:szCs w:val="32"/>
          <w:highlight w:val="none"/>
        </w:rPr>
        <w:instrText xml:space="preserve"> PAGEREF _Toc6371 \h </w:instrText>
      </w:r>
      <w:r>
        <w:rPr>
          <w:color w:val="auto"/>
          <w:spacing w:val="0"/>
          <w:position w:val="0"/>
          <w:sz w:val="32"/>
          <w:szCs w:val="32"/>
          <w:highlight w:val="none"/>
        </w:rPr>
        <w:fldChar w:fldCharType="separate"/>
      </w:r>
      <w:r>
        <w:rPr>
          <w:color w:val="auto"/>
          <w:spacing w:val="0"/>
          <w:position w:val="0"/>
          <w:sz w:val="32"/>
          <w:szCs w:val="32"/>
          <w:highlight w:val="none"/>
        </w:rPr>
        <w:t>63</w:t>
      </w:r>
      <w:r>
        <w:rPr>
          <w:color w:val="auto"/>
          <w:spacing w:val="0"/>
          <w:position w:val="0"/>
          <w:sz w:val="32"/>
          <w:szCs w:val="32"/>
          <w:highlight w:val="none"/>
        </w:rPr>
        <w:fldChar w:fldCharType="end"/>
      </w:r>
      <w:r>
        <w:rPr>
          <w:rFonts w:hint="eastAsia" w:ascii="仿宋" w:hAnsi="仿宋" w:eastAsia="仿宋" w:cs="仿宋"/>
          <w:color w:val="auto"/>
          <w:spacing w:val="0"/>
          <w:position w:val="0"/>
          <w:sz w:val="32"/>
          <w:szCs w:val="40"/>
          <w:highlight w:val="none"/>
        </w:rPr>
        <w:fldChar w:fldCharType="end"/>
      </w:r>
    </w:p>
    <w:p w14:paraId="7A500C2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8"/>
          <w:szCs w:val="28"/>
          <w:highlight w:val="none"/>
        </w:rPr>
        <w:sectPr>
          <w:footerReference r:id="rId5" w:type="default"/>
          <w:pgSz w:w="11900" w:h="16838"/>
          <w:pgMar w:top="1440" w:right="1080" w:bottom="1440" w:left="1080" w:header="1191" w:footer="1304" w:gutter="0"/>
          <w:pgNumType w:fmt="decimal" w:start="1"/>
          <w:cols w:space="0" w:num="1"/>
          <w:rtlGutter w:val="0"/>
          <w:docGrid w:linePitch="0" w:charSpace="0"/>
        </w:sectPr>
      </w:pPr>
      <w:r>
        <w:rPr>
          <w:rFonts w:hint="eastAsia" w:ascii="仿宋" w:hAnsi="仿宋" w:eastAsia="仿宋" w:cs="仿宋"/>
          <w:color w:val="auto"/>
          <w:spacing w:val="0"/>
          <w:position w:val="0"/>
          <w:sz w:val="32"/>
          <w:szCs w:val="40"/>
          <w:highlight w:val="none"/>
        </w:rPr>
        <w:fldChar w:fldCharType="end"/>
      </w:r>
    </w:p>
    <w:p w14:paraId="70F3C5B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0"/>
        <w:rPr>
          <w:rFonts w:hint="eastAsia" w:ascii="仿宋" w:hAnsi="仿宋" w:eastAsia="仿宋" w:cs="仿宋"/>
          <w:color w:val="auto"/>
          <w:spacing w:val="0"/>
          <w:position w:val="0"/>
          <w:sz w:val="44"/>
          <w:szCs w:val="44"/>
          <w:highlight w:val="none"/>
        </w:rPr>
      </w:pPr>
      <w:bookmarkStart w:id="0" w:name="_Toc27563"/>
      <w:r>
        <w:rPr>
          <w:rFonts w:hint="eastAsia" w:ascii="仿宋" w:hAnsi="仿宋" w:eastAsia="仿宋" w:cs="仿宋"/>
          <w:b/>
          <w:bCs/>
          <w:color w:val="auto"/>
          <w:spacing w:val="0"/>
          <w:position w:val="0"/>
          <w:sz w:val="44"/>
          <w:szCs w:val="44"/>
          <w:highlight w:val="none"/>
        </w:rPr>
        <w:t>第一章 投标邀请</w:t>
      </w:r>
      <w:bookmarkEnd w:id="0"/>
    </w:p>
    <w:p w14:paraId="31EA6C8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lang w:val="en-US" w:eastAsia="zh-CN"/>
        </w:rPr>
        <w:t>项目概况</w:t>
      </w:r>
    </w:p>
    <w:p w14:paraId="6026301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河南理工大学GNSS接收机开发与验证平台项目招标项目的潜在投标人应在河南省公共资源交易中心（https://hnsggzyjy.henan.gov.cn/）获取招标文件，并于</w:t>
      </w:r>
      <w:r>
        <w:rPr>
          <w:rFonts w:hint="eastAsia" w:ascii="仿宋" w:hAnsi="仿宋" w:eastAsia="仿宋" w:cs="仿宋"/>
          <w:color w:val="auto"/>
          <w:spacing w:val="0"/>
          <w:position w:val="0"/>
          <w:sz w:val="24"/>
          <w:szCs w:val="24"/>
          <w:highlight w:val="none"/>
          <w:lang w:eastAsia="zh-CN"/>
        </w:rPr>
        <w:t>2025年08月26日09时00分</w:t>
      </w:r>
      <w:r>
        <w:rPr>
          <w:rFonts w:hint="eastAsia" w:ascii="仿宋" w:hAnsi="仿宋" w:eastAsia="仿宋" w:cs="仿宋"/>
          <w:color w:val="auto"/>
          <w:spacing w:val="0"/>
          <w:position w:val="0"/>
          <w:sz w:val="24"/>
          <w:szCs w:val="24"/>
          <w:highlight w:val="none"/>
        </w:rPr>
        <w:t>（北京时间）前递交投标文件</w:t>
      </w:r>
      <w:r>
        <w:rPr>
          <w:rFonts w:hint="eastAsia" w:ascii="仿宋" w:hAnsi="仿宋" w:eastAsia="仿宋" w:cs="仿宋"/>
          <w:color w:val="auto"/>
          <w:spacing w:val="0"/>
          <w:position w:val="0"/>
          <w:sz w:val="24"/>
          <w:szCs w:val="24"/>
          <w:highlight w:val="none"/>
          <w:lang w:eastAsia="zh-CN"/>
        </w:rPr>
        <w:t>。</w:t>
      </w:r>
    </w:p>
    <w:p w14:paraId="121BABF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一、项目基本情况</w:t>
      </w:r>
    </w:p>
    <w:p w14:paraId="0AAD541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1、项目编号：</w:t>
      </w:r>
      <w:r>
        <w:rPr>
          <w:rFonts w:hint="eastAsia" w:ascii="仿宋" w:hAnsi="仿宋" w:eastAsia="仿宋" w:cs="仿宋"/>
          <w:color w:val="auto"/>
          <w:spacing w:val="0"/>
          <w:position w:val="0"/>
          <w:sz w:val="24"/>
          <w:szCs w:val="24"/>
          <w:highlight w:val="none"/>
          <w:lang w:eastAsia="zh-CN"/>
        </w:rPr>
        <w:t>豫财招标采购-2025-818</w:t>
      </w:r>
    </w:p>
    <w:p w14:paraId="0CD0CB5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2、项目名称：河南理工大学GNSS接收机开发与验证平台项目</w:t>
      </w:r>
    </w:p>
    <w:p w14:paraId="3967B92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3、采购方式：公开招标</w:t>
      </w:r>
    </w:p>
    <w:p w14:paraId="05F4C19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4、预算金额：1940000.00元</w:t>
      </w:r>
    </w:p>
    <w:p w14:paraId="4771852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anchor distT="0" distB="0" distL="0" distR="0" simplePos="0" relativeHeight="251661312" behindDoc="0" locked="0" layoutInCell="1" allowOverlap="1">
            <wp:simplePos x="0" y="0"/>
            <wp:positionH relativeFrom="column">
              <wp:posOffset>5413375</wp:posOffset>
            </wp:positionH>
            <wp:positionV relativeFrom="paragraph">
              <wp:posOffset>4438015</wp:posOffset>
            </wp:positionV>
            <wp:extent cx="32385" cy="20669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8"/>
                    <a:stretch>
                      <a:fillRect/>
                    </a:stretch>
                  </pic:blipFill>
                  <pic:spPr>
                    <a:xfrm>
                      <a:off x="0" y="0"/>
                      <a:ext cx="32384" cy="2066925"/>
                    </a:xfrm>
                    <a:prstGeom prst="rect">
                      <a:avLst/>
                    </a:prstGeom>
                  </pic:spPr>
                </pic:pic>
              </a:graphicData>
            </a:graphic>
          </wp:anchor>
        </w:drawing>
      </w:r>
      <w:r>
        <w:rPr>
          <w:rFonts w:hint="eastAsia" w:ascii="仿宋" w:hAnsi="仿宋" w:eastAsia="仿宋" w:cs="仿宋"/>
          <w:color w:val="auto"/>
          <w:spacing w:val="0"/>
          <w:position w:val="0"/>
          <w:sz w:val="24"/>
          <w:szCs w:val="24"/>
          <w:highlight w:val="none"/>
        </w:rPr>
        <w:t>最高限价：1940000.00元</w:t>
      </w:r>
    </w:p>
    <w:tbl>
      <w:tblPr>
        <w:tblStyle w:val="27"/>
        <w:tblW w:w="9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6" w:type="dxa"/>
          <w:bottom w:w="0" w:type="dxa"/>
          <w:right w:w="6" w:type="dxa"/>
        </w:tblCellMar>
      </w:tblPr>
      <w:tblGrid>
        <w:gridCol w:w="432"/>
        <w:gridCol w:w="1644"/>
        <w:gridCol w:w="2361"/>
        <w:gridCol w:w="1275"/>
        <w:gridCol w:w="1307"/>
        <w:gridCol w:w="1078"/>
        <w:gridCol w:w="1241"/>
      </w:tblGrid>
      <w:tr w14:paraId="6632E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6" w:type="dxa"/>
            <w:bottom w:w="0" w:type="dxa"/>
            <w:right w:w="6" w:type="dxa"/>
          </w:tblCellMar>
        </w:tblPrEx>
        <w:trPr>
          <w:trHeight w:val="90" w:hRule="atLeast"/>
          <w:jc w:val="center"/>
        </w:trPr>
        <w:tc>
          <w:tcPr>
            <w:tcW w:w="432" w:type="dxa"/>
            <w:vAlign w:val="center"/>
          </w:tcPr>
          <w:p w14:paraId="1E7A1E52">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序号</w:t>
            </w:r>
          </w:p>
        </w:tc>
        <w:tc>
          <w:tcPr>
            <w:tcW w:w="1644" w:type="dxa"/>
            <w:vAlign w:val="center"/>
          </w:tcPr>
          <w:p w14:paraId="3C56A28A">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包号</w:t>
            </w:r>
          </w:p>
        </w:tc>
        <w:tc>
          <w:tcPr>
            <w:tcW w:w="2361" w:type="dxa"/>
            <w:vAlign w:val="center"/>
          </w:tcPr>
          <w:p w14:paraId="20B9DA14">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包名称</w:t>
            </w:r>
          </w:p>
        </w:tc>
        <w:tc>
          <w:tcPr>
            <w:tcW w:w="1275" w:type="dxa"/>
            <w:vAlign w:val="center"/>
          </w:tcPr>
          <w:p w14:paraId="0C4BD543">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包预算</w:t>
            </w:r>
          </w:p>
          <w:p w14:paraId="4BD2A298">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（元）</w:t>
            </w:r>
          </w:p>
        </w:tc>
        <w:tc>
          <w:tcPr>
            <w:tcW w:w="1307" w:type="dxa"/>
            <w:vAlign w:val="center"/>
          </w:tcPr>
          <w:p w14:paraId="61883EAB">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包最高限价（元）</w:t>
            </w:r>
          </w:p>
        </w:tc>
        <w:tc>
          <w:tcPr>
            <w:tcW w:w="1078" w:type="dxa"/>
            <w:vAlign w:val="center"/>
          </w:tcPr>
          <w:p w14:paraId="045E3D02">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是否专门面向中小企业</w:t>
            </w:r>
          </w:p>
        </w:tc>
        <w:tc>
          <w:tcPr>
            <w:tcW w:w="1241" w:type="dxa"/>
            <w:vAlign w:val="center"/>
          </w:tcPr>
          <w:p w14:paraId="28709AA3">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采购预留金额（元）</w:t>
            </w:r>
          </w:p>
        </w:tc>
      </w:tr>
      <w:tr w14:paraId="0A151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6" w:type="dxa"/>
            <w:bottom w:w="0" w:type="dxa"/>
            <w:right w:w="6" w:type="dxa"/>
          </w:tblCellMar>
        </w:tblPrEx>
        <w:trPr>
          <w:trHeight w:val="1447" w:hRule="atLeast"/>
          <w:jc w:val="center"/>
        </w:trPr>
        <w:tc>
          <w:tcPr>
            <w:tcW w:w="432" w:type="dxa"/>
            <w:vAlign w:val="center"/>
          </w:tcPr>
          <w:p w14:paraId="1793E02B">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1</w:t>
            </w:r>
          </w:p>
        </w:tc>
        <w:tc>
          <w:tcPr>
            <w:tcW w:w="1644" w:type="dxa"/>
            <w:vAlign w:val="center"/>
          </w:tcPr>
          <w:p w14:paraId="00AA96C3">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rFonts w:hint="eastAsia"/>
                <w:color w:val="auto"/>
                <w:spacing w:val="0"/>
                <w:position w:val="0"/>
                <w:highlight w:val="none"/>
              </w:rPr>
              <w:t>豫政采(2)20251172-1</w:t>
            </w:r>
          </w:p>
        </w:tc>
        <w:tc>
          <w:tcPr>
            <w:tcW w:w="2361" w:type="dxa"/>
            <w:vAlign w:val="center"/>
          </w:tcPr>
          <w:p w14:paraId="578BCE80">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rFonts w:hint="eastAsia"/>
                <w:color w:val="auto"/>
                <w:spacing w:val="0"/>
                <w:position w:val="0"/>
                <w:highlight w:val="none"/>
              </w:rPr>
              <w:t>河南理工大学GNSS接收机开发与验证平台项目</w:t>
            </w:r>
          </w:p>
        </w:tc>
        <w:tc>
          <w:tcPr>
            <w:tcW w:w="1275" w:type="dxa"/>
            <w:vAlign w:val="center"/>
          </w:tcPr>
          <w:p w14:paraId="77AFC751">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default" w:eastAsia="仿宋"/>
                <w:color w:val="auto"/>
                <w:spacing w:val="0"/>
                <w:position w:val="0"/>
                <w:highlight w:val="none"/>
                <w:lang w:val="en-US" w:eastAsia="zh-CN"/>
              </w:rPr>
            </w:pPr>
            <w:r>
              <w:rPr>
                <w:color w:val="auto"/>
                <w:spacing w:val="0"/>
                <w:position w:val="0"/>
                <w:highlight w:val="none"/>
              </w:rPr>
              <w:t>1</w:t>
            </w:r>
            <w:r>
              <w:rPr>
                <w:rFonts w:hint="eastAsia"/>
                <w:color w:val="auto"/>
                <w:spacing w:val="0"/>
                <w:position w:val="0"/>
                <w:highlight w:val="none"/>
                <w:lang w:val="en-US" w:eastAsia="zh-CN"/>
              </w:rPr>
              <w:t>94</w:t>
            </w:r>
            <w:r>
              <w:rPr>
                <w:color w:val="auto"/>
                <w:spacing w:val="0"/>
                <w:position w:val="0"/>
                <w:highlight w:val="none"/>
              </w:rPr>
              <w:t>0000</w:t>
            </w:r>
            <w:r>
              <w:rPr>
                <w:rFonts w:hint="eastAsia"/>
                <w:color w:val="auto"/>
                <w:spacing w:val="0"/>
                <w:position w:val="0"/>
                <w:highlight w:val="none"/>
                <w:lang w:val="en-US" w:eastAsia="zh-CN"/>
              </w:rPr>
              <w:t>.00</w:t>
            </w:r>
          </w:p>
        </w:tc>
        <w:tc>
          <w:tcPr>
            <w:tcW w:w="1307" w:type="dxa"/>
            <w:vAlign w:val="center"/>
          </w:tcPr>
          <w:p w14:paraId="74A9C4FF">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default" w:eastAsia="仿宋"/>
                <w:color w:val="auto"/>
                <w:spacing w:val="0"/>
                <w:position w:val="0"/>
                <w:highlight w:val="none"/>
                <w:lang w:val="en-US" w:eastAsia="zh-CN"/>
              </w:rPr>
            </w:pPr>
            <w:r>
              <w:rPr>
                <w:color w:val="auto"/>
                <w:spacing w:val="0"/>
                <w:position w:val="0"/>
                <w:highlight w:val="none"/>
              </w:rPr>
              <w:t>1</w:t>
            </w:r>
            <w:r>
              <w:rPr>
                <w:rFonts w:hint="eastAsia"/>
                <w:color w:val="auto"/>
                <w:spacing w:val="0"/>
                <w:position w:val="0"/>
                <w:highlight w:val="none"/>
                <w:lang w:val="en-US" w:eastAsia="zh-CN"/>
              </w:rPr>
              <w:t>94</w:t>
            </w:r>
            <w:r>
              <w:rPr>
                <w:color w:val="auto"/>
                <w:spacing w:val="0"/>
                <w:position w:val="0"/>
                <w:highlight w:val="none"/>
              </w:rPr>
              <w:t>0000</w:t>
            </w:r>
            <w:r>
              <w:rPr>
                <w:rFonts w:hint="eastAsia"/>
                <w:color w:val="auto"/>
                <w:spacing w:val="0"/>
                <w:position w:val="0"/>
                <w:highlight w:val="none"/>
                <w:lang w:val="en-US" w:eastAsia="zh-CN"/>
              </w:rPr>
              <w:t>.00</w:t>
            </w:r>
          </w:p>
        </w:tc>
        <w:tc>
          <w:tcPr>
            <w:tcW w:w="1078" w:type="dxa"/>
            <w:vAlign w:val="center"/>
          </w:tcPr>
          <w:p w14:paraId="276FA666">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color w:val="auto"/>
                <w:spacing w:val="0"/>
                <w:position w:val="0"/>
                <w:highlight w:val="none"/>
              </w:rPr>
            </w:pPr>
            <w:r>
              <w:rPr>
                <w:color w:val="auto"/>
                <w:spacing w:val="0"/>
                <w:position w:val="0"/>
                <w:highlight w:val="none"/>
              </w:rPr>
              <w:t>是</w:t>
            </w:r>
          </w:p>
        </w:tc>
        <w:tc>
          <w:tcPr>
            <w:tcW w:w="1241" w:type="dxa"/>
            <w:vAlign w:val="center"/>
          </w:tcPr>
          <w:p w14:paraId="140B0FC0">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default" w:eastAsia="仿宋"/>
                <w:color w:val="auto"/>
                <w:spacing w:val="0"/>
                <w:position w:val="0"/>
                <w:highlight w:val="none"/>
                <w:lang w:val="en-US" w:eastAsia="zh-CN"/>
              </w:rPr>
            </w:pPr>
            <w:r>
              <w:rPr>
                <w:color w:val="auto"/>
                <w:spacing w:val="0"/>
                <w:position w:val="0"/>
                <w:highlight w:val="none"/>
              </w:rPr>
              <w:t>1</w:t>
            </w:r>
            <w:r>
              <w:rPr>
                <w:rFonts w:hint="eastAsia"/>
                <w:color w:val="auto"/>
                <w:spacing w:val="0"/>
                <w:position w:val="0"/>
                <w:highlight w:val="none"/>
                <w:lang w:val="en-US" w:eastAsia="zh-CN"/>
              </w:rPr>
              <w:t>94</w:t>
            </w:r>
            <w:r>
              <w:rPr>
                <w:color w:val="auto"/>
                <w:spacing w:val="0"/>
                <w:position w:val="0"/>
                <w:highlight w:val="none"/>
              </w:rPr>
              <w:t>0000</w:t>
            </w:r>
            <w:r>
              <w:rPr>
                <w:rFonts w:hint="eastAsia"/>
                <w:color w:val="auto"/>
                <w:spacing w:val="0"/>
                <w:position w:val="0"/>
                <w:highlight w:val="none"/>
                <w:lang w:val="en-US" w:eastAsia="zh-CN"/>
              </w:rPr>
              <w:t>.00</w:t>
            </w:r>
          </w:p>
        </w:tc>
      </w:tr>
    </w:tbl>
    <w:p w14:paraId="521D3FA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5、采购需求（包括但不限于标的的名称、数量、简要技术需求 或服务要求等）</w:t>
      </w:r>
    </w:p>
    <w:p w14:paraId="66462CD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5.1 采购内容：</w:t>
      </w:r>
      <w:r>
        <w:rPr>
          <w:rFonts w:hint="eastAsia" w:ascii="仿宋" w:hAnsi="仿宋" w:eastAsia="仿宋" w:cs="仿宋"/>
          <w:color w:val="auto"/>
          <w:spacing w:val="0"/>
          <w:position w:val="0"/>
          <w:sz w:val="24"/>
          <w:szCs w:val="24"/>
          <w:highlight w:val="none"/>
        </w:rPr>
        <w:t>河南理工大学GNSS接收机开发与验证平台项目</w:t>
      </w:r>
      <w:r>
        <w:rPr>
          <w:rFonts w:hint="eastAsia" w:ascii="仿宋" w:hAnsi="仿宋" w:eastAsia="仿宋" w:cs="仿宋"/>
          <w:color w:val="auto"/>
          <w:spacing w:val="0"/>
          <w:position w:val="0"/>
          <w:sz w:val="24"/>
          <w:szCs w:val="24"/>
          <w:highlight w:val="none"/>
          <w:lang w:val="en-US" w:eastAsia="zh-CN"/>
        </w:rPr>
        <w:t>(详见招标文件第六章采购需求</w:t>
      </w:r>
      <w:r>
        <w:rPr>
          <w:rFonts w:ascii="仿宋" w:hAnsi="仿宋" w:eastAsia="仿宋" w:cs="仿宋"/>
          <w:color w:val="auto"/>
          <w:spacing w:val="0"/>
          <w:position w:val="0"/>
          <w:sz w:val="24"/>
          <w:szCs w:val="24"/>
          <w:highlight w:val="none"/>
        </w:rPr>
        <w:t>）。</w:t>
      </w:r>
    </w:p>
    <w:p w14:paraId="5E2DC6A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ascii="仿宋" w:hAnsi="仿宋" w:eastAsia="仿宋" w:cs="仿宋"/>
          <w:color w:val="auto"/>
          <w:spacing w:val="0"/>
          <w:position w:val="0"/>
          <w:sz w:val="24"/>
          <w:szCs w:val="24"/>
          <w:highlight w:val="none"/>
        </w:rPr>
        <w:t>5.2 资金来源：财政资金</w:t>
      </w:r>
      <w:r>
        <w:rPr>
          <w:rFonts w:hint="eastAsia" w:ascii="仿宋" w:hAnsi="仿宋" w:eastAsia="仿宋" w:cs="仿宋"/>
          <w:color w:val="auto"/>
          <w:spacing w:val="0"/>
          <w:position w:val="0"/>
          <w:sz w:val="24"/>
          <w:szCs w:val="24"/>
          <w:highlight w:val="none"/>
          <w:lang w:eastAsia="zh-CN"/>
        </w:rPr>
        <w:t>。</w:t>
      </w:r>
    </w:p>
    <w:p w14:paraId="7CF1A94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ascii="仿宋" w:hAnsi="仿宋" w:eastAsia="仿宋" w:cs="仿宋"/>
          <w:color w:val="auto"/>
          <w:spacing w:val="0"/>
          <w:position w:val="0"/>
          <w:sz w:val="24"/>
          <w:szCs w:val="24"/>
          <w:highlight w:val="none"/>
        </w:rPr>
        <w:t>5.3 质量标准：</w:t>
      </w:r>
      <w:r>
        <w:rPr>
          <w:rFonts w:hint="eastAsia" w:ascii="仿宋" w:hAnsi="仿宋" w:eastAsia="仿宋" w:cs="仿宋"/>
          <w:color w:val="auto"/>
          <w:spacing w:val="0"/>
          <w:position w:val="0"/>
          <w:sz w:val="24"/>
          <w:szCs w:val="24"/>
          <w:highlight w:val="none"/>
        </w:rPr>
        <w:t>合格，满足采购需求，达到国家、行业规范标准</w:t>
      </w:r>
      <w:r>
        <w:rPr>
          <w:rFonts w:hint="eastAsia" w:ascii="仿宋" w:hAnsi="仿宋" w:eastAsia="仿宋" w:cs="仿宋"/>
          <w:color w:val="auto"/>
          <w:spacing w:val="0"/>
          <w:position w:val="0"/>
          <w:sz w:val="24"/>
          <w:szCs w:val="24"/>
          <w:highlight w:val="none"/>
          <w:lang w:eastAsia="zh-CN"/>
        </w:rPr>
        <w:t>。</w:t>
      </w:r>
    </w:p>
    <w:p w14:paraId="52AD4AA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default"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5.4</w:t>
      </w:r>
      <w:r>
        <w:rPr>
          <w:rFonts w:hint="eastAsia" w:ascii="仿宋" w:hAnsi="仿宋" w:eastAsia="仿宋" w:cs="仿宋"/>
          <w:color w:val="auto"/>
          <w:spacing w:val="0"/>
          <w:position w:val="0"/>
          <w:sz w:val="24"/>
          <w:szCs w:val="24"/>
          <w:highlight w:val="none"/>
          <w:lang w:val="en-US" w:eastAsia="zh-CN"/>
        </w:rPr>
        <w:t xml:space="preserve"> </w:t>
      </w:r>
      <w:r>
        <w:rPr>
          <w:rFonts w:ascii="仿宋" w:hAnsi="仿宋" w:eastAsia="仿宋" w:cs="仿宋"/>
          <w:color w:val="auto"/>
          <w:spacing w:val="0"/>
          <w:position w:val="0"/>
          <w:sz w:val="24"/>
          <w:szCs w:val="24"/>
          <w:highlight w:val="none"/>
        </w:rPr>
        <w:t>质保期：</w:t>
      </w:r>
      <w:r>
        <w:rPr>
          <w:rFonts w:hint="eastAsia" w:ascii="仿宋" w:hAnsi="仿宋" w:eastAsia="仿宋" w:cs="仿宋"/>
          <w:color w:val="auto"/>
          <w:spacing w:val="0"/>
          <w:position w:val="0"/>
          <w:sz w:val="24"/>
          <w:szCs w:val="24"/>
          <w:highlight w:val="none"/>
          <w:lang w:val="en-US" w:eastAsia="zh-CN"/>
        </w:rPr>
        <w:t>验收合格之日起12个月。</w:t>
      </w:r>
    </w:p>
    <w:p w14:paraId="57E11DC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5.5</w:t>
      </w:r>
      <w:r>
        <w:rPr>
          <w:rFonts w:hint="eastAsia" w:ascii="仿宋" w:hAnsi="仿宋" w:eastAsia="仿宋" w:cs="仿宋"/>
          <w:color w:val="auto"/>
          <w:spacing w:val="0"/>
          <w:position w:val="0"/>
          <w:sz w:val="24"/>
          <w:szCs w:val="24"/>
          <w:highlight w:val="none"/>
          <w:lang w:val="en-US" w:eastAsia="zh-CN"/>
        </w:rPr>
        <w:t xml:space="preserve"> </w:t>
      </w:r>
      <w:r>
        <w:rPr>
          <w:rFonts w:hint="eastAsia" w:ascii="仿宋" w:hAnsi="仿宋" w:eastAsia="仿宋" w:cs="仿宋"/>
          <w:color w:val="auto"/>
          <w:spacing w:val="0"/>
          <w:position w:val="0"/>
          <w:sz w:val="24"/>
          <w:szCs w:val="24"/>
          <w:highlight w:val="none"/>
          <w:lang w:eastAsia="zh-CN"/>
        </w:rPr>
        <w:t>交货期</w:t>
      </w:r>
      <w:r>
        <w:rPr>
          <w:rFonts w:ascii="仿宋" w:hAnsi="仿宋" w:eastAsia="仿宋" w:cs="仿宋"/>
          <w:color w:val="auto"/>
          <w:spacing w:val="0"/>
          <w:position w:val="0"/>
          <w:sz w:val="24"/>
          <w:szCs w:val="24"/>
          <w:highlight w:val="none"/>
        </w:rPr>
        <w:t>：</w:t>
      </w:r>
      <w:r>
        <w:rPr>
          <w:rFonts w:hint="eastAsia" w:ascii="仿宋" w:hAnsi="仿宋" w:eastAsia="仿宋" w:cs="仿宋"/>
          <w:color w:val="auto"/>
          <w:spacing w:val="0"/>
          <w:position w:val="0"/>
          <w:sz w:val="24"/>
          <w:szCs w:val="24"/>
          <w:highlight w:val="none"/>
          <w:lang w:eastAsia="zh-CN"/>
        </w:rPr>
        <w:t>签订合同之日起60天内完成供货、安装及调试</w:t>
      </w:r>
      <w:r>
        <w:rPr>
          <w:rFonts w:ascii="仿宋" w:hAnsi="仿宋" w:eastAsia="仿宋" w:cs="仿宋"/>
          <w:color w:val="auto"/>
          <w:spacing w:val="0"/>
          <w:position w:val="0"/>
          <w:sz w:val="24"/>
          <w:szCs w:val="24"/>
          <w:highlight w:val="none"/>
        </w:rPr>
        <w:t>。</w:t>
      </w:r>
    </w:p>
    <w:p w14:paraId="075F268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ascii="仿宋" w:hAnsi="仿宋" w:eastAsia="仿宋" w:cs="仿宋"/>
          <w:color w:val="auto"/>
          <w:spacing w:val="0"/>
          <w:position w:val="0"/>
          <w:sz w:val="24"/>
          <w:szCs w:val="24"/>
          <w:highlight w:val="none"/>
        </w:rPr>
        <w:t>5.6</w:t>
      </w:r>
      <w:r>
        <w:rPr>
          <w:rFonts w:hint="eastAsia" w:ascii="仿宋" w:hAnsi="仿宋" w:eastAsia="仿宋" w:cs="仿宋"/>
          <w:color w:val="auto"/>
          <w:spacing w:val="0"/>
          <w:position w:val="0"/>
          <w:sz w:val="24"/>
          <w:szCs w:val="24"/>
          <w:highlight w:val="none"/>
          <w:lang w:val="en-US" w:eastAsia="zh-CN"/>
        </w:rPr>
        <w:t xml:space="preserve"> </w:t>
      </w:r>
      <w:r>
        <w:rPr>
          <w:rFonts w:hint="eastAsia" w:ascii="仿宋" w:hAnsi="仿宋" w:eastAsia="仿宋" w:cs="仿宋"/>
          <w:color w:val="auto"/>
          <w:spacing w:val="0"/>
          <w:position w:val="0"/>
          <w:sz w:val="24"/>
          <w:szCs w:val="24"/>
          <w:highlight w:val="none"/>
        </w:rPr>
        <w:t>交货地点：河南焦作高新区世纪大道2001号河南理工大学</w:t>
      </w:r>
      <w:r>
        <w:rPr>
          <w:rFonts w:hint="eastAsia" w:ascii="仿宋" w:hAnsi="仿宋" w:eastAsia="仿宋" w:cs="仿宋"/>
          <w:color w:val="auto"/>
          <w:spacing w:val="0"/>
          <w:position w:val="0"/>
          <w:sz w:val="24"/>
          <w:szCs w:val="24"/>
          <w:highlight w:val="none"/>
          <w:lang w:eastAsia="zh-CN"/>
        </w:rPr>
        <w:t>。</w:t>
      </w:r>
    </w:p>
    <w:p w14:paraId="2FB5795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6</w:t>
      </w:r>
      <w:r>
        <w:rPr>
          <w:rFonts w:hint="eastAsia" w:ascii="仿宋" w:hAnsi="仿宋" w:eastAsia="仿宋" w:cs="仿宋"/>
          <w:color w:val="auto"/>
          <w:spacing w:val="0"/>
          <w:position w:val="0"/>
          <w:sz w:val="24"/>
          <w:szCs w:val="24"/>
          <w:highlight w:val="none"/>
        </w:rPr>
        <w:t>、</w:t>
      </w:r>
      <w:r>
        <w:rPr>
          <w:rFonts w:ascii="仿宋" w:hAnsi="仿宋" w:eastAsia="仿宋" w:cs="仿宋"/>
          <w:color w:val="auto"/>
          <w:spacing w:val="0"/>
          <w:position w:val="0"/>
          <w:sz w:val="24"/>
          <w:szCs w:val="24"/>
          <w:highlight w:val="none"/>
        </w:rPr>
        <w:t>合同履行期限：</w:t>
      </w:r>
      <w:r>
        <w:rPr>
          <w:rFonts w:hint="eastAsia" w:ascii="仿宋" w:hAnsi="仿宋" w:eastAsia="仿宋" w:cs="仿宋"/>
          <w:color w:val="auto"/>
          <w:spacing w:val="0"/>
          <w:position w:val="0"/>
          <w:sz w:val="24"/>
          <w:szCs w:val="24"/>
          <w:highlight w:val="none"/>
          <w:lang w:val="en-US" w:eastAsia="zh-CN"/>
        </w:rPr>
        <w:t>合同签订之日起至质保期满</w:t>
      </w:r>
    </w:p>
    <w:p w14:paraId="7568720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7</w:t>
      </w:r>
      <w:r>
        <w:rPr>
          <w:rFonts w:hint="eastAsia" w:ascii="仿宋" w:hAnsi="仿宋" w:eastAsia="仿宋" w:cs="仿宋"/>
          <w:color w:val="auto"/>
          <w:spacing w:val="0"/>
          <w:position w:val="0"/>
          <w:sz w:val="24"/>
          <w:szCs w:val="24"/>
          <w:highlight w:val="none"/>
        </w:rPr>
        <w:t>、</w:t>
      </w:r>
      <w:r>
        <w:rPr>
          <w:rFonts w:ascii="仿宋" w:hAnsi="仿宋" w:eastAsia="仿宋" w:cs="仿宋"/>
          <w:color w:val="auto"/>
          <w:spacing w:val="0"/>
          <w:position w:val="0"/>
          <w:sz w:val="24"/>
          <w:szCs w:val="24"/>
          <w:highlight w:val="none"/>
        </w:rPr>
        <w:t>本项目是否接受联合体：否</w:t>
      </w:r>
    </w:p>
    <w:p w14:paraId="1F5B9D3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8</w:t>
      </w:r>
      <w:r>
        <w:rPr>
          <w:rFonts w:hint="eastAsia" w:ascii="仿宋" w:hAnsi="仿宋" w:eastAsia="仿宋" w:cs="仿宋"/>
          <w:color w:val="auto"/>
          <w:spacing w:val="0"/>
          <w:position w:val="0"/>
          <w:sz w:val="24"/>
          <w:szCs w:val="24"/>
          <w:highlight w:val="none"/>
        </w:rPr>
        <w:t>、</w:t>
      </w:r>
      <w:r>
        <w:rPr>
          <w:rFonts w:ascii="仿宋" w:hAnsi="仿宋" w:eastAsia="仿宋" w:cs="仿宋"/>
          <w:color w:val="auto"/>
          <w:spacing w:val="0"/>
          <w:position w:val="0"/>
          <w:sz w:val="24"/>
          <w:szCs w:val="24"/>
          <w:highlight w:val="none"/>
        </w:rPr>
        <w:t>是否接受进口产品：否</w:t>
      </w:r>
    </w:p>
    <w:p w14:paraId="24703AD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9</w:t>
      </w:r>
      <w:r>
        <w:rPr>
          <w:rFonts w:hint="eastAsia" w:ascii="仿宋" w:hAnsi="仿宋" w:eastAsia="仿宋" w:cs="仿宋"/>
          <w:color w:val="auto"/>
          <w:spacing w:val="0"/>
          <w:position w:val="0"/>
          <w:sz w:val="24"/>
          <w:szCs w:val="24"/>
          <w:highlight w:val="none"/>
        </w:rPr>
        <w:t>、</w:t>
      </w:r>
      <w:r>
        <w:rPr>
          <w:rFonts w:ascii="仿宋" w:hAnsi="仿宋" w:eastAsia="仿宋" w:cs="仿宋"/>
          <w:color w:val="auto"/>
          <w:spacing w:val="0"/>
          <w:position w:val="0"/>
          <w:sz w:val="24"/>
          <w:szCs w:val="24"/>
          <w:highlight w:val="none"/>
        </w:rPr>
        <w:t>是否专门面向中小企业：是</w:t>
      </w:r>
    </w:p>
    <w:p w14:paraId="3189E8B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二、申请人资格要求：</w:t>
      </w:r>
    </w:p>
    <w:p w14:paraId="457AF70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1、满足《中华人民共和国政府采购法》第二十二条规定；</w:t>
      </w:r>
    </w:p>
    <w:p w14:paraId="009C19D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2、落实政府采购政策需满足的资格要求：</w:t>
      </w:r>
      <w:r>
        <w:rPr>
          <w:rFonts w:hint="eastAsia" w:ascii="仿宋" w:hAnsi="仿宋" w:eastAsia="仿宋" w:cs="仿宋"/>
          <w:b/>
          <w:bCs/>
          <w:color w:val="auto"/>
          <w:spacing w:val="0"/>
          <w:position w:val="0"/>
          <w:sz w:val="24"/>
          <w:szCs w:val="24"/>
          <w:highlight w:val="none"/>
        </w:rPr>
        <w:t>本项目专门面向中小企业采购，</w:t>
      </w:r>
      <w:r>
        <w:rPr>
          <w:rFonts w:hint="eastAsia" w:ascii="仿宋" w:hAnsi="仿宋" w:eastAsia="仿宋" w:cs="仿宋"/>
          <w:b/>
          <w:bCs/>
          <w:color w:val="auto"/>
          <w:spacing w:val="0"/>
          <w:position w:val="0"/>
          <w:sz w:val="24"/>
          <w:szCs w:val="24"/>
          <w:highlight w:val="none"/>
          <w:lang w:val="en-US" w:eastAsia="zh-CN"/>
        </w:rPr>
        <w:t>投标人</w:t>
      </w:r>
      <w:r>
        <w:rPr>
          <w:rFonts w:hint="eastAsia" w:ascii="仿宋" w:hAnsi="仿宋" w:eastAsia="仿宋" w:cs="仿宋"/>
          <w:b/>
          <w:bCs/>
          <w:color w:val="auto"/>
          <w:spacing w:val="0"/>
          <w:position w:val="0"/>
          <w:sz w:val="24"/>
          <w:szCs w:val="24"/>
          <w:highlight w:val="none"/>
        </w:rPr>
        <w:t>须提供《中小企业声明函》</w:t>
      </w:r>
      <w:r>
        <w:rPr>
          <w:rFonts w:hint="eastAsia" w:ascii="仿宋" w:hAnsi="仿宋" w:eastAsia="仿宋" w:cs="仿宋"/>
          <w:color w:val="auto"/>
          <w:spacing w:val="0"/>
          <w:position w:val="0"/>
          <w:sz w:val="24"/>
          <w:szCs w:val="24"/>
          <w:highlight w:val="none"/>
        </w:rPr>
        <w:t>。</w:t>
      </w:r>
    </w:p>
    <w:p w14:paraId="53EB80B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3、本项目的特定资格要求</w:t>
      </w:r>
    </w:p>
    <w:p w14:paraId="50E44E8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3.1根据《关于在政府采购活动中查询及使用信用记录有关问题的通知》(财库[2016]125号) 和豫财购【2016】15号的规定，对列入失信被执行人、重大税收违法失信主体、政府采购严重违法失信行为记录名单的投标人，拒绝参与本项目政府采购活动。【资格审查时，采购人、采购代理机构通过“信用中国”网站（www.creditchina.gov.cn）、中国政府采购网（www.ccgp.gov.cn）等渠道查询相关主体信用记录,信用信息查询记录及相关证据与其他采购文件一并保存。查询时间：本项目评标结束之前】。</w:t>
      </w:r>
    </w:p>
    <w:p w14:paraId="333E288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3.2单位负责人为同一人或者存在直接控股、管理关系的不同投标人，不得参加同一合同项下的政府采购活动。【提供在“国家企业信用信息公示系统”中查询打印的相关材料并加盖公章（需包含公司基础信息、股东信息及股权变更信息）】。</w:t>
      </w:r>
    </w:p>
    <w:p w14:paraId="518887F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三、获取招标文件</w:t>
      </w:r>
    </w:p>
    <w:p w14:paraId="71C74A3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1、时间：2025年</w:t>
      </w:r>
      <w:r>
        <w:rPr>
          <w:rFonts w:hint="eastAsia" w:ascii="仿宋" w:hAnsi="仿宋" w:eastAsia="仿宋" w:cs="仿宋"/>
          <w:color w:val="auto"/>
          <w:spacing w:val="0"/>
          <w:position w:val="0"/>
          <w:sz w:val="24"/>
          <w:szCs w:val="24"/>
          <w:highlight w:val="none"/>
          <w:lang w:val="en-US" w:eastAsia="zh-CN"/>
        </w:rPr>
        <w:t>08</w:t>
      </w:r>
      <w:r>
        <w:rPr>
          <w:rFonts w:hint="eastAsia" w:ascii="仿宋" w:hAnsi="仿宋" w:eastAsia="仿宋" w:cs="仿宋"/>
          <w:color w:val="auto"/>
          <w:spacing w:val="0"/>
          <w:position w:val="0"/>
          <w:sz w:val="24"/>
          <w:szCs w:val="24"/>
          <w:highlight w:val="none"/>
        </w:rPr>
        <w:t>月</w:t>
      </w:r>
      <w:r>
        <w:rPr>
          <w:rFonts w:hint="eastAsia" w:ascii="仿宋" w:hAnsi="仿宋" w:eastAsia="仿宋" w:cs="仿宋"/>
          <w:color w:val="auto"/>
          <w:spacing w:val="0"/>
          <w:position w:val="0"/>
          <w:sz w:val="24"/>
          <w:szCs w:val="24"/>
          <w:highlight w:val="none"/>
          <w:lang w:val="en-US" w:eastAsia="zh-CN"/>
        </w:rPr>
        <w:t>05</w:t>
      </w:r>
      <w:r>
        <w:rPr>
          <w:rFonts w:hint="eastAsia" w:ascii="仿宋" w:hAnsi="仿宋" w:eastAsia="仿宋" w:cs="仿宋"/>
          <w:color w:val="auto"/>
          <w:spacing w:val="0"/>
          <w:position w:val="0"/>
          <w:sz w:val="24"/>
          <w:szCs w:val="24"/>
          <w:highlight w:val="none"/>
        </w:rPr>
        <w:t>日至2025年</w:t>
      </w:r>
      <w:r>
        <w:rPr>
          <w:rFonts w:hint="eastAsia" w:ascii="仿宋" w:hAnsi="仿宋" w:eastAsia="仿宋" w:cs="仿宋"/>
          <w:color w:val="auto"/>
          <w:spacing w:val="0"/>
          <w:position w:val="0"/>
          <w:sz w:val="24"/>
          <w:szCs w:val="24"/>
          <w:highlight w:val="none"/>
          <w:lang w:val="en-US" w:eastAsia="zh-CN"/>
        </w:rPr>
        <w:t>08</w:t>
      </w:r>
      <w:r>
        <w:rPr>
          <w:rFonts w:hint="eastAsia" w:ascii="仿宋" w:hAnsi="仿宋" w:eastAsia="仿宋" w:cs="仿宋"/>
          <w:color w:val="auto"/>
          <w:spacing w:val="0"/>
          <w:position w:val="0"/>
          <w:sz w:val="24"/>
          <w:szCs w:val="24"/>
          <w:highlight w:val="none"/>
        </w:rPr>
        <w:t>月</w:t>
      </w:r>
      <w:r>
        <w:rPr>
          <w:rFonts w:hint="eastAsia" w:ascii="仿宋" w:hAnsi="仿宋" w:eastAsia="仿宋" w:cs="仿宋"/>
          <w:color w:val="auto"/>
          <w:spacing w:val="0"/>
          <w:position w:val="0"/>
          <w:sz w:val="24"/>
          <w:szCs w:val="24"/>
          <w:highlight w:val="none"/>
          <w:lang w:val="en-US" w:eastAsia="zh-CN"/>
        </w:rPr>
        <w:t>11</w:t>
      </w:r>
      <w:r>
        <w:rPr>
          <w:rFonts w:hint="eastAsia" w:ascii="仿宋" w:hAnsi="仿宋" w:eastAsia="仿宋" w:cs="仿宋"/>
          <w:color w:val="auto"/>
          <w:spacing w:val="0"/>
          <w:position w:val="0"/>
          <w:sz w:val="24"/>
          <w:szCs w:val="24"/>
          <w:highlight w:val="none"/>
        </w:rPr>
        <w:t>日，每天上午00:00至12:00，下午12:00至23:59（北京时间，法定节假日除外）</w:t>
      </w:r>
      <w:r>
        <w:rPr>
          <w:rFonts w:hint="eastAsia" w:ascii="仿宋" w:hAnsi="仿宋" w:eastAsia="仿宋" w:cs="仿宋"/>
          <w:color w:val="auto"/>
          <w:spacing w:val="0"/>
          <w:position w:val="0"/>
          <w:sz w:val="24"/>
          <w:szCs w:val="24"/>
          <w:highlight w:val="none"/>
          <w:lang w:eastAsia="zh-CN"/>
        </w:rPr>
        <w:t>。</w:t>
      </w:r>
    </w:p>
    <w:p w14:paraId="214ACA8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2、地点</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河南省公共资源交易中心（https://hnsggzyjy.henan.gov.cn/）</w:t>
      </w:r>
    </w:p>
    <w:p w14:paraId="119B03C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3、方式：市场主体需要完成CA数字证书办理，凭CA密钥登陆河南省公共资源交易中心系统并在规定时间内按网上提示下载招标文件，获取招标文件后，</w:t>
      </w:r>
      <w:r>
        <w:rPr>
          <w:rFonts w:hint="eastAsia" w:ascii="仿宋" w:hAnsi="仿宋" w:eastAsia="仿宋" w:cs="仿宋"/>
          <w:color w:val="auto"/>
          <w:spacing w:val="0"/>
          <w:position w:val="0"/>
          <w:sz w:val="24"/>
          <w:szCs w:val="24"/>
          <w:highlight w:val="none"/>
          <w:lang w:eastAsia="zh-CN"/>
        </w:rPr>
        <w:t>投标人</w:t>
      </w:r>
      <w:r>
        <w:rPr>
          <w:rFonts w:hint="eastAsia" w:ascii="仿宋" w:hAnsi="仿宋" w:eastAsia="仿宋" w:cs="仿宋"/>
          <w:color w:val="auto"/>
          <w:spacing w:val="0"/>
          <w:position w:val="0"/>
          <w:sz w:val="24"/>
          <w:szCs w:val="24"/>
          <w:highlight w:val="none"/>
        </w:rPr>
        <w:t>请到河南省公共资源交易中心网站下载最新版本的投标文件制作工具安装包，并使用安装后的最新版本投标文件制作工具制作电子投标文件。</w:t>
      </w:r>
    </w:p>
    <w:p w14:paraId="13F6967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4、售价：0元</w:t>
      </w:r>
      <w:r>
        <w:rPr>
          <w:rFonts w:hint="eastAsia" w:ascii="仿宋" w:hAnsi="仿宋" w:eastAsia="仿宋" w:cs="仿宋"/>
          <w:color w:val="auto"/>
          <w:spacing w:val="0"/>
          <w:position w:val="0"/>
          <w:sz w:val="24"/>
          <w:szCs w:val="24"/>
          <w:highlight w:val="none"/>
          <w:lang w:eastAsia="zh-CN"/>
        </w:rPr>
        <w:t>。</w:t>
      </w:r>
    </w:p>
    <w:p w14:paraId="49C6C7A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四、投标截止时间及地点</w:t>
      </w:r>
    </w:p>
    <w:p w14:paraId="0A550A0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1、时间</w:t>
      </w:r>
      <w:r>
        <w:rPr>
          <w:rFonts w:hint="eastAsia" w:ascii="仿宋" w:hAnsi="仿宋" w:eastAsia="仿宋" w:cs="仿宋"/>
          <w:color w:val="auto"/>
          <w:spacing w:val="0"/>
          <w:position w:val="0"/>
          <w:sz w:val="24"/>
          <w:szCs w:val="24"/>
          <w:highlight w:val="none"/>
          <w:lang w:eastAsia="zh-CN"/>
        </w:rPr>
        <w:t>：2025年08月26日09时00分</w:t>
      </w:r>
      <w:r>
        <w:rPr>
          <w:rFonts w:hint="eastAsia" w:ascii="仿宋" w:hAnsi="仿宋" w:eastAsia="仿宋" w:cs="仿宋"/>
          <w:color w:val="auto"/>
          <w:spacing w:val="0"/>
          <w:position w:val="0"/>
          <w:sz w:val="24"/>
          <w:szCs w:val="24"/>
          <w:highlight w:val="none"/>
        </w:rPr>
        <w:t>（北京时间）</w:t>
      </w:r>
    </w:p>
    <w:p w14:paraId="4113EF2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2、地点</w:t>
      </w:r>
      <w:r>
        <w:rPr>
          <w:rFonts w:hint="eastAsia" w:ascii="仿宋" w:hAnsi="仿宋" w:eastAsia="仿宋" w:cs="仿宋"/>
          <w:color w:val="auto"/>
          <w:spacing w:val="0"/>
          <w:position w:val="0"/>
          <w:sz w:val="24"/>
          <w:szCs w:val="24"/>
          <w:highlight w:val="none"/>
          <w:lang w:eastAsia="zh-CN"/>
        </w:rPr>
        <w:t>：“河南省公共资源交易中心（https://hnsggzyjy.henan.gov.cn/）”电子交易平台加密上传。</w:t>
      </w:r>
    </w:p>
    <w:p w14:paraId="1DDABE6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五、开标时间及地点</w:t>
      </w:r>
    </w:p>
    <w:p w14:paraId="509DE0B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1、时间：2025年08月26日09时00分（北京时间）</w:t>
      </w:r>
    </w:p>
    <w:p w14:paraId="4754BF3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2、地点：河南省公共资源交易中心远程开标室(二)-2</w:t>
      </w:r>
      <w:r>
        <w:rPr>
          <w:rFonts w:hint="eastAsia" w:ascii="仿宋" w:hAnsi="仿宋" w:eastAsia="仿宋" w:cs="仿宋"/>
          <w:color w:val="auto"/>
          <w:spacing w:val="0"/>
          <w:position w:val="0"/>
          <w:sz w:val="24"/>
          <w:szCs w:val="24"/>
          <w:highlight w:val="none"/>
          <w:lang w:eastAsia="zh-CN"/>
        </w:rPr>
        <w:t>。</w:t>
      </w:r>
    </w:p>
    <w:p w14:paraId="7FE6009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六、发布公告的媒介及招标公告期限</w:t>
      </w:r>
    </w:p>
    <w:p w14:paraId="3583853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本次招标公告在《河南省政府采购网》《河南省公共资源交易中心</w:t>
      </w:r>
      <w:r>
        <w:rPr>
          <w:rFonts w:hint="eastAsia" w:ascii="仿宋" w:hAnsi="仿宋" w:eastAsia="仿宋" w:cs="仿宋"/>
          <w:color w:val="auto"/>
          <w:spacing w:val="0"/>
          <w:position w:val="0"/>
          <w:sz w:val="24"/>
          <w:szCs w:val="24"/>
          <w:highlight w:val="none"/>
          <w:lang w:val="en-US" w:eastAsia="zh-CN"/>
        </w:rPr>
        <w:t>网</w:t>
      </w:r>
      <w:r>
        <w:rPr>
          <w:rFonts w:hint="eastAsia" w:ascii="仿宋" w:hAnsi="仿宋" w:eastAsia="仿宋" w:cs="仿宋"/>
          <w:color w:val="auto"/>
          <w:spacing w:val="0"/>
          <w:position w:val="0"/>
          <w:sz w:val="24"/>
          <w:szCs w:val="24"/>
          <w:highlight w:val="none"/>
        </w:rPr>
        <w:t>》《河南理工大学网》上发布，招标公告期限为五个工作日。</w:t>
      </w:r>
    </w:p>
    <w:p w14:paraId="7DCC859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七、其他补充事宜</w:t>
      </w:r>
    </w:p>
    <w:p w14:paraId="30B2D7C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1、本项目落实优先采购节能环保、环境标志性产品、优先采购自主创新产品，扶持不发达地区和少数民族地区，促进中小企业、监狱企业、残疾人福利性企业发展等相关政府采购政策。</w:t>
      </w:r>
    </w:p>
    <w:p w14:paraId="23AD4F0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2、本项目采用“远程不见面”方式，远程开标大厅网址为 </w:t>
      </w:r>
      <w:r>
        <w:rPr>
          <w:rFonts w:hint="eastAsia" w:ascii="仿宋" w:hAnsi="仿宋" w:eastAsia="仿宋" w:cs="仿宋"/>
          <w:color w:val="auto"/>
          <w:spacing w:val="0"/>
          <w:position w:val="0"/>
          <w:sz w:val="24"/>
          <w:szCs w:val="24"/>
          <w:highlight w:val="none"/>
          <w:lang w:eastAsia="zh-CN"/>
        </w:rPr>
        <w:t>https://hnsggzyjy.henan.gov.cn/BidOpening/bidopeninghallaction/hall/login</w:t>
      </w:r>
      <w:r>
        <w:rPr>
          <w:rFonts w:hint="eastAsia" w:ascii="仿宋" w:hAnsi="仿宋" w:eastAsia="仿宋" w:cs="仿宋"/>
          <w:color w:val="auto"/>
          <w:spacing w:val="0"/>
          <w:position w:val="0"/>
          <w:sz w:val="24"/>
          <w:szCs w:val="24"/>
          <w:highlight w:val="none"/>
        </w:rPr>
        <w:t>，</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自行登录业务系统参与本次项目，无需到河南省公共资源交易中心现场参加</w:t>
      </w:r>
      <w:r>
        <w:rPr>
          <w:rFonts w:hint="eastAsia" w:ascii="仿宋" w:hAnsi="仿宋" w:eastAsia="仿宋" w:cs="仿宋"/>
          <w:color w:val="auto"/>
          <w:spacing w:val="0"/>
          <w:position w:val="0"/>
          <w:sz w:val="24"/>
          <w:szCs w:val="24"/>
          <w:highlight w:val="none"/>
          <w:lang w:val="en-US" w:eastAsia="zh-CN"/>
        </w:rPr>
        <w:t>开标</w:t>
      </w:r>
      <w:r>
        <w:rPr>
          <w:rFonts w:hint="eastAsia" w:ascii="仿宋" w:hAnsi="仿宋" w:eastAsia="仿宋" w:cs="仿宋"/>
          <w:color w:val="auto"/>
          <w:spacing w:val="0"/>
          <w:position w:val="0"/>
          <w:sz w:val="24"/>
          <w:szCs w:val="24"/>
          <w:highlight w:val="none"/>
        </w:rPr>
        <w:t>会议。</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应当在</w:t>
      </w:r>
      <w:r>
        <w:rPr>
          <w:rFonts w:hint="eastAsia" w:ascii="仿宋" w:hAnsi="仿宋" w:eastAsia="仿宋" w:cs="仿宋"/>
          <w:color w:val="auto"/>
          <w:spacing w:val="0"/>
          <w:position w:val="0"/>
          <w:sz w:val="24"/>
          <w:szCs w:val="24"/>
          <w:highlight w:val="none"/>
          <w:lang w:val="en-US" w:eastAsia="zh-CN"/>
        </w:rPr>
        <w:t>投标</w:t>
      </w:r>
      <w:r>
        <w:rPr>
          <w:rFonts w:hint="eastAsia" w:ascii="仿宋" w:hAnsi="仿宋" w:eastAsia="仿宋" w:cs="仿宋"/>
          <w:color w:val="auto"/>
          <w:spacing w:val="0"/>
          <w:position w:val="0"/>
          <w:sz w:val="24"/>
          <w:szCs w:val="24"/>
          <w:highlight w:val="none"/>
        </w:rPr>
        <w:t>文件提交截止时间前，登录远程开标大厅，在线准时参加</w:t>
      </w:r>
      <w:r>
        <w:rPr>
          <w:rFonts w:hint="eastAsia" w:ascii="仿宋" w:hAnsi="仿宋" w:eastAsia="仿宋" w:cs="仿宋"/>
          <w:color w:val="auto"/>
          <w:spacing w:val="0"/>
          <w:position w:val="0"/>
          <w:sz w:val="24"/>
          <w:szCs w:val="24"/>
          <w:highlight w:val="none"/>
          <w:lang w:val="en-US" w:eastAsia="zh-CN"/>
        </w:rPr>
        <w:t>开标</w:t>
      </w:r>
      <w:r>
        <w:rPr>
          <w:rFonts w:hint="eastAsia" w:ascii="仿宋" w:hAnsi="仿宋" w:eastAsia="仿宋" w:cs="仿宋"/>
          <w:color w:val="auto"/>
          <w:spacing w:val="0"/>
          <w:position w:val="0"/>
          <w:sz w:val="24"/>
          <w:szCs w:val="24"/>
          <w:highlight w:val="none"/>
        </w:rPr>
        <w:t>活动并按业务系统要求在规定时间进行</w:t>
      </w:r>
      <w:r>
        <w:rPr>
          <w:rFonts w:hint="eastAsia" w:ascii="仿宋" w:hAnsi="仿宋" w:eastAsia="仿宋" w:cs="仿宋"/>
          <w:color w:val="auto"/>
          <w:spacing w:val="0"/>
          <w:position w:val="0"/>
          <w:sz w:val="24"/>
          <w:szCs w:val="24"/>
          <w:highlight w:val="none"/>
          <w:lang w:val="en-US" w:eastAsia="zh-CN"/>
        </w:rPr>
        <w:t>投标</w:t>
      </w:r>
      <w:r>
        <w:rPr>
          <w:rFonts w:hint="eastAsia" w:ascii="仿宋" w:hAnsi="仿宋" w:eastAsia="仿宋" w:cs="仿宋"/>
          <w:color w:val="auto"/>
          <w:spacing w:val="0"/>
          <w:position w:val="0"/>
          <w:sz w:val="24"/>
          <w:szCs w:val="24"/>
          <w:highlight w:val="none"/>
        </w:rPr>
        <w:t>文件解密等。具体事宜请查阅河南省公共资源交易中心网站-办事指南-《新交易平台使用手册（培训资料）》。</w:t>
      </w:r>
    </w:p>
    <w:p w14:paraId="75F675A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lang w:val="en-US" w:eastAsia="zh-CN"/>
        </w:rPr>
        <w:t>3、代理服务费收取标准：参照《河南省招标代理服务收费指导意见》豫招协【2023】002号的文件规定计取。</w:t>
      </w:r>
    </w:p>
    <w:p w14:paraId="68E377F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八、凡对本次招标提出询问，请按照以下方式联系</w:t>
      </w:r>
    </w:p>
    <w:p w14:paraId="0267787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1、采购人信息</w:t>
      </w:r>
    </w:p>
    <w:p w14:paraId="74F8263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名称：河南理工大学</w:t>
      </w:r>
    </w:p>
    <w:p w14:paraId="47BEF9D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地址：焦作市世纪路2001号</w:t>
      </w:r>
    </w:p>
    <w:p w14:paraId="7A94FA0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联系人：</w:t>
      </w:r>
      <w:r>
        <w:rPr>
          <w:rFonts w:hint="eastAsia" w:ascii="仿宋" w:hAnsi="仿宋" w:eastAsia="仿宋" w:cs="仿宋"/>
          <w:color w:val="auto"/>
          <w:spacing w:val="0"/>
          <w:position w:val="0"/>
          <w:sz w:val="24"/>
          <w:szCs w:val="24"/>
          <w:highlight w:val="none"/>
          <w:lang w:eastAsia="zh-CN"/>
        </w:rPr>
        <w:t>高老师、郭老师</w:t>
      </w:r>
    </w:p>
    <w:p w14:paraId="66C27F4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联系方式：0391-3987088</w:t>
      </w:r>
    </w:p>
    <w:p w14:paraId="05DFB41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2、采购代理机构信息（如有）</w:t>
      </w:r>
    </w:p>
    <w:p w14:paraId="5EC566F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名 称：</w:t>
      </w:r>
      <w:r>
        <w:rPr>
          <w:rFonts w:hint="eastAsia" w:ascii="仿宋" w:hAnsi="仿宋" w:eastAsia="仿宋" w:cs="仿宋"/>
          <w:color w:val="auto"/>
          <w:spacing w:val="0"/>
          <w:position w:val="0"/>
          <w:sz w:val="24"/>
          <w:szCs w:val="24"/>
          <w:highlight w:val="none"/>
          <w:lang w:val="en-US" w:eastAsia="zh-CN"/>
        </w:rPr>
        <w:t>中鼎誉润工程咨询</w:t>
      </w:r>
      <w:r>
        <w:rPr>
          <w:rFonts w:hint="eastAsia" w:ascii="仿宋" w:hAnsi="仿宋" w:eastAsia="仿宋" w:cs="仿宋"/>
          <w:color w:val="auto"/>
          <w:spacing w:val="0"/>
          <w:position w:val="0"/>
          <w:sz w:val="24"/>
          <w:szCs w:val="24"/>
          <w:highlight w:val="none"/>
        </w:rPr>
        <w:t>有限公司</w:t>
      </w:r>
    </w:p>
    <w:p w14:paraId="438A02A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地址：郑州市管城回族区航海东路与经开二十大街交叉口北侧中兴新业港三期32号楼</w:t>
      </w:r>
    </w:p>
    <w:p w14:paraId="274E418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联系人：</w:t>
      </w:r>
      <w:r>
        <w:rPr>
          <w:rFonts w:hint="eastAsia" w:ascii="仿宋" w:hAnsi="仿宋" w:eastAsia="仿宋" w:cs="仿宋"/>
          <w:color w:val="auto"/>
          <w:spacing w:val="0"/>
          <w:position w:val="0"/>
          <w:sz w:val="24"/>
          <w:szCs w:val="24"/>
          <w:highlight w:val="none"/>
          <w:lang w:eastAsia="zh-CN"/>
        </w:rPr>
        <w:t>翟巨擘、齐燕伟、王行</w:t>
      </w:r>
    </w:p>
    <w:p w14:paraId="3C17159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联系方式：</w:t>
      </w:r>
      <w:r>
        <w:rPr>
          <w:rFonts w:hint="eastAsia" w:ascii="仿宋" w:hAnsi="仿宋" w:eastAsia="仿宋" w:cs="仿宋"/>
          <w:color w:val="auto"/>
          <w:spacing w:val="0"/>
          <w:position w:val="0"/>
          <w:sz w:val="24"/>
          <w:szCs w:val="24"/>
          <w:highlight w:val="none"/>
          <w:lang w:eastAsia="zh-CN"/>
        </w:rPr>
        <w:t>0371-67978566</w:t>
      </w:r>
    </w:p>
    <w:p w14:paraId="15C39FC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3、项目联系方式</w:t>
      </w:r>
    </w:p>
    <w:p w14:paraId="621542C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项目联系人：齐燕伟</w:t>
      </w:r>
    </w:p>
    <w:p w14:paraId="1B31310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电话：</w:t>
      </w:r>
      <w:r>
        <w:rPr>
          <w:rFonts w:hint="eastAsia" w:ascii="仿宋" w:hAnsi="仿宋" w:eastAsia="仿宋" w:cs="仿宋"/>
          <w:color w:val="auto"/>
          <w:spacing w:val="0"/>
          <w:position w:val="0"/>
          <w:sz w:val="24"/>
          <w:szCs w:val="24"/>
          <w:highlight w:val="none"/>
          <w:lang w:eastAsia="zh-CN"/>
        </w:rPr>
        <w:t>0371-67978566</w:t>
      </w:r>
    </w:p>
    <w:p w14:paraId="62E6EB9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right"/>
        <w:textAlignment w:val="baseline"/>
        <w:rPr>
          <w:rFonts w:hint="eastAsia"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lang w:val="en-US" w:eastAsia="zh-CN"/>
        </w:rPr>
        <w:t>发布日期：2025年08月04日</w:t>
      </w:r>
      <w:bookmarkStart w:id="1" w:name="bookmark9"/>
      <w:bookmarkEnd w:id="1"/>
    </w:p>
    <w:p w14:paraId="340A73D7">
      <w:pPr>
        <w:rPr>
          <w:rFonts w:hint="eastAsia" w:ascii="仿宋" w:hAnsi="仿宋" w:eastAsia="仿宋" w:cs="仿宋"/>
          <w:b/>
          <w:bCs/>
          <w:color w:val="auto"/>
          <w:spacing w:val="0"/>
          <w:position w:val="0"/>
          <w:sz w:val="44"/>
          <w:szCs w:val="44"/>
          <w:highlight w:val="none"/>
        </w:rPr>
      </w:pPr>
      <w:bookmarkStart w:id="2" w:name="_Toc12835"/>
      <w:r>
        <w:rPr>
          <w:rFonts w:hint="eastAsia" w:ascii="仿宋" w:hAnsi="仿宋" w:eastAsia="仿宋" w:cs="仿宋"/>
          <w:b/>
          <w:bCs/>
          <w:color w:val="auto"/>
          <w:spacing w:val="0"/>
          <w:position w:val="0"/>
          <w:sz w:val="44"/>
          <w:szCs w:val="44"/>
          <w:highlight w:val="none"/>
        </w:rPr>
        <w:br w:type="page"/>
      </w:r>
    </w:p>
    <w:p w14:paraId="64FE6CD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0"/>
        <w:rPr>
          <w:rFonts w:hint="eastAsia" w:ascii="仿宋" w:hAnsi="仿宋" w:eastAsia="仿宋" w:cs="仿宋"/>
          <w:b/>
          <w:bCs/>
          <w:color w:val="auto"/>
          <w:spacing w:val="0"/>
          <w:position w:val="0"/>
          <w:sz w:val="44"/>
          <w:szCs w:val="44"/>
          <w:highlight w:val="none"/>
        </w:rPr>
      </w:pPr>
      <w:r>
        <w:rPr>
          <w:rFonts w:hint="eastAsia" w:ascii="仿宋" w:hAnsi="仿宋" w:eastAsia="仿宋" w:cs="仿宋"/>
          <w:b/>
          <w:bCs/>
          <w:color w:val="auto"/>
          <w:spacing w:val="0"/>
          <w:position w:val="0"/>
          <w:sz w:val="44"/>
          <w:szCs w:val="44"/>
          <w:highlight w:val="none"/>
        </w:rPr>
        <w:t>第二章 投标人须知前附表</w:t>
      </w:r>
      <w:bookmarkEnd w:id="2"/>
    </w:p>
    <w:p w14:paraId="66467917">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08E5274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本表是对投标人须知的具体补充和修改，如有矛盾，应以本表为准。</w:t>
      </w:r>
    </w:p>
    <w:p w14:paraId="7DB03CA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
          <w:highlight w:val="none"/>
        </w:rPr>
      </w:pPr>
    </w:p>
    <w:tbl>
      <w:tblPr>
        <w:tblStyle w:val="27"/>
        <w:tblW w:w="9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14"/>
        <w:gridCol w:w="8075"/>
      </w:tblGrid>
      <w:tr w14:paraId="24953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vAlign w:val="top"/>
          </w:tcPr>
          <w:p w14:paraId="49FF8EA2">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条款号</w:t>
            </w:r>
          </w:p>
        </w:tc>
        <w:tc>
          <w:tcPr>
            <w:tcW w:w="8075" w:type="dxa"/>
            <w:vAlign w:val="top"/>
          </w:tcPr>
          <w:p w14:paraId="02507BE6">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内</w:t>
            </w:r>
            <w:r>
              <w:rPr>
                <w:rFonts w:hint="eastAsia" w:ascii="仿宋" w:hAnsi="仿宋" w:eastAsia="仿宋" w:cs="仿宋"/>
                <w:color w:val="auto"/>
                <w:spacing w:val="0"/>
                <w:position w:val="0"/>
                <w:sz w:val="28"/>
                <w:szCs w:val="28"/>
                <w:highlight w:val="none"/>
              </w:rPr>
              <w:t xml:space="preserve">      </w:t>
            </w:r>
            <w:r>
              <w:rPr>
                <w:rFonts w:hint="eastAsia" w:ascii="仿宋" w:hAnsi="仿宋" w:eastAsia="仿宋" w:cs="仿宋"/>
                <w:b/>
                <w:bCs/>
                <w:color w:val="auto"/>
                <w:spacing w:val="0"/>
                <w:position w:val="0"/>
                <w:sz w:val="28"/>
                <w:szCs w:val="28"/>
                <w:highlight w:val="none"/>
              </w:rPr>
              <w:t>容</w:t>
            </w:r>
          </w:p>
        </w:tc>
      </w:tr>
      <w:tr w14:paraId="550E6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vAlign w:val="center"/>
          </w:tcPr>
          <w:p w14:paraId="65A0B2A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1.2</w:t>
            </w:r>
          </w:p>
        </w:tc>
        <w:tc>
          <w:tcPr>
            <w:tcW w:w="8075" w:type="dxa"/>
            <w:vAlign w:val="top"/>
          </w:tcPr>
          <w:p w14:paraId="2EC1BDCB">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项目名称：河南理工大学GNSS接收机开发与验证平台项目</w:t>
            </w:r>
          </w:p>
        </w:tc>
      </w:tr>
      <w:tr w14:paraId="34156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vAlign w:val="center"/>
          </w:tcPr>
          <w:p w14:paraId="657B38D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1.3</w:t>
            </w:r>
          </w:p>
        </w:tc>
        <w:tc>
          <w:tcPr>
            <w:tcW w:w="8075" w:type="dxa"/>
            <w:vAlign w:val="top"/>
          </w:tcPr>
          <w:p w14:paraId="77D4BAE4">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color w:val="auto"/>
                <w:spacing w:val="0"/>
                <w:position w:val="0"/>
                <w:sz w:val="21"/>
                <w:szCs w:val="21"/>
                <w:highlight w:val="none"/>
              </w:rPr>
              <w:t>采购编号：</w:t>
            </w:r>
            <w:r>
              <w:rPr>
                <w:rFonts w:hint="eastAsia" w:cs="仿宋"/>
                <w:color w:val="auto"/>
                <w:spacing w:val="0"/>
                <w:position w:val="0"/>
                <w:sz w:val="21"/>
                <w:szCs w:val="21"/>
                <w:highlight w:val="none"/>
                <w:lang w:eastAsia="zh-CN"/>
              </w:rPr>
              <w:t>豫财招标采购-2025-818</w:t>
            </w:r>
          </w:p>
        </w:tc>
      </w:tr>
      <w:tr w14:paraId="33293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vAlign w:val="center"/>
          </w:tcPr>
          <w:p w14:paraId="2BC0C36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1.4</w:t>
            </w:r>
          </w:p>
        </w:tc>
        <w:tc>
          <w:tcPr>
            <w:tcW w:w="8075" w:type="dxa"/>
            <w:vAlign w:val="top"/>
          </w:tcPr>
          <w:p w14:paraId="4F724D3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采购项目简要说明：</w:t>
            </w:r>
          </w:p>
          <w:p w14:paraId="25F656B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b/>
                <w:bCs/>
                <w:color w:val="auto"/>
                <w:spacing w:val="0"/>
                <w:position w:val="0"/>
                <w:sz w:val="21"/>
                <w:szCs w:val="21"/>
                <w:highlight w:val="none"/>
              </w:rPr>
              <w:t>※</w:t>
            </w:r>
            <w:r>
              <w:rPr>
                <w:rFonts w:hint="eastAsia" w:ascii="仿宋" w:hAnsi="仿宋" w:eastAsia="仿宋" w:cs="仿宋"/>
                <w:color w:val="auto"/>
                <w:spacing w:val="0"/>
                <w:position w:val="0"/>
                <w:sz w:val="21"/>
                <w:szCs w:val="21"/>
                <w:highlight w:val="none"/>
              </w:rPr>
              <w:t>预算金额：1940000.00元；</w:t>
            </w:r>
          </w:p>
          <w:p w14:paraId="18E66F6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 xml:space="preserve">最高限价：1940000.00元； </w:t>
            </w:r>
          </w:p>
          <w:p w14:paraId="2EB51E24">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招标内容</w:t>
            </w:r>
          </w:p>
          <w:p w14:paraId="282A51CB">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（1）本项目分</w:t>
            </w:r>
            <w:r>
              <w:rPr>
                <w:rFonts w:hint="eastAsia" w:ascii="仿宋" w:hAnsi="仿宋" w:eastAsia="仿宋"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个包。</w:t>
            </w:r>
          </w:p>
          <w:p w14:paraId="4C16EC0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b/>
                <w:bCs/>
                <w:color w:val="auto"/>
                <w:spacing w:val="0"/>
                <w:position w:val="0"/>
                <w:sz w:val="21"/>
                <w:szCs w:val="21"/>
                <w:highlight w:val="none"/>
              </w:rPr>
              <w:t>※</w:t>
            </w:r>
            <w:r>
              <w:rPr>
                <w:rFonts w:hint="eastAsia" w:ascii="仿宋" w:hAnsi="仿宋" w:eastAsia="仿宋" w:cs="仿宋"/>
                <w:color w:val="auto"/>
                <w:spacing w:val="0"/>
                <w:position w:val="0"/>
                <w:sz w:val="21"/>
                <w:szCs w:val="21"/>
                <w:highlight w:val="none"/>
              </w:rPr>
              <w:t>（2）</w:t>
            </w:r>
            <w:r>
              <w:rPr>
                <w:rFonts w:hint="eastAsia" w:cs="仿宋"/>
                <w:color w:val="auto"/>
                <w:spacing w:val="0"/>
                <w:position w:val="0"/>
                <w:sz w:val="21"/>
                <w:szCs w:val="21"/>
                <w:highlight w:val="none"/>
                <w:lang w:eastAsia="zh-CN"/>
              </w:rPr>
              <w:t>交货期</w:t>
            </w:r>
            <w:r>
              <w:rPr>
                <w:rFonts w:hint="eastAsia" w:ascii="仿宋" w:hAnsi="仿宋" w:eastAsia="仿宋" w:cs="仿宋"/>
                <w:color w:val="auto"/>
                <w:spacing w:val="0"/>
                <w:position w:val="0"/>
                <w:sz w:val="21"/>
                <w:szCs w:val="21"/>
                <w:highlight w:val="none"/>
              </w:rPr>
              <w:t>：</w:t>
            </w:r>
            <w:r>
              <w:rPr>
                <w:rFonts w:hint="eastAsia" w:cs="仿宋"/>
                <w:color w:val="auto"/>
                <w:spacing w:val="0"/>
                <w:position w:val="0"/>
                <w:sz w:val="21"/>
                <w:szCs w:val="21"/>
                <w:highlight w:val="none"/>
                <w:lang w:eastAsia="zh-CN"/>
              </w:rPr>
              <w:t>签订合同之日起60天内完成供货、安装及调试</w:t>
            </w:r>
            <w:r>
              <w:rPr>
                <w:rFonts w:hint="eastAsia" w:ascii="仿宋" w:hAnsi="仿宋" w:eastAsia="仿宋" w:cs="仿宋"/>
                <w:color w:val="auto"/>
                <w:spacing w:val="0"/>
                <w:position w:val="0"/>
                <w:sz w:val="21"/>
                <w:szCs w:val="21"/>
                <w:highlight w:val="none"/>
              </w:rPr>
              <w:t>。</w:t>
            </w:r>
          </w:p>
          <w:p w14:paraId="5D17B2DE">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b/>
                <w:bCs/>
                <w:color w:val="auto"/>
                <w:spacing w:val="0"/>
                <w:position w:val="0"/>
                <w:sz w:val="21"/>
                <w:szCs w:val="21"/>
                <w:highlight w:val="none"/>
              </w:rPr>
              <w:t>※</w:t>
            </w:r>
            <w:r>
              <w:rPr>
                <w:rFonts w:hint="eastAsia" w:ascii="仿宋" w:hAnsi="仿宋" w:eastAsia="仿宋" w:cs="仿宋"/>
                <w:color w:val="auto"/>
                <w:spacing w:val="0"/>
                <w:position w:val="0"/>
                <w:sz w:val="21"/>
                <w:szCs w:val="21"/>
                <w:highlight w:val="none"/>
              </w:rPr>
              <w:t>（3）</w:t>
            </w:r>
            <w:r>
              <w:rPr>
                <w:rFonts w:hint="eastAsia" w:ascii="仿宋" w:hAnsi="仿宋" w:eastAsia="仿宋" w:cs="仿宋"/>
                <w:color w:val="auto"/>
                <w:spacing w:val="0"/>
                <w:position w:val="0"/>
                <w:sz w:val="21"/>
                <w:szCs w:val="21"/>
                <w:highlight w:val="none"/>
                <w:lang w:val="en-US" w:eastAsia="zh-CN"/>
              </w:rPr>
              <w:t>采购</w:t>
            </w:r>
            <w:r>
              <w:rPr>
                <w:rFonts w:hint="eastAsia" w:ascii="仿宋" w:hAnsi="仿宋" w:eastAsia="仿宋" w:cs="仿宋"/>
                <w:color w:val="auto"/>
                <w:spacing w:val="0"/>
                <w:position w:val="0"/>
                <w:sz w:val="21"/>
                <w:szCs w:val="21"/>
                <w:highlight w:val="none"/>
              </w:rPr>
              <w:t>内容：河南理工大学GNSS接收机开发与验证平台项目(详见</w:t>
            </w:r>
            <w:r>
              <w:rPr>
                <w:rFonts w:hint="eastAsia" w:ascii="仿宋" w:hAnsi="仿宋" w:eastAsia="仿宋" w:cs="仿宋"/>
                <w:color w:val="auto"/>
                <w:spacing w:val="0"/>
                <w:position w:val="0"/>
                <w:sz w:val="21"/>
                <w:szCs w:val="21"/>
                <w:highlight w:val="none"/>
                <w:lang w:val="en-US" w:eastAsia="zh-CN"/>
              </w:rPr>
              <w:t>招标</w:t>
            </w:r>
            <w:r>
              <w:rPr>
                <w:rFonts w:hint="eastAsia" w:ascii="仿宋" w:hAnsi="仿宋" w:eastAsia="仿宋" w:cs="仿宋"/>
                <w:color w:val="auto"/>
                <w:spacing w:val="0"/>
                <w:position w:val="0"/>
                <w:sz w:val="21"/>
                <w:szCs w:val="21"/>
                <w:highlight w:val="none"/>
              </w:rPr>
              <w:t>文件第</w:t>
            </w:r>
            <w:r>
              <w:rPr>
                <w:rFonts w:hint="eastAsia" w:cs="仿宋"/>
                <w:color w:val="auto"/>
                <w:spacing w:val="0"/>
                <w:position w:val="0"/>
                <w:sz w:val="21"/>
                <w:szCs w:val="21"/>
                <w:highlight w:val="none"/>
                <w:lang w:val="en-US" w:eastAsia="zh-CN"/>
              </w:rPr>
              <w:t>六</w:t>
            </w:r>
            <w:r>
              <w:rPr>
                <w:rFonts w:hint="eastAsia" w:ascii="仿宋" w:hAnsi="仿宋" w:eastAsia="仿宋" w:cs="仿宋"/>
                <w:color w:val="auto"/>
                <w:spacing w:val="0"/>
                <w:position w:val="0"/>
                <w:sz w:val="21"/>
                <w:szCs w:val="21"/>
                <w:highlight w:val="none"/>
              </w:rPr>
              <w:t>章采购需求）。</w:t>
            </w:r>
          </w:p>
          <w:p w14:paraId="70E5D1C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b/>
                <w:bCs/>
                <w:color w:val="auto"/>
                <w:spacing w:val="0"/>
                <w:position w:val="0"/>
                <w:sz w:val="21"/>
                <w:szCs w:val="21"/>
                <w:highlight w:val="none"/>
              </w:rPr>
              <w:t>※</w:t>
            </w:r>
            <w:r>
              <w:rPr>
                <w:rFonts w:hint="eastAsia" w:ascii="仿宋" w:hAnsi="仿宋" w:eastAsia="仿宋" w:cs="仿宋"/>
                <w:snapToGrid w:val="0"/>
                <w:color w:val="auto"/>
                <w:spacing w:val="0"/>
                <w:kern w:val="0"/>
                <w:position w:val="0"/>
                <w:sz w:val="21"/>
                <w:szCs w:val="21"/>
                <w:highlight w:val="none"/>
                <w:lang w:val="en-US" w:eastAsia="en-US" w:bidi="ar-SA"/>
              </w:rPr>
              <w:t>（4）</w:t>
            </w:r>
            <w:r>
              <w:rPr>
                <w:rFonts w:hint="eastAsia" w:ascii="仿宋" w:hAnsi="仿宋" w:eastAsia="仿宋" w:cs="仿宋"/>
                <w:color w:val="auto"/>
                <w:spacing w:val="0"/>
                <w:position w:val="0"/>
                <w:sz w:val="21"/>
                <w:szCs w:val="21"/>
                <w:highlight w:val="none"/>
              </w:rPr>
              <w:t>交货地点：河南焦作高新区世纪大道2001号河南理工大学</w:t>
            </w:r>
            <w:r>
              <w:rPr>
                <w:rFonts w:hint="eastAsia" w:cs="仿宋"/>
                <w:color w:val="auto"/>
                <w:spacing w:val="0"/>
                <w:position w:val="0"/>
                <w:sz w:val="21"/>
                <w:szCs w:val="21"/>
                <w:highlight w:val="none"/>
                <w:lang w:eastAsia="zh-CN"/>
              </w:rPr>
              <w:t>。</w:t>
            </w:r>
          </w:p>
          <w:p w14:paraId="209488C5">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b/>
                <w:bCs/>
                <w:color w:val="auto"/>
                <w:spacing w:val="0"/>
                <w:position w:val="0"/>
                <w:sz w:val="21"/>
                <w:szCs w:val="21"/>
                <w:highlight w:val="none"/>
              </w:rPr>
              <w:t>※</w:t>
            </w:r>
            <w:r>
              <w:rPr>
                <w:rFonts w:hint="eastAsia" w:ascii="仿宋" w:hAnsi="仿宋" w:eastAsia="仿宋" w:cs="仿宋"/>
                <w:snapToGrid w:val="0"/>
                <w:color w:val="auto"/>
                <w:spacing w:val="0"/>
                <w:kern w:val="0"/>
                <w:position w:val="0"/>
                <w:sz w:val="21"/>
                <w:szCs w:val="21"/>
                <w:highlight w:val="none"/>
                <w:lang w:val="en-US" w:eastAsia="en-US" w:bidi="ar-SA"/>
              </w:rPr>
              <w:t>（5）</w:t>
            </w:r>
            <w:r>
              <w:rPr>
                <w:rFonts w:hint="eastAsia" w:ascii="仿宋" w:hAnsi="仿宋" w:eastAsia="仿宋" w:cs="仿宋"/>
                <w:color w:val="auto"/>
                <w:spacing w:val="0"/>
                <w:position w:val="0"/>
                <w:sz w:val="21"/>
                <w:szCs w:val="21"/>
                <w:highlight w:val="none"/>
              </w:rPr>
              <w:t>质量标准：合格，满足采购需求，达到国家、行业规范标准</w:t>
            </w:r>
            <w:r>
              <w:rPr>
                <w:rFonts w:hint="eastAsia" w:cs="仿宋"/>
                <w:color w:val="auto"/>
                <w:spacing w:val="0"/>
                <w:position w:val="0"/>
                <w:sz w:val="21"/>
                <w:szCs w:val="21"/>
                <w:highlight w:val="none"/>
                <w:lang w:eastAsia="zh-CN"/>
              </w:rPr>
              <w:t>。</w:t>
            </w:r>
          </w:p>
        </w:tc>
      </w:tr>
      <w:tr w14:paraId="6C3B7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vAlign w:val="center"/>
          </w:tcPr>
          <w:p w14:paraId="5122737C">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2.2</w:t>
            </w:r>
          </w:p>
        </w:tc>
        <w:tc>
          <w:tcPr>
            <w:tcW w:w="8075" w:type="dxa"/>
            <w:vAlign w:val="top"/>
          </w:tcPr>
          <w:p w14:paraId="37CC3E42">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采购人：河南理工大学</w:t>
            </w:r>
          </w:p>
          <w:p w14:paraId="7546BA8E">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地址：河南省焦作市高新区世纪大道2001号</w:t>
            </w:r>
          </w:p>
          <w:p w14:paraId="21D07716">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color w:val="auto"/>
                <w:spacing w:val="0"/>
                <w:position w:val="0"/>
                <w:sz w:val="21"/>
                <w:szCs w:val="21"/>
                <w:highlight w:val="none"/>
              </w:rPr>
              <w:t>联系人：</w:t>
            </w:r>
            <w:r>
              <w:rPr>
                <w:rFonts w:hint="eastAsia" w:cs="仿宋"/>
                <w:color w:val="auto"/>
                <w:spacing w:val="0"/>
                <w:position w:val="0"/>
                <w:sz w:val="21"/>
                <w:szCs w:val="21"/>
                <w:highlight w:val="none"/>
                <w:lang w:eastAsia="zh-CN"/>
              </w:rPr>
              <w:t>高老师、郭老师</w:t>
            </w:r>
          </w:p>
          <w:p w14:paraId="457B6E9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联系方式：0391-3987088</w:t>
            </w:r>
          </w:p>
        </w:tc>
      </w:tr>
      <w:tr w14:paraId="07812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vAlign w:val="center"/>
          </w:tcPr>
          <w:p w14:paraId="476B421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2.3</w:t>
            </w:r>
          </w:p>
        </w:tc>
        <w:tc>
          <w:tcPr>
            <w:tcW w:w="8075" w:type="dxa"/>
            <w:vAlign w:val="top"/>
          </w:tcPr>
          <w:p w14:paraId="5BA98573">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名称：中鼎誉润工程咨询有限公司</w:t>
            </w:r>
          </w:p>
          <w:p w14:paraId="039DA9A3">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地址：郑州市管城回族区航海东路与经开二十大街交叉口北侧中兴新业港三期32号楼</w:t>
            </w:r>
          </w:p>
          <w:p w14:paraId="3056AB0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color w:val="auto"/>
                <w:spacing w:val="0"/>
                <w:position w:val="0"/>
                <w:sz w:val="21"/>
                <w:szCs w:val="21"/>
                <w:highlight w:val="none"/>
              </w:rPr>
              <w:t>联系人：</w:t>
            </w:r>
            <w:r>
              <w:rPr>
                <w:rFonts w:hint="eastAsia" w:cs="仿宋"/>
                <w:color w:val="auto"/>
                <w:spacing w:val="0"/>
                <w:position w:val="0"/>
                <w:sz w:val="21"/>
                <w:szCs w:val="21"/>
                <w:highlight w:val="none"/>
                <w:lang w:eastAsia="zh-CN"/>
              </w:rPr>
              <w:t>翟巨擘、齐燕伟、王行</w:t>
            </w:r>
          </w:p>
          <w:p w14:paraId="5C9F45A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color w:val="auto"/>
                <w:spacing w:val="0"/>
                <w:position w:val="0"/>
                <w:sz w:val="21"/>
                <w:szCs w:val="21"/>
                <w:highlight w:val="none"/>
              </w:rPr>
              <w:t>联系方式：</w:t>
            </w:r>
            <w:r>
              <w:rPr>
                <w:rFonts w:hint="eastAsia" w:cs="仿宋"/>
                <w:color w:val="auto"/>
                <w:spacing w:val="0"/>
                <w:position w:val="0"/>
                <w:sz w:val="21"/>
                <w:szCs w:val="21"/>
                <w:highlight w:val="none"/>
                <w:lang w:eastAsia="zh-CN"/>
              </w:rPr>
              <w:t>0371-67978566</w:t>
            </w:r>
          </w:p>
          <w:p w14:paraId="49AD006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邮箱：18539991788@163.com</w:t>
            </w:r>
          </w:p>
        </w:tc>
      </w:tr>
      <w:tr w14:paraId="4F044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5185E3BE">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2.</w:t>
            </w:r>
            <w:r>
              <w:rPr>
                <w:rFonts w:hint="eastAsia" w:cs="仿宋"/>
                <w:color w:val="auto"/>
                <w:spacing w:val="0"/>
                <w:position w:val="0"/>
                <w:sz w:val="21"/>
                <w:szCs w:val="21"/>
                <w:highlight w:val="none"/>
                <w:lang w:val="en-US" w:eastAsia="zh-CN"/>
              </w:rPr>
              <w:t>4</w:t>
            </w:r>
            <w:r>
              <w:rPr>
                <w:rFonts w:hint="eastAsia" w:ascii="仿宋" w:hAnsi="仿宋" w:eastAsia="仿宋" w:cs="仿宋"/>
                <w:color w:val="auto"/>
                <w:spacing w:val="0"/>
                <w:position w:val="0"/>
                <w:sz w:val="21"/>
                <w:szCs w:val="21"/>
                <w:highlight w:val="none"/>
              </w:rPr>
              <w:t>.1</w:t>
            </w:r>
          </w:p>
        </w:tc>
        <w:tc>
          <w:tcPr>
            <w:tcW w:w="8075" w:type="dxa"/>
            <w:shd w:val="clear" w:color="auto" w:fill="auto"/>
            <w:vAlign w:val="top"/>
          </w:tcPr>
          <w:p w14:paraId="7ABD8D3F">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zh-CN" w:bidi="ar-SA"/>
              </w:rPr>
            </w:pPr>
            <w:r>
              <w:rPr>
                <w:rFonts w:hint="eastAsia" w:ascii="仿宋" w:hAnsi="仿宋" w:eastAsia="仿宋" w:cs="仿宋"/>
                <w:color w:val="auto"/>
                <w:spacing w:val="0"/>
                <w:position w:val="0"/>
                <w:sz w:val="21"/>
                <w:szCs w:val="21"/>
                <w:highlight w:val="none"/>
              </w:rPr>
              <w:t>是否为专门面向中小企业采购：</w:t>
            </w:r>
            <w:r>
              <w:rPr>
                <w:rFonts w:hint="eastAsia" w:cs="仿宋"/>
                <w:color w:val="auto"/>
                <w:spacing w:val="0"/>
                <w:position w:val="0"/>
                <w:sz w:val="21"/>
                <w:szCs w:val="21"/>
                <w:highlight w:val="none"/>
                <w:lang w:eastAsia="zh-CN"/>
              </w:rPr>
              <w:t>是</w:t>
            </w:r>
          </w:p>
        </w:tc>
      </w:tr>
      <w:tr w14:paraId="17EFA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18090292">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2.</w:t>
            </w:r>
            <w:r>
              <w:rPr>
                <w:rFonts w:hint="eastAsia" w:cs="仿宋"/>
                <w:color w:val="auto"/>
                <w:spacing w:val="0"/>
                <w:position w:val="0"/>
                <w:sz w:val="21"/>
                <w:szCs w:val="21"/>
                <w:highlight w:val="none"/>
                <w:lang w:val="en-US" w:eastAsia="zh-CN"/>
              </w:rPr>
              <w:t>4</w:t>
            </w:r>
            <w:r>
              <w:rPr>
                <w:rFonts w:hint="eastAsia" w:ascii="仿宋" w:hAnsi="仿宋" w:eastAsia="仿宋" w:cs="仿宋"/>
                <w:color w:val="auto"/>
                <w:spacing w:val="0"/>
                <w:position w:val="0"/>
                <w:sz w:val="21"/>
                <w:szCs w:val="21"/>
                <w:highlight w:val="none"/>
              </w:rPr>
              <w:t>.2</w:t>
            </w:r>
          </w:p>
        </w:tc>
        <w:tc>
          <w:tcPr>
            <w:tcW w:w="8075" w:type="dxa"/>
            <w:shd w:val="clear" w:color="auto" w:fill="auto"/>
            <w:vAlign w:val="top"/>
          </w:tcPr>
          <w:p w14:paraId="5E8C8AF5">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是否允许采购进口产品：</w:t>
            </w:r>
            <w:r>
              <w:rPr>
                <w:rFonts w:hint="eastAsia" w:ascii="仿宋" w:hAnsi="仿宋" w:eastAsia="仿宋" w:cs="仿宋"/>
                <w:b/>
                <w:bCs/>
                <w:color w:val="auto"/>
                <w:spacing w:val="0"/>
                <w:position w:val="0"/>
                <w:sz w:val="21"/>
                <w:szCs w:val="21"/>
                <w:highlight w:val="none"/>
              </w:rPr>
              <w:t>否</w:t>
            </w:r>
          </w:p>
        </w:tc>
      </w:tr>
      <w:tr w14:paraId="471EA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14D084C4">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4</w:t>
            </w:r>
          </w:p>
        </w:tc>
        <w:tc>
          <w:tcPr>
            <w:tcW w:w="8075" w:type="dxa"/>
            <w:shd w:val="clear" w:color="auto" w:fill="auto"/>
            <w:vAlign w:val="top"/>
          </w:tcPr>
          <w:p w14:paraId="7D4E8F7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踏勘现场：</w:t>
            </w:r>
          </w:p>
          <w:p w14:paraId="699C147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both"/>
              <w:textAlignment w:val="baseline"/>
              <w:rPr>
                <w:rFonts w:hint="eastAsia" w:ascii="仿宋" w:hAnsi="仿宋" w:eastAsia="仿宋" w:cs="仿宋"/>
                <w:color w:val="auto"/>
                <w:spacing w:val="0"/>
                <w:position w:val="0"/>
                <w:sz w:val="21"/>
                <w:szCs w:val="21"/>
                <w:highlight w:val="none"/>
              </w:rPr>
            </w:pPr>
            <w:r>
              <w:rPr>
                <w:rFonts w:hint="eastAsia" w:cs="仿宋"/>
                <w:b/>
                <w:bCs/>
                <w:color w:val="auto"/>
                <w:spacing w:val="0"/>
                <w:position w:val="0"/>
                <w:sz w:val="21"/>
                <w:szCs w:val="21"/>
                <w:highlight w:val="none"/>
                <w:lang w:eastAsia="zh-CN"/>
              </w:rPr>
              <w:t>☑</w:t>
            </w:r>
            <w:r>
              <w:rPr>
                <w:rFonts w:hint="eastAsia" w:ascii="仿宋" w:hAnsi="仿宋" w:eastAsia="仿宋" w:cs="仿宋"/>
                <w:b/>
                <w:bCs/>
                <w:color w:val="auto"/>
                <w:spacing w:val="0"/>
                <w:position w:val="0"/>
                <w:sz w:val="21"/>
                <w:szCs w:val="21"/>
                <w:highlight w:val="none"/>
              </w:rPr>
              <w:t>不组织</w:t>
            </w:r>
            <w:r>
              <w:rPr>
                <w:rFonts w:hint="eastAsia" w:ascii="仿宋" w:hAnsi="仿宋" w:eastAsia="仿宋" w:cs="仿宋"/>
                <w:color w:val="auto"/>
                <w:spacing w:val="0"/>
                <w:position w:val="0"/>
                <w:sz w:val="21"/>
                <w:szCs w:val="21"/>
                <w:highlight w:val="none"/>
              </w:rPr>
              <w:t>，投标人可自行对项目现场和周围环境进行踏勘，踏勘现场所发生的费用由投标人自己承担。出现事故，责任由投标人自行承担。</w:t>
            </w:r>
          </w:p>
          <w:p w14:paraId="031EAD6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cs="仿宋"/>
                <w:b/>
                <w:bCs/>
                <w:color w:val="auto"/>
                <w:spacing w:val="0"/>
                <w:position w:val="0"/>
                <w:sz w:val="21"/>
                <w:szCs w:val="21"/>
                <w:highlight w:val="none"/>
                <w:lang w:eastAsia="zh-CN"/>
              </w:rPr>
              <w:t>□</w:t>
            </w:r>
            <w:r>
              <w:rPr>
                <w:rFonts w:hint="eastAsia" w:ascii="仿宋" w:hAnsi="仿宋" w:eastAsia="仿宋" w:cs="仿宋"/>
                <w:b/>
                <w:bCs/>
                <w:color w:val="auto"/>
                <w:spacing w:val="0"/>
                <w:position w:val="0"/>
                <w:sz w:val="21"/>
                <w:szCs w:val="21"/>
                <w:highlight w:val="none"/>
              </w:rPr>
              <w:t>组织</w:t>
            </w:r>
            <w:r>
              <w:rPr>
                <w:rFonts w:hint="eastAsia" w:ascii="仿宋" w:hAnsi="仿宋" w:eastAsia="仿宋" w:cs="仿宋"/>
                <w:color w:val="auto"/>
                <w:spacing w:val="0"/>
                <w:position w:val="0"/>
                <w:sz w:val="21"/>
                <w:szCs w:val="21"/>
                <w:highlight w:val="none"/>
              </w:rPr>
              <w:t>，踏勘时间：</w:t>
            </w:r>
            <w:r>
              <w:rPr>
                <w:rFonts w:hint="eastAsia" w:ascii="仿宋" w:hAnsi="仿宋" w:eastAsia="仿宋" w:cs="仿宋"/>
                <w:color w:val="auto"/>
                <w:spacing w:val="0"/>
                <w:position w:val="0"/>
                <w:sz w:val="21"/>
                <w:szCs w:val="21"/>
                <w:highlight w:val="none"/>
                <w:u w:val="single" w:color="auto"/>
              </w:rPr>
              <w:t xml:space="preserve">  /  </w:t>
            </w:r>
          </w:p>
          <w:p w14:paraId="7423AF4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踏勘集中地点：</w:t>
            </w:r>
            <w:r>
              <w:rPr>
                <w:rFonts w:hint="eastAsia" w:ascii="仿宋" w:hAnsi="仿宋" w:eastAsia="仿宋" w:cs="仿宋"/>
                <w:color w:val="auto"/>
                <w:spacing w:val="0"/>
                <w:position w:val="0"/>
                <w:sz w:val="21"/>
                <w:szCs w:val="21"/>
                <w:highlight w:val="none"/>
                <w:u w:val="single" w:color="auto"/>
              </w:rPr>
              <w:t xml:space="preserve">  /  </w:t>
            </w:r>
          </w:p>
        </w:tc>
      </w:tr>
      <w:tr w14:paraId="21638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6032321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6</w:t>
            </w:r>
          </w:p>
        </w:tc>
        <w:tc>
          <w:tcPr>
            <w:tcW w:w="8075" w:type="dxa"/>
            <w:shd w:val="clear" w:color="auto" w:fill="auto"/>
            <w:vAlign w:val="top"/>
          </w:tcPr>
          <w:p w14:paraId="1669D62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是否允许联合体投标：</w:t>
            </w:r>
            <w:r>
              <w:rPr>
                <w:rFonts w:hint="eastAsia" w:ascii="仿宋" w:hAnsi="仿宋" w:eastAsia="仿宋" w:cs="仿宋"/>
                <w:b/>
                <w:bCs/>
                <w:color w:val="auto"/>
                <w:spacing w:val="0"/>
                <w:position w:val="0"/>
                <w:sz w:val="21"/>
                <w:szCs w:val="21"/>
                <w:highlight w:val="none"/>
              </w:rPr>
              <w:t>否</w:t>
            </w:r>
          </w:p>
        </w:tc>
      </w:tr>
      <w:tr w14:paraId="5E301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5AA9799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1</w:t>
            </w:r>
            <w:r>
              <w:rPr>
                <w:rFonts w:hint="eastAsia" w:cs="仿宋"/>
                <w:color w:val="auto"/>
                <w:spacing w:val="0"/>
                <w:position w:val="0"/>
                <w:sz w:val="21"/>
                <w:szCs w:val="21"/>
                <w:highlight w:val="none"/>
                <w:lang w:val="en-US" w:eastAsia="zh-CN"/>
              </w:rPr>
              <w:t>5</w:t>
            </w:r>
            <w:r>
              <w:rPr>
                <w:rFonts w:hint="eastAsia" w:ascii="仿宋" w:hAnsi="仿宋" w:eastAsia="仿宋" w:cs="仿宋"/>
                <w:color w:val="auto"/>
                <w:spacing w:val="0"/>
                <w:position w:val="0"/>
                <w:sz w:val="21"/>
                <w:szCs w:val="21"/>
                <w:highlight w:val="none"/>
              </w:rPr>
              <w:t>.2</w:t>
            </w:r>
          </w:p>
        </w:tc>
        <w:tc>
          <w:tcPr>
            <w:tcW w:w="8075" w:type="dxa"/>
            <w:shd w:val="clear" w:color="auto" w:fill="auto"/>
            <w:vAlign w:val="top"/>
          </w:tcPr>
          <w:p w14:paraId="777E6E8A">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资格审查内容：须上传到“资格审查材料”中。</w:t>
            </w:r>
          </w:p>
        </w:tc>
      </w:tr>
      <w:tr w14:paraId="08577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6AD1973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1</w:t>
            </w:r>
            <w:r>
              <w:rPr>
                <w:rFonts w:hint="eastAsia" w:cs="仿宋"/>
                <w:color w:val="auto"/>
                <w:spacing w:val="0"/>
                <w:position w:val="0"/>
                <w:sz w:val="21"/>
                <w:szCs w:val="21"/>
                <w:highlight w:val="none"/>
                <w:lang w:val="en-US" w:eastAsia="zh-CN"/>
              </w:rPr>
              <w:t>6</w:t>
            </w:r>
          </w:p>
        </w:tc>
        <w:tc>
          <w:tcPr>
            <w:tcW w:w="8075" w:type="dxa"/>
            <w:shd w:val="clear" w:color="auto" w:fill="auto"/>
            <w:vAlign w:val="top"/>
          </w:tcPr>
          <w:p w14:paraId="0B46CDC3">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（1）本采购项目分为</w:t>
            </w:r>
            <w:r>
              <w:rPr>
                <w:rFonts w:hint="eastAsia" w:cs="仿宋"/>
                <w:color w:val="auto"/>
                <w:spacing w:val="0"/>
                <w:position w:val="0"/>
                <w:sz w:val="21"/>
                <w:szCs w:val="21"/>
                <w:highlight w:val="none"/>
                <w:lang w:val="en-US" w:eastAsia="zh-CN"/>
              </w:rPr>
              <w:t>1</w:t>
            </w:r>
            <w:r>
              <w:rPr>
                <w:rFonts w:hint="eastAsia" w:ascii="仿宋" w:hAnsi="仿宋" w:eastAsia="仿宋" w:cs="仿宋"/>
                <w:color w:val="auto"/>
                <w:spacing w:val="0"/>
                <w:position w:val="0"/>
                <w:sz w:val="21"/>
                <w:szCs w:val="21"/>
                <w:highlight w:val="none"/>
              </w:rPr>
              <w:t>个包：</w:t>
            </w:r>
          </w:p>
          <w:p w14:paraId="2E320E65">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（2）</w:t>
            </w:r>
            <w:r>
              <w:rPr>
                <w:rFonts w:hint="eastAsia" w:cs="仿宋"/>
                <w:color w:val="auto"/>
                <w:spacing w:val="0"/>
                <w:position w:val="0"/>
                <w:sz w:val="21"/>
                <w:szCs w:val="21"/>
                <w:highlight w:val="none"/>
                <w:lang w:val="en-US" w:eastAsia="zh-CN"/>
              </w:rPr>
              <w:t>投标人</w:t>
            </w:r>
            <w:r>
              <w:rPr>
                <w:rFonts w:hint="eastAsia" w:ascii="仿宋" w:hAnsi="仿宋" w:eastAsia="仿宋" w:cs="仿宋"/>
                <w:color w:val="auto"/>
                <w:spacing w:val="0"/>
                <w:position w:val="0"/>
                <w:sz w:val="21"/>
                <w:szCs w:val="21"/>
                <w:highlight w:val="none"/>
              </w:rPr>
              <w:t>应参考采购人所提供的采购范围及工作内容、质量要求、采购预算等全部内容，结合本项目实际情况和</w:t>
            </w:r>
            <w:r>
              <w:rPr>
                <w:rFonts w:hint="eastAsia" w:cs="仿宋"/>
                <w:color w:val="auto"/>
                <w:spacing w:val="0"/>
                <w:position w:val="0"/>
                <w:sz w:val="21"/>
                <w:szCs w:val="21"/>
                <w:highlight w:val="none"/>
                <w:lang w:val="en-US" w:eastAsia="zh-CN"/>
              </w:rPr>
              <w:t>投标人</w:t>
            </w:r>
            <w:r>
              <w:rPr>
                <w:rFonts w:hint="eastAsia" w:ascii="仿宋" w:hAnsi="仿宋" w:eastAsia="仿宋" w:cs="仿宋"/>
                <w:color w:val="auto"/>
                <w:spacing w:val="0"/>
                <w:position w:val="0"/>
                <w:sz w:val="21"/>
                <w:szCs w:val="21"/>
                <w:highlight w:val="none"/>
              </w:rPr>
              <w:t>自身成本、市场行情等因素，自主报价。不得低于企业成本报价，且不得高于采购人给定的预算价或最高限价，否则</w:t>
            </w:r>
            <w:r>
              <w:rPr>
                <w:rFonts w:hint="eastAsia" w:cs="仿宋"/>
                <w:color w:val="auto"/>
                <w:spacing w:val="0"/>
                <w:position w:val="0"/>
                <w:sz w:val="21"/>
                <w:szCs w:val="21"/>
                <w:highlight w:val="none"/>
                <w:lang w:val="en-US" w:eastAsia="zh-CN"/>
              </w:rPr>
              <w:t>投标</w:t>
            </w:r>
            <w:r>
              <w:rPr>
                <w:rFonts w:hint="eastAsia" w:ascii="仿宋" w:hAnsi="仿宋" w:eastAsia="仿宋" w:cs="仿宋"/>
                <w:color w:val="auto"/>
                <w:spacing w:val="0"/>
                <w:position w:val="0"/>
                <w:sz w:val="21"/>
                <w:szCs w:val="21"/>
                <w:highlight w:val="none"/>
              </w:rPr>
              <w:t>文件将被认定为无效</w:t>
            </w:r>
            <w:r>
              <w:rPr>
                <w:rFonts w:hint="eastAsia" w:cs="仿宋"/>
                <w:color w:val="auto"/>
                <w:spacing w:val="0"/>
                <w:position w:val="0"/>
                <w:sz w:val="21"/>
                <w:szCs w:val="21"/>
                <w:highlight w:val="none"/>
                <w:lang w:val="en-US" w:eastAsia="zh-CN"/>
              </w:rPr>
              <w:t>投标</w:t>
            </w:r>
            <w:r>
              <w:rPr>
                <w:rFonts w:hint="eastAsia" w:ascii="仿宋" w:hAnsi="仿宋" w:eastAsia="仿宋" w:cs="仿宋"/>
                <w:color w:val="auto"/>
                <w:spacing w:val="0"/>
                <w:position w:val="0"/>
                <w:sz w:val="21"/>
                <w:szCs w:val="21"/>
                <w:highlight w:val="none"/>
              </w:rPr>
              <w:t>文件。</w:t>
            </w:r>
          </w:p>
          <w:p w14:paraId="1FF36B0B">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（3）投标报价：所提供货物需要缴纳的所有税费的价格，所提供货物、培训和采购文件要求提供的其他内容等费用及交付采购人使用前发生的其他费用</w:t>
            </w:r>
            <w:r>
              <w:rPr>
                <w:rFonts w:hint="eastAsia"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rPr>
              <w:t>本项目价款在整个有效期内不受政策、物价等风险的影响，合同期内价格不予调整，经营风险与商业风险由投标人承担。</w:t>
            </w:r>
          </w:p>
          <w:p w14:paraId="011B135B">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（4）若有特殊情况，请予以备注说明并提供相关证明。</w:t>
            </w:r>
          </w:p>
        </w:tc>
      </w:tr>
      <w:tr w14:paraId="61DF9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782C3C8C">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zh-CN" w:bidi="ar-SA"/>
              </w:rPr>
            </w:pPr>
            <w:r>
              <w:rPr>
                <w:rFonts w:hint="eastAsia" w:ascii="仿宋" w:hAnsi="仿宋" w:eastAsia="仿宋" w:cs="仿宋"/>
                <w:color w:val="auto"/>
                <w:spacing w:val="0"/>
                <w:position w:val="0"/>
                <w:sz w:val="21"/>
                <w:szCs w:val="21"/>
                <w:highlight w:val="none"/>
              </w:rPr>
              <w:t>1</w:t>
            </w:r>
            <w:r>
              <w:rPr>
                <w:rFonts w:hint="eastAsia" w:cs="仿宋"/>
                <w:color w:val="auto"/>
                <w:spacing w:val="0"/>
                <w:position w:val="0"/>
                <w:sz w:val="21"/>
                <w:szCs w:val="21"/>
                <w:highlight w:val="none"/>
                <w:lang w:val="en-US" w:eastAsia="zh-CN"/>
              </w:rPr>
              <w:t>7</w:t>
            </w:r>
          </w:p>
        </w:tc>
        <w:tc>
          <w:tcPr>
            <w:tcW w:w="8075" w:type="dxa"/>
            <w:shd w:val="clear" w:color="auto" w:fill="auto"/>
            <w:vAlign w:val="top"/>
          </w:tcPr>
          <w:p w14:paraId="5A3BE665">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投标货币：人民币。</w:t>
            </w:r>
          </w:p>
        </w:tc>
      </w:tr>
      <w:tr w14:paraId="64321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63B6B16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cs="仿宋"/>
                <w:color w:val="auto"/>
                <w:spacing w:val="0"/>
                <w:position w:val="0"/>
                <w:sz w:val="21"/>
                <w:szCs w:val="21"/>
                <w:highlight w:val="none"/>
                <w:lang w:val="en-US" w:eastAsia="zh-CN"/>
              </w:rPr>
              <w:t>22</w:t>
            </w:r>
            <w:r>
              <w:rPr>
                <w:rFonts w:hint="eastAsia" w:ascii="仿宋" w:hAnsi="仿宋" w:eastAsia="仿宋" w:cs="仿宋"/>
                <w:color w:val="auto"/>
                <w:spacing w:val="0"/>
                <w:position w:val="0"/>
                <w:sz w:val="21"/>
                <w:szCs w:val="21"/>
                <w:highlight w:val="none"/>
              </w:rPr>
              <w:t>.1</w:t>
            </w:r>
          </w:p>
        </w:tc>
        <w:tc>
          <w:tcPr>
            <w:tcW w:w="8075" w:type="dxa"/>
            <w:shd w:val="clear" w:color="auto" w:fill="auto"/>
            <w:vAlign w:val="top"/>
          </w:tcPr>
          <w:p w14:paraId="7B4831DA">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zh-CN" w:bidi="ar-SA"/>
              </w:rPr>
            </w:pPr>
            <w:r>
              <w:rPr>
                <w:rFonts w:hint="eastAsia" w:ascii="仿宋" w:hAnsi="仿宋" w:eastAsia="仿宋" w:cs="仿宋"/>
                <w:b/>
                <w:bCs/>
                <w:color w:val="auto"/>
                <w:spacing w:val="0"/>
                <w:position w:val="0"/>
                <w:sz w:val="21"/>
                <w:szCs w:val="21"/>
                <w:highlight w:val="none"/>
              </w:rPr>
              <w:t>※投标有效期</w:t>
            </w:r>
            <w:r>
              <w:rPr>
                <w:rFonts w:hint="eastAsia" w:ascii="仿宋" w:hAnsi="仿宋" w:eastAsia="仿宋" w:cs="仿宋"/>
                <w:color w:val="auto"/>
                <w:spacing w:val="0"/>
                <w:position w:val="0"/>
                <w:sz w:val="21"/>
                <w:szCs w:val="21"/>
                <w:highlight w:val="none"/>
              </w:rPr>
              <w:t>：从投标截止之日起 60日历</w:t>
            </w:r>
            <w:r>
              <w:rPr>
                <w:rFonts w:hint="eastAsia" w:cs="仿宋"/>
                <w:color w:val="auto"/>
                <w:spacing w:val="0"/>
                <w:position w:val="0"/>
                <w:sz w:val="21"/>
                <w:szCs w:val="21"/>
                <w:highlight w:val="none"/>
                <w:lang w:val="en-US" w:eastAsia="zh-CN"/>
              </w:rPr>
              <w:t>天</w:t>
            </w:r>
          </w:p>
        </w:tc>
      </w:tr>
      <w:tr w14:paraId="29606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59ED944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2</w:t>
            </w:r>
            <w:r>
              <w:rPr>
                <w:rFonts w:hint="eastAsia" w:cs="仿宋"/>
                <w:color w:val="auto"/>
                <w:spacing w:val="0"/>
                <w:position w:val="0"/>
                <w:sz w:val="21"/>
                <w:szCs w:val="21"/>
                <w:highlight w:val="none"/>
                <w:lang w:val="en-US" w:eastAsia="zh-CN"/>
              </w:rPr>
              <w:t>4</w:t>
            </w:r>
            <w:r>
              <w:rPr>
                <w:rFonts w:hint="eastAsia" w:ascii="仿宋" w:hAnsi="仿宋" w:eastAsia="仿宋" w:cs="仿宋"/>
                <w:color w:val="auto"/>
                <w:spacing w:val="0"/>
                <w:position w:val="0"/>
                <w:sz w:val="21"/>
                <w:szCs w:val="21"/>
                <w:highlight w:val="none"/>
              </w:rPr>
              <w:t>.1</w:t>
            </w:r>
          </w:p>
        </w:tc>
        <w:tc>
          <w:tcPr>
            <w:tcW w:w="8075" w:type="dxa"/>
            <w:shd w:val="clear" w:color="auto" w:fill="auto"/>
            <w:vAlign w:val="top"/>
          </w:tcPr>
          <w:p w14:paraId="31126C25">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加密电子投标文件的上传：加密电子投标文件须在投标截止时间前通过“河南省公共资源交易中心”电子交易平台加密上传。</w:t>
            </w:r>
          </w:p>
        </w:tc>
      </w:tr>
      <w:tr w14:paraId="434D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6BF4D95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2</w:t>
            </w:r>
            <w:r>
              <w:rPr>
                <w:rFonts w:hint="eastAsia" w:cs="仿宋"/>
                <w:color w:val="auto"/>
                <w:spacing w:val="0"/>
                <w:position w:val="0"/>
                <w:sz w:val="21"/>
                <w:szCs w:val="21"/>
                <w:highlight w:val="none"/>
                <w:lang w:val="en-US" w:eastAsia="zh-CN"/>
              </w:rPr>
              <w:t>5.</w:t>
            </w:r>
            <w:r>
              <w:rPr>
                <w:rFonts w:hint="eastAsia" w:ascii="仿宋" w:hAnsi="仿宋" w:eastAsia="仿宋" w:cs="仿宋"/>
                <w:color w:val="auto"/>
                <w:spacing w:val="0"/>
                <w:position w:val="0"/>
                <w:sz w:val="21"/>
                <w:szCs w:val="21"/>
                <w:highlight w:val="none"/>
              </w:rPr>
              <w:t>1</w:t>
            </w:r>
          </w:p>
        </w:tc>
        <w:tc>
          <w:tcPr>
            <w:tcW w:w="8075" w:type="dxa"/>
            <w:shd w:val="clear" w:color="auto" w:fill="auto"/>
            <w:vAlign w:val="top"/>
          </w:tcPr>
          <w:p w14:paraId="5D9CC7DE">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投标截止时间：</w:t>
            </w:r>
            <w:r>
              <w:rPr>
                <w:rFonts w:hint="eastAsia" w:ascii="仿宋" w:hAnsi="仿宋" w:eastAsia="仿宋" w:cs="仿宋"/>
                <w:b/>
                <w:bCs/>
                <w:color w:val="auto"/>
                <w:spacing w:val="0"/>
                <w:position w:val="0"/>
                <w:sz w:val="21"/>
                <w:szCs w:val="21"/>
                <w:highlight w:val="none"/>
              </w:rPr>
              <w:t>详见</w:t>
            </w:r>
            <w:r>
              <w:rPr>
                <w:rFonts w:hint="eastAsia" w:ascii="仿宋" w:hAnsi="仿宋" w:eastAsia="仿宋" w:cs="仿宋"/>
                <w:color w:val="auto"/>
                <w:spacing w:val="0"/>
                <w:position w:val="0"/>
                <w:sz w:val="21"/>
                <w:szCs w:val="21"/>
                <w:highlight w:val="none"/>
              </w:rPr>
              <w:t xml:space="preserve"> </w:t>
            </w:r>
            <w:r>
              <w:rPr>
                <w:rFonts w:hint="eastAsia" w:ascii="仿宋" w:hAnsi="仿宋" w:eastAsia="仿宋" w:cs="仿宋"/>
                <w:b/>
                <w:bCs/>
                <w:color w:val="auto"/>
                <w:spacing w:val="0"/>
                <w:position w:val="0"/>
                <w:sz w:val="21"/>
                <w:szCs w:val="21"/>
                <w:highlight w:val="none"/>
              </w:rPr>
              <w:t>“第一章</w:t>
            </w:r>
            <w:r>
              <w:rPr>
                <w:rFonts w:hint="eastAsia" w:ascii="仿宋" w:hAnsi="仿宋" w:eastAsia="仿宋" w:cs="仿宋"/>
                <w:color w:val="auto"/>
                <w:spacing w:val="0"/>
                <w:position w:val="0"/>
                <w:sz w:val="21"/>
                <w:szCs w:val="21"/>
                <w:highlight w:val="none"/>
              </w:rPr>
              <w:t xml:space="preserve"> </w:t>
            </w:r>
            <w:r>
              <w:rPr>
                <w:rFonts w:hint="eastAsia" w:ascii="仿宋" w:hAnsi="仿宋" w:eastAsia="仿宋" w:cs="仿宋"/>
                <w:b/>
                <w:bCs/>
                <w:color w:val="auto"/>
                <w:spacing w:val="0"/>
                <w:position w:val="0"/>
                <w:sz w:val="21"/>
                <w:szCs w:val="21"/>
                <w:highlight w:val="none"/>
              </w:rPr>
              <w:t>投标邀请”</w:t>
            </w:r>
          </w:p>
        </w:tc>
      </w:tr>
      <w:tr w14:paraId="2A37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0CD580BF">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cs="仿宋"/>
                <w:color w:val="auto"/>
                <w:spacing w:val="0"/>
                <w:position w:val="0"/>
                <w:sz w:val="21"/>
                <w:szCs w:val="21"/>
                <w:highlight w:val="none"/>
                <w:lang w:val="en-US" w:eastAsia="zh-CN"/>
              </w:rPr>
              <w:t>28</w:t>
            </w:r>
            <w:r>
              <w:rPr>
                <w:rFonts w:hint="eastAsia" w:ascii="仿宋" w:hAnsi="仿宋" w:eastAsia="仿宋" w:cs="仿宋"/>
                <w:color w:val="auto"/>
                <w:spacing w:val="0"/>
                <w:position w:val="0"/>
                <w:sz w:val="21"/>
                <w:szCs w:val="21"/>
                <w:highlight w:val="none"/>
              </w:rPr>
              <w:t>.1</w:t>
            </w:r>
          </w:p>
        </w:tc>
        <w:tc>
          <w:tcPr>
            <w:tcW w:w="8075" w:type="dxa"/>
            <w:shd w:val="clear" w:color="auto" w:fill="auto"/>
            <w:vAlign w:val="top"/>
          </w:tcPr>
          <w:p w14:paraId="656D22B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0E3A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76A4D1E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cs="仿宋"/>
                <w:color w:val="auto"/>
                <w:spacing w:val="0"/>
                <w:position w:val="0"/>
                <w:sz w:val="21"/>
                <w:szCs w:val="21"/>
                <w:highlight w:val="none"/>
                <w:lang w:val="en-US" w:eastAsia="zh-CN"/>
              </w:rPr>
              <w:t>28</w:t>
            </w:r>
            <w:r>
              <w:rPr>
                <w:rFonts w:hint="eastAsia" w:ascii="仿宋" w:hAnsi="仿宋" w:eastAsia="仿宋" w:cs="仿宋"/>
                <w:color w:val="auto"/>
                <w:spacing w:val="0"/>
                <w:position w:val="0"/>
                <w:sz w:val="21"/>
                <w:szCs w:val="21"/>
                <w:highlight w:val="none"/>
              </w:rPr>
              <w:t>.2</w:t>
            </w:r>
          </w:p>
        </w:tc>
        <w:tc>
          <w:tcPr>
            <w:tcW w:w="8075" w:type="dxa"/>
            <w:shd w:val="clear" w:color="auto" w:fill="auto"/>
            <w:vAlign w:val="top"/>
          </w:tcPr>
          <w:p w14:paraId="3B6AF7AC">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远程开标大厅网址：</w:t>
            </w:r>
            <w:r>
              <w:rPr>
                <w:rFonts w:hint="eastAsia"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rPr>
              <w:t>河南省公共资源交易中心”——不见面开标大厅（</w:t>
            </w:r>
            <w:r>
              <w:rPr>
                <w:rFonts w:hint="eastAsia" w:cs="仿宋"/>
                <w:color w:val="auto"/>
                <w:spacing w:val="0"/>
                <w:position w:val="0"/>
                <w:sz w:val="21"/>
                <w:szCs w:val="21"/>
                <w:highlight w:val="none"/>
                <w:lang w:eastAsia="zh-CN"/>
              </w:rPr>
              <w:t>https://hnsggzyjy.henan.gov.cn/BidOpening/bidopeninghallaction/hall/login</w:t>
            </w:r>
            <w:r>
              <w:rPr>
                <w:rFonts w:hint="eastAsia" w:ascii="仿宋" w:hAnsi="仿宋" w:eastAsia="仿宋" w:cs="仿宋"/>
                <w:color w:val="auto"/>
                <w:spacing w:val="0"/>
                <w:position w:val="0"/>
                <w:sz w:val="21"/>
                <w:szCs w:val="21"/>
                <w:highlight w:val="none"/>
              </w:rPr>
              <w:t>）。</w:t>
            </w:r>
          </w:p>
        </w:tc>
      </w:tr>
      <w:tr w14:paraId="0154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21B6AFFC">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cs="仿宋"/>
                <w:color w:val="auto"/>
                <w:spacing w:val="0"/>
                <w:position w:val="0"/>
                <w:sz w:val="21"/>
                <w:szCs w:val="21"/>
                <w:highlight w:val="none"/>
                <w:lang w:val="en-US" w:eastAsia="zh-CN"/>
              </w:rPr>
              <w:t>28</w:t>
            </w:r>
            <w:r>
              <w:rPr>
                <w:rFonts w:hint="eastAsia" w:ascii="仿宋" w:hAnsi="仿宋" w:eastAsia="仿宋" w:cs="仿宋"/>
                <w:color w:val="auto"/>
                <w:spacing w:val="0"/>
                <w:position w:val="0"/>
                <w:sz w:val="21"/>
                <w:szCs w:val="21"/>
                <w:highlight w:val="none"/>
              </w:rPr>
              <w:t>.3</w:t>
            </w:r>
          </w:p>
        </w:tc>
        <w:tc>
          <w:tcPr>
            <w:tcW w:w="8075" w:type="dxa"/>
            <w:shd w:val="clear" w:color="auto" w:fill="auto"/>
            <w:vAlign w:val="top"/>
          </w:tcPr>
          <w:p w14:paraId="3C349446">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开标时间：</w:t>
            </w:r>
            <w:r>
              <w:rPr>
                <w:rFonts w:hint="eastAsia" w:ascii="仿宋" w:hAnsi="仿宋" w:eastAsia="仿宋" w:cs="仿宋"/>
                <w:b/>
                <w:bCs/>
                <w:color w:val="auto"/>
                <w:spacing w:val="0"/>
                <w:position w:val="0"/>
                <w:sz w:val="21"/>
                <w:szCs w:val="21"/>
                <w:highlight w:val="none"/>
              </w:rPr>
              <w:t>“第一章</w:t>
            </w:r>
            <w:r>
              <w:rPr>
                <w:rFonts w:hint="eastAsia" w:ascii="仿宋" w:hAnsi="仿宋" w:eastAsia="仿宋" w:cs="仿宋"/>
                <w:color w:val="auto"/>
                <w:spacing w:val="0"/>
                <w:position w:val="0"/>
                <w:sz w:val="21"/>
                <w:szCs w:val="21"/>
                <w:highlight w:val="none"/>
              </w:rPr>
              <w:t xml:space="preserve"> </w:t>
            </w:r>
            <w:r>
              <w:rPr>
                <w:rFonts w:hint="eastAsia" w:ascii="仿宋" w:hAnsi="仿宋" w:eastAsia="仿宋" w:cs="仿宋"/>
                <w:b/>
                <w:bCs/>
                <w:color w:val="auto"/>
                <w:spacing w:val="0"/>
                <w:position w:val="0"/>
                <w:sz w:val="21"/>
                <w:szCs w:val="21"/>
                <w:highlight w:val="none"/>
              </w:rPr>
              <w:t>投标邀请”</w:t>
            </w:r>
          </w:p>
          <w:p w14:paraId="33A87184">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开标地点：</w:t>
            </w:r>
            <w:r>
              <w:rPr>
                <w:rFonts w:hint="eastAsia" w:ascii="仿宋" w:hAnsi="仿宋" w:eastAsia="仿宋" w:cs="仿宋"/>
                <w:b/>
                <w:bCs/>
                <w:color w:val="auto"/>
                <w:spacing w:val="0"/>
                <w:position w:val="0"/>
                <w:sz w:val="21"/>
                <w:szCs w:val="21"/>
                <w:highlight w:val="none"/>
              </w:rPr>
              <w:t>“第一章</w:t>
            </w:r>
            <w:r>
              <w:rPr>
                <w:rFonts w:hint="eastAsia" w:ascii="仿宋" w:hAnsi="仿宋" w:eastAsia="仿宋" w:cs="仿宋"/>
                <w:color w:val="auto"/>
                <w:spacing w:val="0"/>
                <w:position w:val="0"/>
                <w:sz w:val="21"/>
                <w:szCs w:val="21"/>
                <w:highlight w:val="none"/>
              </w:rPr>
              <w:t xml:space="preserve"> </w:t>
            </w:r>
            <w:r>
              <w:rPr>
                <w:rFonts w:hint="eastAsia" w:ascii="仿宋" w:hAnsi="仿宋" w:eastAsia="仿宋" w:cs="仿宋"/>
                <w:b/>
                <w:bCs/>
                <w:color w:val="auto"/>
                <w:spacing w:val="0"/>
                <w:position w:val="0"/>
                <w:sz w:val="21"/>
                <w:szCs w:val="21"/>
                <w:highlight w:val="none"/>
              </w:rPr>
              <w:t>投标邀请”</w:t>
            </w:r>
          </w:p>
        </w:tc>
      </w:tr>
      <w:tr w14:paraId="7FA60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14" w:type="dxa"/>
            <w:shd w:val="clear" w:color="auto" w:fill="auto"/>
            <w:vAlign w:val="center"/>
          </w:tcPr>
          <w:p w14:paraId="6BB9418D">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default" w:ascii="仿宋" w:hAnsi="仿宋" w:eastAsia="仿宋" w:cs="仿宋"/>
                <w:snapToGrid w:val="0"/>
                <w:color w:val="auto"/>
                <w:spacing w:val="0"/>
                <w:kern w:val="0"/>
                <w:position w:val="0"/>
                <w:sz w:val="21"/>
                <w:szCs w:val="21"/>
                <w:highlight w:val="none"/>
                <w:lang w:val="en-US" w:eastAsia="zh-CN" w:bidi="ar-SA"/>
              </w:rPr>
            </w:pPr>
            <w:r>
              <w:rPr>
                <w:rFonts w:hint="eastAsia" w:cs="仿宋"/>
                <w:color w:val="auto"/>
                <w:spacing w:val="0"/>
                <w:position w:val="0"/>
                <w:sz w:val="21"/>
                <w:szCs w:val="21"/>
                <w:highlight w:val="none"/>
                <w:lang w:val="en-US" w:eastAsia="zh-CN"/>
              </w:rPr>
              <w:t>29.3</w:t>
            </w:r>
          </w:p>
        </w:tc>
        <w:tc>
          <w:tcPr>
            <w:tcW w:w="8075" w:type="dxa"/>
            <w:shd w:val="clear" w:color="auto" w:fill="auto"/>
            <w:vAlign w:val="top"/>
          </w:tcPr>
          <w:p w14:paraId="31FFFC8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b/>
                <w:bCs/>
                <w:color w:val="auto"/>
                <w:spacing w:val="0"/>
                <w:position w:val="0"/>
                <w:sz w:val="21"/>
                <w:szCs w:val="21"/>
                <w:highlight w:val="none"/>
              </w:rPr>
              <w:t>※</w:t>
            </w:r>
            <w:r>
              <w:rPr>
                <w:rFonts w:hint="eastAsia" w:ascii="仿宋" w:hAnsi="仿宋" w:eastAsia="仿宋" w:cs="仿宋"/>
                <w:color w:val="auto"/>
                <w:spacing w:val="0"/>
                <w:position w:val="0"/>
                <w:sz w:val="21"/>
                <w:szCs w:val="21"/>
                <w:highlight w:val="none"/>
              </w:rPr>
              <w:t>资格审查</w:t>
            </w:r>
            <w:r>
              <w:rPr>
                <w:rFonts w:hint="eastAsia" w:cs="仿宋"/>
                <w:color w:val="auto"/>
                <w:spacing w:val="0"/>
                <w:position w:val="0"/>
                <w:sz w:val="21"/>
                <w:szCs w:val="21"/>
                <w:highlight w:val="none"/>
                <w:lang w:val="en-US" w:eastAsia="zh-CN"/>
              </w:rPr>
              <w:t>标准</w:t>
            </w:r>
            <w:r>
              <w:rPr>
                <w:rFonts w:hint="eastAsia" w:ascii="仿宋" w:hAnsi="仿宋" w:eastAsia="仿宋" w:cs="仿宋"/>
                <w:color w:val="auto"/>
                <w:spacing w:val="0"/>
                <w:position w:val="0"/>
                <w:sz w:val="21"/>
                <w:szCs w:val="21"/>
                <w:highlight w:val="none"/>
              </w:rPr>
              <w:t>：</w:t>
            </w:r>
          </w:p>
          <w:p w14:paraId="303751FC">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资格证明文件（附以下资料扫描件）：</w:t>
            </w:r>
          </w:p>
          <w:p w14:paraId="1A4499A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1.本项目专门面向中小企业采购（监狱企业、残疾人福利性单位视同小微企业），</w:t>
            </w:r>
            <w:r>
              <w:rPr>
                <w:rFonts w:hint="eastAsia" w:cs="仿宋"/>
                <w:snapToGrid w:val="0"/>
                <w:color w:val="auto"/>
                <w:spacing w:val="0"/>
                <w:kern w:val="0"/>
                <w:position w:val="0"/>
                <w:sz w:val="21"/>
                <w:szCs w:val="21"/>
                <w:highlight w:val="none"/>
                <w:lang w:val="en-US" w:eastAsia="zh-CN" w:bidi="ar-SA"/>
              </w:rPr>
              <w:t>投标人</w:t>
            </w:r>
            <w:r>
              <w:rPr>
                <w:rFonts w:hint="eastAsia" w:ascii="仿宋" w:hAnsi="仿宋" w:eastAsia="仿宋" w:cs="仿宋"/>
                <w:snapToGrid w:val="0"/>
                <w:color w:val="auto"/>
                <w:spacing w:val="0"/>
                <w:kern w:val="0"/>
                <w:position w:val="0"/>
                <w:sz w:val="21"/>
                <w:szCs w:val="21"/>
                <w:highlight w:val="none"/>
                <w:lang w:val="en-US" w:eastAsia="en-US" w:bidi="ar-SA"/>
              </w:rPr>
              <w:t>须提供《中小企业声明函》/属于监狱企业的证明文件/《残疾人福利性单位声明函》。</w:t>
            </w:r>
          </w:p>
          <w:p w14:paraId="2E71359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2.具有独立承担民事责任的能力（提供有效期内的营业执照/《事业单位法人证书》/《社会团体法人登记证书》/《民办非企业单位登记证书》等相关证明文件）。</w:t>
            </w:r>
          </w:p>
          <w:p w14:paraId="32689844">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3.具有履行合同所必需的设备和专业技术能力（自行承诺或提供相关证明材料）。</w:t>
            </w:r>
          </w:p>
          <w:p w14:paraId="4E84F584">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4.具有良好的商业信誉和健全的财务会计制度（</w:t>
            </w:r>
            <w:r>
              <w:rPr>
                <w:rFonts w:hint="eastAsia" w:cs="仿宋"/>
                <w:snapToGrid w:val="0"/>
                <w:color w:val="auto"/>
                <w:spacing w:val="0"/>
                <w:kern w:val="0"/>
                <w:position w:val="0"/>
                <w:sz w:val="21"/>
                <w:szCs w:val="21"/>
                <w:highlight w:val="none"/>
                <w:lang w:val="en-US" w:eastAsia="zh-CN" w:bidi="ar-SA"/>
              </w:rPr>
              <w:t>提供2024年度财务审计报告，投标人成立时间不足要求时限的，可提供银行出具的资信证明</w:t>
            </w:r>
            <w:r>
              <w:rPr>
                <w:rFonts w:hint="eastAsia" w:ascii="仿宋" w:hAnsi="仿宋" w:eastAsia="仿宋" w:cs="仿宋"/>
                <w:snapToGrid w:val="0"/>
                <w:color w:val="auto"/>
                <w:spacing w:val="0"/>
                <w:kern w:val="0"/>
                <w:position w:val="0"/>
                <w:sz w:val="21"/>
                <w:szCs w:val="21"/>
                <w:highlight w:val="none"/>
                <w:lang w:val="en-US" w:eastAsia="en-US" w:bidi="ar-SA"/>
              </w:rPr>
              <w:t>）。</w:t>
            </w:r>
          </w:p>
          <w:p w14:paraId="163EE25C">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5.具有依法缴纳税收和社会保障资金的良好记录【须提供</w:t>
            </w:r>
            <w:r>
              <w:rPr>
                <w:rFonts w:hint="eastAsia" w:cs="仿宋"/>
                <w:snapToGrid w:val="0"/>
                <w:color w:val="auto"/>
                <w:spacing w:val="0"/>
                <w:kern w:val="0"/>
                <w:position w:val="0"/>
                <w:sz w:val="21"/>
                <w:szCs w:val="21"/>
                <w:highlight w:val="none"/>
                <w:lang w:val="en-US" w:eastAsia="zh-CN" w:bidi="ar-SA"/>
              </w:rPr>
              <w:t>2025年1月1日</w:t>
            </w:r>
            <w:r>
              <w:rPr>
                <w:rFonts w:hint="eastAsia" w:ascii="仿宋" w:hAnsi="仿宋" w:eastAsia="仿宋" w:cs="仿宋"/>
                <w:snapToGrid w:val="0"/>
                <w:color w:val="auto"/>
                <w:spacing w:val="0"/>
                <w:kern w:val="0"/>
                <w:position w:val="0"/>
                <w:sz w:val="21"/>
                <w:szCs w:val="21"/>
                <w:highlight w:val="none"/>
                <w:lang w:val="en-US" w:eastAsia="en-US" w:bidi="ar-SA"/>
              </w:rPr>
              <w:t>以来任意一个月份依法纳税和缴纳社会保障资金的证明材料，如有</w:t>
            </w:r>
            <w:r>
              <w:rPr>
                <w:rFonts w:hint="eastAsia" w:cs="仿宋"/>
                <w:snapToGrid w:val="0"/>
                <w:color w:val="auto"/>
                <w:spacing w:val="0"/>
                <w:kern w:val="0"/>
                <w:position w:val="0"/>
                <w:sz w:val="21"/>
                <w:szCs w:val="21"/>
                <w:highlight w:val="none"/>
                <w:lang w:val="en-US" w:eastAsia="zh-CN" w:bidi="ar-SA"/>
              </w:rPr>
              <w:t>投标人</w:t>
            </w:r>
            <w:r>
              <w:rPr>
                <w:rFonts w:hint="eastAsia" w:ascii="仿宋" w:hAnsi="仿宋" w:eastAsia="仿宋" w:cs="仿宋"/>
                <w:snapToGrid w:val="0"/>
                <w:color w:val="auto"/>
                <w:spacing w:val="0"/>
                <w:kern w:val="0"/>
                <w:position w:val="0"/>
                <w:sz w:val="21"/>
                <w:szCs w:val="21"/>
                <w:highlight w:val="none"/>
                <w:lang w:val="en-US" w:eastAsia="en-US" w:bidi="ar-SA"/>
              </w:rPr>
              <w:t>成立时限不足要求时限的,由</w:t>
            </w:r>
            <w:r>
              <w:rPr>
                <w:rFonts w:hint="eastAsia" w:cs="仿宋"/>
                <w:snapToGrid w:val="0"/>
                <w:color w:val="auto"/>
                <w:spacing w:val="0"/>
                <w:kern w:val="0"/>
                <w:position w:val="0"/>
                <w:sz w:val="21"/>
                <w:szCs w:val="21"/>
                <w:highlight w:val="none"/>
                <w:lang w:val="en-US" w:eastAsia="zh-CN" w:bidi="ar-SA"/>
              </w:rPr>
              <w:t>投标人</w:t>
            </w:r>
            <w:r>
              <w:rPr>
                <w:rFonts w:hint="eastAsia" w:ascii="仿宋" w:hAnsi="仿宋" w:eastAsia="仿宋" w:cs="仿宋"/>
                <w:snapToGrid w:val="0"/>
                <w:color w:val="auto"/>
                <w:spacing w:val="0"/>
                <w:kern w:val="0"/>
                <w:position w:val="0"/>
                <w:sz w:val="21"/>
                <w:szCs w:val="21"/>
                <w:highlight w:val="none"/>
                <w:lang w:val="en-US" w:eastAsia="en-US" w:bidi="ar-SA"/>
              </w:rPr>
              <w:t>根据自身成立时间提供证明材料。依法免税或不需要缴纳社会保障资金的</w:t>
            </w:r>
            <w:r>
              <w:rPr>
                <w:rFonts w:hint="eastAsia" w:cs="仿宋"/>
                <w:snapToGrid w:val="0"/>
                <w:color w:val="auto"/>
                <w:spacing w:val="0"/>
                <w:kern w:val="0"/>
                <w:position w:val="0"/>
                <w:sz w:val="21"/>
                <w:szCs w:val="21"/>
                <w:highlight w:val="none"/>
                <w:lang w:val="en-US" w:eastAsia="zh-CN" w:bidi="ar-SA"/>
              </w:rPr>
              <w:t>投标人</w:t>
            </w:r>
            <w:r>
              <w:rPr>
                <w:rFonts w:hint="eastAsia" w:ascii="仿宋" w:hAnsi="仿宋" w:eastAsia="仿宋" w:cs="仿宋"/>
                <w:snapToGrid w:val="0"/>
                <w:color w:val="auto"/>
                <w:spacing w:val="0"/>
                <w:kern w:val="0"/>
                <w:position w:val="0"/>
                <w:sz w:val="21"/>
                <w:szCs w:val="21"/>
                <w:highlight w:val="none"/>
                <w:lang w:val="en-US" w:eastAsia="en-US" w:bidi="ar-SA"/>
              </w:rPr>
              <w:t>，应提供相应文件证明其依法免税或不需要缴纳社会保障资金】。</w:t>
            </w:r>
          </w:p>
          <w:p w14:paraId="6788F0EA">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6.参加政府采购活动前三年内，在经营活动中没有重大违法记录的书面声明(自行承诺，格式自拟)。</w:t>
            </w:r>
          </w:p>
          <w:p w14:paraId="16979E3B">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7.根据《关于在政府采购活动中查询及使用信用记录有关问题的通知》(财库[2016]125号) 和豫财购【2016】15号的规定，对列入失信被执行人、重大税收违法失信主体、政府采购严重违法失信行为记录名单的投标人，拒绝参与本项目政府采购活动。【资格审查时，采购人、采购代理机构通过“信用中国”网站（www.creditchina.gov.cn）、中国政府采购网（www.ccgp.gov.cn）等渠道查询相关主体信用记录,信用信息查询记录及相关证据与其他采购文件一并保存。查询时间：本项目评标结束之前】。</w:t>
            </w:r>
          </w:p>
          <w:p w14:paraId="307D598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8.单位负责人为同一人或者存在直接控股、管理关系的不同投标人，不得参加同一合同项下的政府采购活动。【提供在“国家企业信用信息公示系统”中查询打印的相关材料并加盖公章（需包含公司基础信息、股东信息及股权变更信息）】。</w:t>
            </w:r>
          </w:p>
          <w:p w14:paraId="1827F945">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b/>
                <w:bCs/>
                <w:snapToGrid w:val="0"/>
                <w:color w:val="auto"/>
                <w:spacing w:val="0"/>
                <w:kern w:val="0"/>
                <w:position w:val="0"/>
                <w:sz w:val="21"/>
                <w:szCs w:val="21"/>
                <w:highlight w:val="none"/>
                <w:lang w:val="en-US" w:eastAsia="en-US" w:bidi="ar-SA"/>
              </w:rPr>
              <w:t>特别提醒：“投标人具备投标资格的证明文件”所有内容，投标人除需附入投标文件正文外，还需在交易系统投标文件组成中“资格审查材料”处导入，否则采购人或采购代理机构无法对投标人的资格进行审查，投标人未按要求导入的，其投标文件按无效投标处理。</w:t>
            </w:r>
          </w:p>
        </w:tc>
      </w:tr>
      <w:tr w14:paraId="06FCE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6F610EE4">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cs="仿宋"/>
                <w:color w:val="auto"/>
                <w:spacing w:val="0"/>
                <w:position w:val="0"/>
                <w:sz w:val="21"/>
                <w:szCs w:val="21"/>
                <w:highlight w:val="none"/>
                <w:lang w:val="en-US" w:eastAsia="zh-CN"/>
              </w:rPr>
              <w:t>29</w:t>
            </w:r>
            <w:r>
              <w:rPr>
                <w:rFonts w:hint="eastAsia" w:ascii="仿宋" w:hAnsi="仿宋" w:eastAsia="仿宋" w:cs="仿宋"/>
                <w:color w:val="auto"/>
                <w:spacing w:val="0"/>
                <w:position w:val="0"/>
                <w:sz w:val="21"/>
                <w:szCs w:val="21"/>
                <w:highlight w:val="none"/>
              </w:rPr>
              <w:t>.4</w:t>
            </w:r>
          </w:p>
        </w:tc>
        <w:tc>
          <w:tcPr>
            <w:tcW w:w="8075" w:type="dxa"/>
            <w:shd w:val="clear" w:color="auto" w:fill="auto"/>
            <w:vAlign w:val="top"/>
          </w:tcPr>
          <w:p w14:paraId="11AB7BB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b/>
                <w:bCs/>
                <w:color w:val="auto"/>
                <w:spacing w:val="0"/>
                <w:position w:val="0"/>
                <w:sz w:val="21"/>
                <w:szCs w:val="21"/>
                <w:highlight w:val="none"/>
              </w:rPr>
              <w:t>信用</w:t>
            </w:r>
            <w:r>
              <w:rPr>
                <w:rFonts w:hint="eastAsia" w:cs="仿宋"/>
                <w:b/>
                <w:bCs/>
                <w:color w:val="auto"/>
                <w:spacing w:val="0"/>
                <w:position w:val="0"/>
                <w:sz w:val="21"/>
                <w:szCs w:val="21"/>
                <w:highlight w:val="none"/>
                <w:lang w:val="en-US" w:eastAsia="zh-CN"/>
              </w:rPr>
              <w:t>记录的</w:t>
            </w:r>
            <w:r>
              <w:rPr>
                <w:rFonts w:hint="eastAsia" w:ascii="仿宋" w:hAnsi="仿宋" w:eastAsia="仿宋" w:cs="仿宋"/>
                <w:b/>
                <w:bCs/>
                <w:color w:val="auto"/>
                <w:spacing w:val="0"/>
                <w:position w:val="0"/>
                <w:sz w:val="21"/>
                <w:szCs w:val="21"/>
                <w:highlight w:val="none"/>
              </w:rPr>
              <w:t>查询:</w:t>
            </w:r>
          </w:p>
          <w:p w14:paraId="6013FCEB">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1.查询渠道和截止时点：</w:t>
            </w:r>
            <w:r>
              <w:rPr>
                <w:rFonts w:hint="eastAsia" w:cs="仿宋"/>
                <w:snapToGrid w:val="0"/>
                <w:color w:val="auto"/>
                <w:spacing w:val="0"/>
                <w:kern w:val="0"/>
                <w:position w:val="0"/>
                <w:sz w:val="21"/>
                <w:szCs w:val="21"/>
                <w:highlight w:val="none"/>
                <w:lang w:val="en-US" w:eastAsia="zh-CN" w:bidi="ar-SA"/>
              </w:rPr>
              <w:t>投标</w:t>
            </w:r>
            <w:r>
              <w:rPr>
                <w:rFonts w:hint="eastAsia" w:ascii="仿宋" w:hAnsi="仿宋" w:eastAsia="仿宋" w:cs="仿宋"/>
                <w:snapToGrid w:val="0"/>
                <w:color w:val="auto"/>
                <w:spacing w:val="0"/>
                <w:kern w:val="0"/>
                <w:position w:val="0"/>
                <w:sz w:val="21"/>
                <w:szCs w:val="21"/>
                <w:highlight w:val="none"/>
                <w:lang w:val="en-US" w:eastAsia="en-US" w:bidi="ar-SA"/>
              </w:rPr>
              <w:t>文件递交时间截止后，采购人、采购代理机构对</w:t>
            </w:r>
            <w:r>
              <w:rPr>
                <w:rFonts w:hint="eastAsia" w:cs="仿宋"/>
                <w:snapToGrid w:val="0"/>
                <w:color w:val="auto"/>
                <w:spacing w:val="0"/>
                <w:kern w:val="0"/>
                <w:position w:val="0"/>
                <w:sz w:val="21"/>
                <w:szCs w:val="21"/>
                <w:highlight w:val="none"/>
                <w:lang w:val="en-US" w:eastAsia="zh-CN" w:bidi="ar-SA"/>
              </w:rPr>
              <w:t>投标人</w:t>
            </w:r>
            <w:r>
              <w:rPr>
                <w:rFonts w:hint="eastAsia" w:ascii="仿宋" w:hAnsi="仿宋" w:eastAsia="仿宋" w:cs="仿宋"/>
                <w:snapToGrid w:val="0"/>
                <w:color w:val="auto"/>
                <w:spacing w:val="0"/>
                <w:kern w:val="0"/>
                <w:position w:val="0"/>
                <w:sz w:val="21"/>
                <w:szCs w:val="21"/>
                <w:highlight w:val="none"/>
                <w:lang w:val="en-US" w:eastAsia="en-US" w:bidi="ar-SA"/>
              </w:rPr>
              <w:t>的信用记录进行查询。【查询渠道：①“信用中国”网站（www.creditchina.gov.cn）查询内容：重大税收违法失信主体；②“中国执行信息公开网”网站（http://zxgk.court.gov.cn）查询内容为：失信被执行人；③中国政府采购网（www.ccgp.gov.cn）查询内容为：政府采购严重违法失信行为记录名单】</w:t>
            </w:r>
          </w:p>
          <w:p w14:paraId="09E715A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2.查询记录和证据留存的具体方式：</w:t>
            </w:r>
            <w:r>
              <w:rPr>
                <w:rFonts w:hint="eastAsia" w:cs="仿宋"/>
                <w:snapToGrid w:val="0"/>
                <w:color w:val="auto"/>
                <w:spacing w:val="0"/>
                <w:kern w:val="0"/>
                <w:position w:val="0"/>
                <w:sz w:val="21"/>
                <w:szCs w:val="21"/>
                <w:highlight w:val="none"/>
                <w:lang w:val="en-US" w:eastAsia="zh-CN" w:bidi="ar-SA"/>
              </w:rPr>
              <w:t>投标人</w:t>
            </w:r>
            <w:r>
              <w:rPr>
                <w:rFonts w:hint="eastAsia" w:ascii="仿宋" w:hAnsi="仿宋" w:eastAsia="仿宋" w:cs="仿宋"/>
                <w:snapToGrid w:val="0"/>
                <w:color w:val="auto"/>
                <w:spacing w:val="0"/>
                <w:kern w:val="0"/>
                <w:position w:val="0"/>
                <w:sz w:val="21"/>
                <w:szCs w:val="21"/>
                <w:highlight w:val="none"/>
                <w:lang w:val="en-US" w:eastAsia="en-US" w:bidi="ar-SA"/>
              </w:rPr>
              <w:t>信用记录以采购人、采购代理机构查询结果为准，采购人、采购代理机构查询之后，网站信息发生的任何变更均不再作为评审依据，证据留存以采购人、采购代理机构查询时的查询网页截图为准并存档备查。</w:t>
            </w:r>
          </w:p>
          <w:p w14:paraId="366EA2B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snapToGrid w:val="0"/>
                <w:color w:val="auto"/>
                <w:spacing w:val="0"/>
                <w:kern w:val="0"/>
                <w:position w:val="0"/>
                <w:sz w:val="21"/>
                <w:szCs w:val="21"/>
                <w:highlight w:val="none"/>
                <w:lang w:val="en-US" w:eastAsia="en-US" w:bidi="ar-SA"/>
              </w:rPr>
              <w:t>3.使用规则：</w:t>
            </w:r>
            <w:r>
              <w:rPr>
                <w:rFonts w:hint="eastAsia" w:cs="仿宋"/>
                <w:snapToGrid w:val="0"/>
                <w:color w:val="auto"/>
                <w:spacing w:val="0"/>
                <w:kern w:val="0"/>
                <w:position w:val="0"/>
                <w:sz w:val="21"/>
                <w:szCs w:val="21"/>
                <w:highlight w:val="none"/>
                <w:lang w:val="en-US" w:eastAsia="zh-CN" w:bidi="ar-SA"/>
              </w:rPr>
              <w:t>投标人</w:t>
            </w:r>
            <w:r>
              <w:rPr>
                <w:rFonts w:hint="eastAsia" w:ascii="仿宋" w:hAnsi="仿宋" w:eastAsia="仿宋" w:cs="仿宋"/>
                <w:snapToGrid w:val="0"/>
                <w:color w:val="auto"/>
                <w:spacing w:val="0"/>
                <w:kern w:val="0"/>
                <w:position w:val="0"/>
                <w:sz w:val="21"/>
                <w:szCs w:val="21"/>
                <w:highlight w:val="none"/>
                <w:lang w:val="en-US" w:eastAsia="en-US" w:bidi="ar-SA"/>
              </w:rPr>
              <w:t>存在不良信用记录的，其</w:t>
            </w:r>
            <w:r>
              <w:rPr>
                <w:rFonts w:hint="eastAsia" w:cs="仿宋"/>
                <w:snapToGrid w:val="0"/>
                <w:color w:val="auto"/>
                <w:spacing w:val="0"/>
                <w:kern w:val="0"/>
                <w:position w:val="0"/>
                <w:sz w:val="21"/>
                <w:szCs w:val="21"/>
                <w:highlight w:val="none"/>
                <w:lang w:val="en-US" w:eastAsia="zh-CN" w:bidi="ar-SA"/>
              </w:rPr>
              <w:t>投标</w:t>
            </w:r>
            <w:r>
              <w:rPr>
                <w:rFonts w:hint="eastAsia" w:ascii="仿宋" w:hAnsi="仿宋" w:eastAsia="仿宋" w:cs="仿宋"/>
                <w:snapToGrid w:val="0"/>
                <w:color w:val="auto"/>
                <w:spacing w:val="0"/>
                <w:kern w:val="0"/>
                <w:position w:val="0"/>
                <w:sz w:val="21"/>
                <w:szCs w:val="21"/>
                <w:highlight w:val="none"/>
                <w:lang w:val="en-US" w:eastAsia="en-US" w:bidi="ar-SA"/>
              </w:rPr>
              <w:t>文件将被作为无效</w:t>
            </w:r>
            <w:r>
              <w:rPr>
                <w:rFonts w:hint="eastAsia" w:cs="仿宋"/>
                <w:snapToGrid w:val="0"/>
                <w:color w:val="auto"/>
                <w:spacing w:val="0"/>
                <w:kern w:val="0"/>
                <w:position w:val="0"/>
                <w:sz w:val="21"/>
                <w:szCs w:val="21"/>
                <w:highlight w:val="none"/>
                <w:lang w:val="en-US" w:eastAsia="zh-CN" w:bidi="ar-SA"/>
              </w:rPr>
              <w:t>投标</w:t>
            </w:r>
            <w:r>
              <w:rPr>
                <w:rFonts w:hint="eastAsia" w:ascii="仿宋" w:hAnsi="仿宋" w:eastAsia="仿宋" w:cs="仿宋"/>
                <w:snapToGrid w:val="0"/>
                <w:color w:val="auto"/>
                <w:spacing w:val="0"/>
                <w:kern w:val="0"/>
                <w:position w:val="0"/>
                <w:sz w:val="21"/>
                <w:szCs w:val="21"/>
                <w:highlight w:val="none"/>
                <w:lang w:val="en-US" w:eastAsia="en-US" w:bidi="ar-SA"/>
              </w:rPr>
              <w:t>处理。</w:t>
            </w:r>
          </w:p>
        </w:tc>
      </w:tr>
      <w:tr w14:paraId="43FFC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7DF80D4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3</w:t>
            </w:r>
            <w:r>
              <w:rPr>
                <w:rFonts w:hint="eastAsia" w:cs="仿宋"/>
                <w:color w:val="auto"/>
                <w:spacing w:val="0"/>
                <w:position w:val="0"/>
                <w:sz w:val="21"/>
                <w:szCs w:val="21"/>
                <w:highlight w:val="none"/>
                <w:lang w:val="en-US" w:eastAsia="zh-CN"/>
              </w:rPr>
              <w:t>0</w:t>
            </w:r>
            <w:r>
              <w:rPr>
                <w:rFonts w:hint="eastAsia" w:ascii="仿宋" w:hAnsi="仿宋" w:eastAsia="仿宋" w:cs="仿宋"/>
                <w:color w:val="auto"/>
                <w:spacing w:val="0"/>
                <w:position w:val="0"/>
                <w:sz w:val="21"/>
                <w:szCs w:val="21"/>
                <w:highlight w:val="none"/>
              </w:rPr>
              <w:t>.1</w:t>
            </w:r>
          </w:p>
        </w:tc>
        <w:tc>
          <w:tcPr>
            <w:tcW w:w="8075" w:type="dxa"/>
            <w:shd w:val="clear" w:color="auto" w:fill="auto"/>
            <w:vAlign w:val="top"/>
          </w:tcPr>
          <w:p w14:paraId="510BC24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评标委员会负责具体评标事务。评标委员会由采购人代表和评审专家组成，成员人数应当为</w:t>
            </w:r>
            <w:r>
              <w:rPr>
                <w:rFonts w:hint="eastAsia" w:ascii="仿宋" w:hAnsi="仿宋" w:eastAsia="仿宋" w:cs="仿宋"/>
                <w:color w:val="auto"/>
                <w:spacing w:val="0"/>
                <w:position w:val="0"/>
                <w:sz w:val="21"/>
                <w:szCs w:val="21"/>
                <w:highlight w:val="none"/>
                <w:u w:val="single" w:color="auto"/>
              </w:rPr>
              <w:t xml:space="preserve"> </w:t>
            </w:r>
            <w:r>
              <w:rPr>
                <w:rFonts w:hint="eastAsia" w:cs="仿宋"/>
                <w:color w:val="auto"/>
                <w:spacing w:val="0"/>
                <w:position w:val="0"/>
                <w:sz w:val="21"/>
                <w:szCs w:val="21"/>
                <w:highlight w:val="none"/>
                <w:u w:val="single" w:color="auto"/>
                <w:lang w:val="en-US" w:eastAsia="zh-CN"/>
              </w:rPr>
              <w:t>5</w:t>
            </w:r>
            <w:r>
              <w:rPr>
                <w:rFonts w:hint="eastAsia" w:ascii="仿宋" w:hAnsi="仿宋" w:eastAsia="仿宋" w:cs="仿宋"/>
                <w:color w:val="auto"/>
                <w:spacing w:val="0"/>
                <w:position w:val="0"/>
                <w:sz w:val="21"/>
                <w:szCs w:val="21"/>
                <w:highlight w:val="none"/>
                <w:u w:val="single" w:color="auto"/>
              </w:rPr>
              <w:t xml:space="preserve"> </w:t>
            </w:r>
            <w:r>
              <w:rPr>
                <w:rFonts w:hint="eastAsia" w:ascii="仿宋" w:hAnsi="仿宋" w:eastAsia="仿宋" w:cs="仿宋"/>
                <w:color w:val="auto"/>
                <w:spacing w:val="0"/>
                <w:position w:val="0"/>
                <w:sz w:val="21"/>
                <w:szCs w:val="21"/>
                <w:highlight w:val="none"/>
              </w:rPr>
              <w:t>人，其中评审专家不得少于成员总数的三分之二。</w:t>
            </w:r>
          </w:p>
        </w:tc>
      </w:tr>
      <w:tr w14:paraId="47D21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2F20EB1E">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3</w:t>
            </w:r>
            <w:r>
              <w:rPr>
                <w:rFonts w:hint="eastAsia" w:cs="仿宋"/>
                <w:color w:val="auto"/>
                <w:spacing w:val="0"/>
                <w:position w:val="0"/>
                <w:sz w:val="21"/>
                <w:szCs w:val="21"/>
                <w:highlight w:val="none"/>
                <w:lang w:val="en-US" w:eastAsia="zh-CN"/>
              </w:rPr>
              <w:t>5</w:t>
            </w:r>
          </w:p>
        </w:tc>
        <w:tc>
          <w:tcPr>
            <w:tcW w:w="8075" w:type="dxa"/>
            <w:shd w:val="clear" w:color="auto" w:fill="auto"/>
            <w:vAlign w:val="top"/>
          </w:tcPr>
          <w:p w14:paraId="1AFE38DD">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b/>
                <w:bCs/>
                <w:color w:val="auto"/>
                <w:spacing w:val="0"/>
                <w:position w:val="0"/>
                <w:sz w:val="21"/>
                <w:szCs w:val="21"/>
                <w:highlight w:val="none"/>
              </w:rPr>
              <w:t>评标方法：综合评分法。</w:t>
            </w:r>
          </w:p>
          <w:p w14:paraId="2B36B5BB">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评标委员会对满足招标文件全部实质性要求的投标文件，按照招标文件规定的评审因素的量化指标进行评审打分，以评审得分从高到低顺序确定中标候选人（如评审得分相同的，按投标报价由低到高顺序推荐排名；评审得分且投标报价相同的，按技术指标等优劣顺序推荐排名）。</w:t>
            </w:r>
          </w:p>
        </w:tc>
      </w:tr>
      <w:tr w14:paraId="3B5E5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3F2C93C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cs="仿宋"/>
                <w:color w:val="auto"/>
                <w:spacing w:val="0"/>
                <w:position w:val="0"/>
                <w:sz w:val="21"/>
                <w:szCs w:val="21"/>
                <w:highlight w:val="none"/>
                <w:lang w:val="en-US" w:eastAsia="zh-CN"/>
              </w:rPr>
              <w:t>36</w:t>
            </w:r>
          </w:p>
        </w:tc>
        <w:tc>
          <w:tcPr>
            <w:tcW w:w="8075" w:type="dxa"/>
            <w:shd w:val="clear" w:color="auto" w:fill="auto"/>
            <w:vAlign w:val="top"/>
          </w:tcPr>
          <w:p w14:paraId="20C9650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b/>
                <w:bCs/>
                <w:color w:val="auto"/>
                <w:spacing w:val="0"/>
                <w:position w:val="0"/>
                <w:sz w:val="21"/>
                <w:szCs w:val="21"/>
                <w:highlight w:val="none"/>
              </w:rPr>
              <w:t>推荐中标候选人的数量：3</w:t>
            </w:r>
            <w:r>
              <w:rPr>
                <w:rFonts w:hint="eastAsia" w:ascii="仿宋" w:hAnsi="仿宋" w:eastAsia="仿宋" w:cs="仿宋"/>
                <w:color w:val="auto"/>
                <w:spacing w:val="0"/>
                <w:position w:val="0"/>
                <w:sz w:val="21"/>
                <w:szCs w:val="21"/>
                <w:highlight w:val="none"/>
              </w:rPr>
              <w:t xml:space="preserve"> </w:t>
            </w:r>
            <w:r>
              <w:rPr>
                <w:rFonts w:hint="eastAsia" w:ascii="仿宋" w:hAnsi="仿宋" w:eastAsia="仿宋" w:cs="仿宋"/>
                <w:b/>
                <w:bCs/>
                <w:color w:val="auto"/>
                <w:spacing w:val="0"/>
                <w:position w:val="0"/>
                <w:sz w:val="21"/>
                <w:szCs w:val="21"/>
                <w:highlight w:val="none"/>
              </w:rPr>
              <w:t>名</w:t>
            </w:r>
          </w:p>
        </w:tc>
      </w:tr>
      <w:tr w14:paraId="4AA6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62BE6E86">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cs="仿宋"/>
                <w:color w:val="auto"/>
                <w:spacing w:val="0"/>
                <w:position w:val="0"/>
                <w:sz w:val="21"/>
                <w:szCs w:val="21"/>
                <w:highlight w:val="none"/>
                <w:lang w:val="en-US" w:eastAsia="zh-CN"/>
              </w:rPr>
              <w:t>39</w:t>
            </w:r>
            <w:r>
              <w:rPr>
                <w:rFonts w:hint="eastAsia" w:ascii="仿宋" w:hAnsi="仿宋" w:eastAsia="仿宋" w:cs="仿宋"/>
                <w:color w:val="auto"/>
                <w:spacing w:val="0"/>
                <w:position w:val="0"/>
                <w:sz w:val="21"/>
                <w:szCs w:val="21"/>
                <w:highlight w:val="none"/>
              </w:rPr>
              <w:t>.1</w:t>
            </w:r>
          </w:p>
        </w:tc>
        <w:tc>
          <w:tcPr>
            <w:tcW w:w="8075" w:type="dxa"/>
            <w:shd w:val="clear" w:color="auto" w:fill="auto"/>
            <w:vAlign w:val="top"/>
          </w:tcPr>
          <w:p w14:paraId="74A7621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snapToGrid w:val="0"/>
                <w:color w:val="auto"/>
                <w:spacing w:val="0"/>
                <w:kern w:val="0"/>
                <w:position w:val="0"/>
                <w:sz w:val="21"/>
                <w:szCs w:val="21"/>
                <w:highlight w:val="none"/>
                <w:lang w:val="en-US" w:eastAsia="zh-CN" w:bidi="ar-SA"/>
              </w:rPr>
            </w:pPr>
            <w:r>
              <w:rPr>
                <w:rFonts w:hint="eastAsia" w:ascii="仿宋" w:hAnsi="仿宋" w:eastAsia="仿宋" w:cs="仿宋"/>
                <w:color w:val="auto"/>
                <w:spacing w:val="0"/>
                <w:position w:val="0"/>
                <w:sz w:val="21"/>
                <w:szCs w:val="21"/>
                <w:highlight w:val="none"/>
              </w:rPr>
              <w:t>中标结果公告媒介：《河南省政府采购网》《河南省公共资源交易中心</w:t>
            </w:r>
            <w:r>
              <w:rPr>
                <w:rFonts w:hint="eastAsia" w:cs="仿宋"/>
                <w:color w:val="auto"/>
                <w:spacing w:val="0"/>
                <w:position w:val="0"/>
                <w:sz w:val="21"/>
                <w:szCs w:val="21"/>
                <w:highlight w:val="none"/>
                <w:lang w:val="en-US" w:eastAsia="zh-CN"/>
              </w:rPr>
              <w:t>网</w:t>
            </w:r>
            <w:r>
              <w:rPr>
                <w:rFonts w:hint="eastAsia" w:ascii="仿宋" w:hAnsi="仿宋" w:eastAsia="仿宋" w:cs="仿宋"/>
                <w:color w:val="auto"/>
                <w:spacing w:val="0"/>
                <w:position w:val="0"/>
                <w:sz w:val="21"/>
                <w:szCs w:val="21"/>
                <w:highlight w:val="none"/>
              </w:rPr>
              <w:t>》《河南理工大学网》</w:t>
            </w:r>
          </w:p>
        </w:tc>
      </w:tr>
      <w:tr w14:paraId="42C44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68941C2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default" w:ascii="仿宋" w:hAnsi="仿宋" w:eastAsia="仿宋" w:cs="仿宋"/>
                <w:snapToGrid w:val="0"/>
                <w:color w:val="auto"/>
                <w:spacing w:val="0"/>
                <w:kern w:val="0"/>
                <w:position w:val="0"/>
                <w:sz w:val="21"/>
                <w:szCs w:val="21"/>
                <w:highlight w:val="none"/>
                <w:lang w:val="en-US" w:eastAsia="zh-CN" w:bidi="ar-SA"/>
              </w:rPr>
            </w:pPr>
            <w:r>
              <w:rPr>
                <w:rFonts w:hint="eastAsia" w:cs="仿宋"/>
                <w:color w:val="auto"/>
                <w:spacing w:val="0"/>
                <w:position w:val="0"/>
                <w:sz w:val="21"/>
                <w:szCs w:val="21"/>
                <w:highlight w:val="none"/>
                <w:lang w:val="en-US" w:eastAsia="zh-CN"/>
              </w:rPr>
              <w:t>42</w:t>
            </w:r>
          </w:p>
        </w:tc>
        <w:tc>
          <w:tcPr>
            <w:tcW w:w="8075" w:type="dxa"/>
            <w:shd w:val="clear" w:color="auto" w:fill="auto"/>
            <w:vAlign w:val="top"/>
          </w:tcPr>
          <w:p w14:paraId="31C8565F">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数量调整范围：采购人需追加与合同标的相同的服务的，在不改变合同其它条款的前提下，可以与投标人签订补充合同，但所有补充合同的采购金额不得超过原合同金额的百分之十。</w:t>
            </w:r>
          </w:p>
        </w:tc>
      </w:tr>
      <w:tr w14:paraId="79DE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3B8D2BE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zh-CN" w:bidi="ar-SA"/>
              </w:rPr>
            </w:pPr>
            <w:r>
              <w:rPr>
                <w:rFonts w:hint="eastAsia" w:ascii="仿宋" w:hAnsi="仿宋" w:eastAsia="仿宋" w:cs="仿宋"/>
                <w:color w:val="auto"/>
                <w:spacing w:val="0"/>
                <w:position w:val="0"/>
                <w:sz w:val="21"/>
                <w:szCs w:val="21"/>
                <w:highlight w:val="none"/>
              </w:rPr>
              <w:t>4</w:t>
            </w:r>
            <w:r>
              <w:rPr>
                <w:rFonts w:hint="eastAsia" w:cs="仿宋"/>
                <w:color w:val="auto"/>
                <w:spacing w:val="0"/>
                <w:position w:val="0"/>
                <w:sz w:val="21"/>
                <w:szCs w:val="21"/>
                <w:highlight w:val="none"/>
                <w:lang w:val="en-US" w:eastAsia="zh-CN"/>
              </w:rPr>
              <w:t>4</w:t>
            </w:r>
          </w:p>
        </w:tc>
        <w:tc>
          <w:tcPr>
            <w:tcW w:w="8075" w:type="dxa"/>
            <w:shd w:val="clear" w:color="auto" w:fill="auto"/>
            <w:vAlign w:val="top"/>
          </w:tcPr>
          <w:p w14:paraId="62F614C4">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履约保证金：按合同执行，详见第八章。</w:t>
            </w:r>
          </w:p>
        </w:tc>
      </w:tr>
      <w:tr w14:paraId="1A133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0B72CB15">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zh-CN" w:bidi="ar-SA"/>
              </w:rPr>
            </w:pPr>
            <w:r>
              <w:rPr>
                <w:rFonts w:hint="eastAsia" w:ascii="仿宋" w:hAnsi="仿宋" w:eastAsia="仿宋" w:cs="仿宋"/>
                <w:color w:val="auto"/>
                <w:spacing w:val="0"/>
                <w:position w:val="0"/>
                <w:sz w:val="21"/>
                <w:szCs w:val="21"/>
                <w:highlight w:val="none"/>
              </w:rPr>
              <w:t>4</w:t>
            </w:r>
            <w:r>
              <w:rPr>
                <w:rFonts w:hint="eastAsia" w:cs="仿宋"/>
                <w:color w:val="auto"/>
                <w:spacing w:val="0"/>
                <w:position w:val="0"/>
                <w:sz w:val="21"/>
                <w:szCs w:val="21"/>
                <w:highlight w:val="none"/>
                <w:lang w:val="en-US" w:eastAsia="zh-CN"/>
              </w:rPr>
              <w:t>6</w:t>
            </w:r>
          </w:p>
        </w:tc>
        <w:tc>
          <w:tcPr>
            <w:tcW w:w="8075" w:type="dxa"/>
            <w:shd w:val="clear" w:color="auto" w:fill="auto"/>
            <w:vAlign w:val="top"/>
          </w:tcPr>
          <w:p w14:paraId="7EFA85EA">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lang w:val="en-US" w:eastAsia="zh-CN"/>
              </w:rPr>
              <w:t>招标代理服务费</w:t>
            </w:r>
          </w:p>
          <w:p w14:paraId="11F1EAF3">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收费标准：参照《河南省招标代理服务收费指导意见》豫招协【2023】002号的文件规定计取。</w:t>
            </w:r>
          </w:p>
          <w:p w14:paraId="32B8FC6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收取方式：</w:t>
            </w:r>
            <w:r>
              <w:rPr>
                <w:rFonts w:hint="eastAsia" w:ascii="仿宋" w:hAnsi="仿宋" w:eastAsia="仿宋" w:cs="仿宋"/>
                <w:color w:val="auto"/>
                <w:spacing w:val="0"/>
                <w:position w:val="0"/>
                <w:sz w:val="21"/>
                <w:szCs w:val="21"/>
                <w:highlight w:val="none"/>
                <w:lang w:val="en-US" w:eastAsia="zh-CN"/>
              </w:rPr>
              <w:t>中标人</w:t>
            </w:r>
            <w:r>
              <w:rPr>
                <w:rFonts w:hint="eastAsia" w:ascii="仿宋" w:hAnsi="仿宋" w:eastAsia="仿宋" w:cs="仿宋"/>
                <w:color w:val="auto"/>
                <w:spacing w:val="0"/>
                <w:position w:val="0"/>
                <w:sz w:val="21"/>
                <w:szCs w:val="21"/>
                <w:highlight w:val="none"/>
              </w:rPr>
              <w:t>公对公转账。</w:t>
            </w:r>
          </w:p>
          <w:p w14:paraId="1BEFA3C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rPr>
              <w:t>在领取</w:t>
            </w:r>
            <w:r>
              <w:rPr>
                <w:rFonts w:hint="eastAsia" w:ascii="仿宋" w:hAnsi="仿宋" w:eastAsia="仿宋" w:cs="仿宋"/>
                <w:color w:val="auto"/>
                <w:spacing w:val="0"/>
                <w:position w:val="0"/>
                <w:sz w:val="21"/>
                <w:szCs w:val="21"/>
                <w:highlight w:val="none"/>
                <w:lang w:val="en-US" w:eastAsia="zh-CN"/>
              </w:rPr>
              <w:t>中标</w:t>
            </w:r>
            <w:r>
              <w:rPr>
                <w:rFonts w:hint="eastAsia" w:ascii="仿宋" w:hAnsi="仿宋" w:eastAsia="仿宋" w:cs="仿宋"/>
                <w:color w:val="auto"/>
                <w:spacing w:val="0"/>
                <w:position w:val="0"/>
                <w:sz w:val="21"/>
                <w:szCs w:val="21"/>
                <w:highlight w:val="none"/>
              </w:rPr>
              <w:t>通知书前，</w:t>
            </w:r>
            <w:r>
              <w:rPr>
                <w:rFonts w:hint="eastAsia" w:ascii="仿宋" w:hAnsi="仿宋" w:eastAsia="仿宋" w:cs="仿宋"/>
                <w:color w:val="auto"/>
                <w:spacing w:val="0"/>
                <w:position w:val="0"/>
                <w:sz w:val="21"/>
                <w:szCs w:val="21"/>
                <w:highlight w:val="none"/>
                <w:lang w:val="en-US" w:eastAsia="zh-CN"/>
              </w:rPr>
              <w:t>中标人</w:t>
            </w:r>
            <w:r>
              <w:rPr>
                <w:rFonts w:hint="eastAsia" w:ascii="仿宋" w:hAnsi="仿宋" w:eastAsia="仿宋" w:cs="仿宋"/>
                <w:color w:val="auto"/>
                <w:spacing w:val="0"/>
                <w:position w:val="0"/>
                <w:sz w:val="21"/>
                <w:szCs w:val="21"/>
                <w:highlight w:val="none"/>
              </w:rPr>
              <w:t>须将代理服务费转账至以下</w:t>
            </w:r>
            <w:r>
              <w:rPr>
                <w:rFonts w:hint="eastAsia" w:ascii="仿宋" w:hAnsi="仿宋" w:eastAsia="仿宋" w:cs="仿宋"/>
                <w:color w:val="auto"/>
                <w:spacing w:val="0"/>
                <w:position w:val="0"/>
                <w:sz w:val="21"/>
                <w:szCs w:val="21"/>
                <w:highlight w:val="none"/>
                <w:lang w:val="en-US" w:eastAsia="zh-CN"/>
              </w:rPr>
              <w:t>账户：</w:t>
            </w:r>
          </w:p>
          <w:p w14:paraId="064B5CC6">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lang w:val="en-US" w:eastAsia="zh-CN"/>
              </w:rPr>
              <w:t>开户名</w:t>
            </w:r>
            <w:r>
              <w:rPr>
                <w:rFonts w:hint="eastAsia" w:ascii="仿宋" w:hAnsi="仿宋" w:eastAsia="仿宋" w:cs="仿宋"/>
                <w:color w:val="auto"/>
                <w:spacing w:val="0"/>
                <w:position w:val="0"/>
                <w:sz w:val="21"/>
                <w:szCs w:val="21"/>
                <w:highlight w:val="none"/>
              </w:rPr>
              <w:t>称：中鼎誉润工程咨询有限公司</w:t>
            </w:r>
          </w:p>
          <w:p w14:paraId="3208271D">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 xml:space="preserve">开户行：交通银行郑州百花路支行 </w:t>
            </w:r>
          </w:p>
          <w:p w14:paraId="3049EA15">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账  号：411060400018170455025</w:t>
            </w:r>
          </w:p>
        </w:tc>
      </w:tr>
      <w:tr w14:paraId="1EDD8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127AC73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default" w:ascii="仿宋" w:hAnsi="仿宋" w:eastAsia="仿宋" w:cs="仿宋"/>
                <w:color w:val="auto"/>
                <w:spacing w:val="0"/>
                <w:position w:val="0"/>
                <w:sz w:val="21"/>
                <w:szCs w:val="21"/>
                <w:highlight w:val="none"/>
                <w:lang w:val="en-US" w:eastAsia="zh-CN"/>
              </w:rPr>
            </w:pPr>
            <w:r>
              <w:rPr>
                <w:rFonts w:hint="eastAsia" w:cs="仿宋"/>
                <w:color w:val="auto"/>
                <w:spacing w:val="0"/>
                <w:position w:val="0"/>
                <w:sz w:val="21"/>
                <w:szCs w:val="21"/>
                <w:highlight w:val="none"/>
                <w:lang w:val="en-US" w:eastAsia="zh-CN"/>
              </w:rPr>
              <w:t>47</w:t>
            </w:r>
          </w:p>
        </w:tc>
        <w:tc>
          <w:tcPr>
            <w:tcW w:w="8075" w:type="dxa"/>
            <w:shd w:val="clear" w:color="auto" w:fill="auto"/>
            <w:vAlign w:val="top"/>
          </w:tcPr>
          <w:p w14:paraId="76EF7B56">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rPr>
              <w:t>①</w:t>
            </w:r>
            <w:r>
              <w:rPr>
                <w:rFonts w:hint="eastAsia" w:cs="仿宋"/>
                <w:color w:val="auto"/>
                <w:spacing w:val="0"/>
                <w:position w:val="0"/>
                <w:sz w:val="21"/>
                <w:szCs w:val="21"/>
                <w:highlight w:val="none"/>
                <w:lang w:val="en-US" w:eastAsia="zh-CN"/>
              </w:rPr>
              <w:t>投标人</w:t>
            </w:r>
            <w:r>
              <w:rPr>
                <w:rFonts w:hint="eastAsia" w:ascii="仿宋" w:hAnsi="仿宋" w:eastAsia="仿宋" w:cs="仿宋"/>
                <w:color w:val="auto"/>
                <w:spacing w:val="0"/>
                <w:position w:val="0"/>
                <w:sz w:val="21"/>
                <w:szCs w:val="21"/>
                <w:highlight w:val="none"/>
              </w:rPr>
              <w:t>认为自己的权益受到损害的，可以在知道或者应该知道其权益受到损害之日起七个工作日内，向采购代理机构提出</w:t>
            </w:r>
            <w:r>
              <w:rPr>
                <w:rFonts w:hint="eastAsia" w:cs="仿宋"/>
                <w:color w:val="auto"/>
                <w:spacing w:val="0"/>
                <w:position w:val="0"/>
                <w:sz w:val="21"/>
                <w:szCs w:val="21"/>
                <w:highlight w:val="none"/>
                <w:lang w:val="en-US" w:eastAsia="zh-CN"/>
              </w:rPr>
              <w:t>质疑。</w:t>
            </w:r>
          </w:p>
          <w:p w14:paraId="6C4F6EC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②质疑函的内容</w:t>
            </w:r>
            <w:r>
              <w:rPr>
                <w:rFonts w:hint="eastAsia" w:cs="仿宋"/>
                <w:color w:val="auto"/>
                <w:spacing w:val="0"/>
                <w:position w:val="0"/>
                <w:sz w:val="21"/>
                <w:szCs w:val="21"/>
                <w:highlight w:val="none"/>
                <w:lang w:eastAsia="zh-CN"/>
              </w:rPr>
              <w:t>、</w:t>
            </w:r>
            <w:r>
              <w:rPr>
                <w:rFonts w:hint="eastAsia" w:ascii="仿宋" w:hAnsi="仿宋" w:eastAsia="仿宋" w:cs="仿宋"/>
                <w:color w:val="auto"/>
                <w:spacing w:val="0"/>
                <w:position w:val="0"/>
                <w:sz w:val="21"/>
                <w:szCs w:val="21"/>
                <w:highlight w:val="none"/>
              </w:rPr>
              <w:t>格式：应符合《政府采购质疑和投诉办法》相关规定和财政部门制定的《政府采购质疑函范本》格式。</w:t>
            </w:r>
          </w:p>
          <w:p w14:paraId="5F5614CB">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color w:val="auto"/>
                <w:spacing w:val="0"/>
                <w:position w:val="0"/>
                <w:sz w:val="21"/>
                <w:szCs w:val="21"/>
                <w:highlight w:val="none"/>
              </w:rPr>
              <w:t>③</w:t>
            </w:r>
            <w:r>
              <w:rPr>
                <w:rFonts w:hint="eastAsia" w:cs="仿宋"/>
                <w:color w:val="auto"/>
                <w:spacing w:val="0"/>
                <w:position w:val="0"/>
                <w:sz w:val="21"/>
                <w:szCs w:val="21"/>
                <w:highlight w:val="none"/>
                <w:lang w:val="en-US" w:eastAsia="zh-CN"/>
              </w:rPr>
              <w:t>投标人</w:t>
            </w:r>
            <w:r>
              <w:rPr>
                <w:rFonts w:hint="eastAsia" w:ascii="仿宋" w:hAnsi="仿宋" w:eastAsia="仿宋" w:cs="仿宋"/>
                <w:color w:val="auto"/>
                <w:spacing w:val="0"/>
                <w:position w:val="0"/>
                <w:sz w:val="21"/>
                <w:szCs w:val="21"/>
                <w:highlight w:val="none"/>
              </w:rPr>
              <w:t>应在法定质疑期内一次性针对同一采购程序环节提出质疑，否则针对再次提出质疑将不予接收。（采购程序环节分为：</w:t>
            </w:r>
            <w:r>
              <w:rPr>
                <w:rFonts w:hint="eastAsia" w:cs="仿宋"/>
                <w:color w:val="auto"/>
                <w:spacing w:val="0"/>
                <w:position w:val="0"/>
                <w:sz w:val="21"/>
                <w:szCs w:val="21"/>
                <w:highlight w:val="none"/>
                <w:lang w:val="en-US" w:eastAsia="zh-CN"/>
              </w:rPr>
              <w:t>招标</w:t>
            </w:r>
            <w:r>
              <w:rPr>
                <w:rFonts w:hint="eastAsia" w:ascii="仿宋" w:hAnsi="仿宋" w:eastAsia="仿宋" w:cs="仿宋"/>
                <w:color w:val="auto"/>
                <w:spacing w:val="0"/>
                <w:position w:val="0"/>
                <w:sz w:val="21"/>
                <w:szCs w:val="21"/>
                <w:highlight w:val="none"/>
              </w:rPr>
              <w:t>公告、</w:t>
            </w:r>
            <w:r>
              <w:rPr>
                <w:rFonts w:hint="eastAsia" w:cs="仿宋"/>
                <w:color w:val="auto"/>
                <w:spacing w:val="0"/>
                <w:position w:val="0"/>
                <w:sz w:val="21"/>
                <w:szCs w:val="21"/>
                <w:highlight w:val="none"/>
                <w:lang w:val="en-US" w:eastAsia="zh-CN"/>
              </w:rPr>
              <w:t>招标</w:t>
            </w:r>
            <w:r>
              <w:rPr>
                <w:rFonts w:hint="eastAsia" w:ascii="仿宋" w:hAnsi="仿宋" w:eastAsia="仿宋" w:cs="仿宋"/>
                <w:color w:val="auto"/>
                <w:spacing w:val="0"/>
                <w:position w:val="0"/>
                <w:sz w:val="21"/>
                <w:szCs w:val="21"/>
                <w:highlight w:val="none"/>
              </w:rPr>
              <w:t>文件、</w:t>
            </w:r>
            <w:r>
              <w:rPr>
                <w:rFonts w:hint="eastAsia" w:cs="仿宋"/>
                <w:color w:val="auto"/>
                <w:spacing w:val="0"/>
                <w:position w:val="0"/>
                <w:sz w:val="21"/>
                <w:szCs w:val="21"/>
                <w:highlight w:val="none"/>
                <w:lang w:val="en-US" w:eastAsia="zh-CN"/>
              </w:rPr>
              <w:t>招标</w:t>
            </w:r>
            <w:r>
              <w:rPr>
                <w:rFonts w:hint="eastAsia" w:ascii="仿宋" w:hAnsi="仿宋" w:eastAsia="仿宋" w:cs="仿宋"/>
                <w:color w:val="auto"/>
                <w:spacing w:val="0"/>
                <w:position w:val="0"/>
                <w:sz w:val="21"/>
                <w:szCs w:val="21"/>
                <w:highlight w:val="none"/>
              </w:rPr>
              <w:t>过程、</w:t>
            </w:r>
            <w:r>
              <w:rPr>
                <w:rFonts w:hint="eastAsia" w:cs="仿宋"/>
                <w:color w:val="auto"/>
                <w:spacing w:val="0"/>
                <w:position w:val="0"/>
                <w:sz w:val="21"/>
                <w:szCs w:val="21"/>
                <w:highlight w:val="none"/>
                <w:lang w:val="en-US" w:eastAsia="zh-CN"/>
              </w:rPr>
              <w:t>中标</w:t>
            </w:r>
            <w:r>
              <w:rPr>
                <w:rFonts w:hint="eastAsia" w:ascii="仿宋" w:hAnsi="仿宋" w:eastAsia="仿宋" w:cs="仿宋"/>
                <w:color w:val="auto"/>
                <w:spacing w:val="0"/>
                <w:position w:val="0"/>
                <w:sz w:val="21"/>
                <w:szCs w:val="21"/>
                <w:highlight w:val="none"/>
              </w:rPr>
              <w:t>结果）</w:t>
            </w:r>
            <w:r>
              <w:rPr>
                <w:rFonts w:hint="eastAsia" w:cs="仿宋"/>
                <w:color w:val="auto"/>
                <w:spacing w:val="0"/>
                <w:position w:val="0"/>
                <w:sz w:val="21"/>
                <w:szCs w:val="21"/>
                <w:highlight w:val="none"/>
                <w:lang w:eastAsia="zh-CN"/>
              </w:rPr>
              <w:t>。</w:t>
            </w:r>
          </w:p>
          <w:p w14:paraId="7F4B0F53">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cs="仿宋"/>
                <w:color w:val="auto"/>
                <w:spacing w:val="0"/>
                <w:position w:val="0"/>
                <w:sz w:val="21"/>
                <w:szCs w:val="21"/>
                <w:highlight w:val="none"/>
                <w:lang w:val="en-US" w:eastAsia="zh-CN"/>
              </w:rPr>
            </w:pPr>
            <w:r>
              <w:rPr>
                <w:rFonts w:hint="eastAsia" w:ascii="仿宋" w:hAnsi="仿宋" w:eastAsia="仿宋" w:cs="仿宋"/>
                <w:color w:val="auto"/>
                <w:spacing w:val="0"/>
                <w:position w:val="0"/>
                <w:sz w:val="21"/>
                <w:szCs w:val="21"/>
                <w:highlight w:val="none"/>
              </w:rPr>
              <w:t>④接收质疑函的方式：通过登录河南省公共资源交易中心系统</w:t>
            </w:r>
            <w:r>
              <w:rPr>
                <w:rFonts w:hint="eastAsia" w:cs="仿宋"/>
                <w:color w:val="auto"/>
                <w:spacing w:val="0"/>
                <w:position w:val="0"/>
                <w:sz w:val="21"/>
                <w:szCs w:val="21"/>
                <w:highlight w:val="none"/>
                <w:lang w:val="en-US" w:eastAsia="zh-CN"/>
              </w:rPr>
              <w:t>一次性提出。</w:t>
            </w:r>
          </w:p>
          <w:p w14:paraId="00B097AF">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⑤质疑函接收信息</w:t>
            </w:r>
          </w:p>
          <w:p w14:paraId="342A2B5C">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单位：中鼎誉润工程咨询有限公司</w:t>
            </w:r>
          </w:p>
          <w:p w14:paraId="3DCDA32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联系人：齐燕伟</w:t>
            </w:r>
          </w:p>
          <w:p w14:paraId="5FCECE1C">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color w:val="auto"/>
                <w:spacing w:val="0"/>
                <w:position w:val="0"/>
                <w:sz w:val="21"/>
                <w:szCs w:val="21"/>
                <w:highlight w:val="none"/>
              </w:rPr>
              <w:t>联系电话：</w:t>
            </w:r>
            <w:r>
              <w:rPr>
                <w:rFonts w:hint="eastAsia" w:cs="仿宋"/>
                <w:color w:val="auto"/>
                <w:spacing w:val="0"/>
                <w:position w:val="0"/>
                <w:sz w:val="21"/>
                <w:szCs w:val="21"/>
                <w:highlight w:val="none"/>
                <w:lang w:eastAsia="zh-CN"/>
              </w:rPr>
              <w:t>0371-67978566</w:t>
            </w:r>
          </w:p>
          <w:p w14:paraId="50D3543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both"/>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地址：郑州市管城回族区航海东路与经开二十大街交叉口北侧中兴新业港三期32号楼</w:t>
            </w:r>
          </w:p>
        </w:tc>
      </w:tr>
      <w:tr w14:paraId="46707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3D732D3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4</w:t>
            </w:r>
            <w:r>
              <w:rPr>
                <w:rFonts w:hint="eastAsia" w:cs="仿宋"/>
                <w:color w:val="auto"/>
                <w:spacing w:val="0"/>
                <w:position w:val="0"/>
                <w:sz w:val="21"/>
                <w:szCs w:val="21"/>
                <w:highlight w:val="none"/>
                <w:lang w:val="en-US" w:eastAsia="zh-CN"/>
              </w:rPr>
              <w:t>7</w:t>
            </w:r>
            <w:r>
              <w:rPr>
                <w:rFonts w:hint="eastAsia" w:ascii="仿宋" w:hAnsi="仿宋" w:eastAsia="仿宋" w:cs="仿宋"/>
                <w:color w:val="auto"/>
                <w:spacing w:val="0"/>
                <w:position w:val="0"/>
                <w:sz w:val="21"/>
                <w:szCs w:val="21"/>
                <w:highlight w:val="none"/>
              </w:rPr>
              <w:t>.2</w:t>
            </w:r>
          </w:p>
        </w:tc>
        <w:tc>
          <w:tcPr>
            <w:tcW w:w="8075" w:type="dxa"/>
            <w:shd w:val="clear" w:color="auto" w:fill="auto"/>
            <w:vAlign w:val="top"/>
          </w:tcPr>
          <w:p w14:paraId="1A205CA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投标人应在法定质疑期内针对同一采购程序环节的质疑次数：</w:t>
            </w:r>
          </w:p>
          <w:p w14:paraId="0F0BE60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☑一次性提出</w:t>
            </w:r>
          </w:p>
        </w:tc>
      </w:tr>
      <w:tr w14:paraId="109CD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6F792AA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default" w:ascii="仿宋" w:hAnsi="仿宋" w:eastAsia="仿宋" w:cs="仿宋"/>
                <w:snapToGrid w:val="0"/>
                <w:color w:val="auto"/>
                <w:spacing w:val="0"/>
                <w:kern w:val="0"/>
                <w:position w:val="0"/>
                <w:sz w:val="21"/>
                <w:szCs w:val="21"/>
                <w:highlight w:val="none"/>
                <w:lang w:val="en-US" w:eastAsia="zh-CN" w:bidi="ar-SA"/>
              </w:rPr>
            </w:pPr>
            <w:r>
              <w:rPr>
                <w:rFonts w:hint="eastAsia" w:cs="仿宋"/>
                <w:color w:val="auto"/>
                <w:spacing w:val="0"/>
                <w:position w:val="0"/>
                <w:sz w:val="21"/>
                <w:szCs w:val="21"/>
                <w:highlight w:val="none"/>
                <w:lang w:val="en-US" w:eastAsia="zh-CN"/>
              </w:rPr>
              <w:t>48</w:t>
            </w:r>
          </w:p>
        </w:tc>
        <w:tc>
          <w:tcPr>
            <w:tcW w:w="8075" w:type="dxa"/>
            <w:shd w:val="clear" w:color="auto" w:fill="auto"/>
            <w:vAlign w:val="top"/>
          </w:tcPr>
          <w:p w14:paraId="3EF64D9F">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需要补充的其他内容</w:t>
            </w:r>
          </w:p>
        </w:tc>
      </w:tr>
      <w:tr w14:paraId="64904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1621E15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jc w:val="center"/>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cs="仿宋"/>
                <w:color w:val="auto"/>
                <w:spacing w:val="0"/>
                <w:position w:val="0"/>
                <w:sz w:val="21"/>
                <w:szCs w:val="21"/>
                <w:highlight w:val="none"/>
                <w:lang w:val="en-US" w:eastAsia="zh-CN"/>
              </w:rPr>
              <w:t>48</w:t>
            </w:r>
            <w:r>
              <w:rPr>
                <w:rFonts w:hint="eastAsia" w:ascii="仿宋" w:hAnsi="仿宋" w:eastAsia="仿宋" w:cs="仿宋"/>
                <w:color w:val="auto"/>
                <w:spacing w:val="0"/>
                <w:position w:val="0"/>
                <w:sz w:val="21"/>
                <w:szCs w:val="21"/>
                <w:highlight w:val="none"/>
              </w:rPr>
              <w:t>.1</w:t>
            </w:r>
          </w:p>
        </w:tc>
        <w:tc>
          <w:tcPr>
            <w:tcW w:w="8075" w:type="dxa"/>
            <w:shd w:val="clear" w:color="auto" w:fill="auto"/>
            <w:vAlign w:val="top"/>
          </w:tcPr>
          <w:p w14:paraId="4C813AFF">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招标完成后，中标单位与采购人签订采购合同，按合同履行服务内容。</w:t>
            </w:r>
          </w:p>
          <w:p w14:paraId="09856E3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default" w:ascii="仿宋" w:hAnsi="仿宋" w:eastAsia="仿宋" w:cs="仿宋"/>
                <w:snapToGrid w:val="0"/>
                <w:color w:val="auto"/>
                <w:spacing w:val="0"/>
                <w:kern w:val="0"/>
                <w:position w:val="0"/>
                <w:sz w:val="21"/>
                <w:szCs w:val="21"/>
                <w:highlight w:val="none"/>
                <w:lang w:val="en-US" w:eastAsia="zh-CN" w:bidi="ar-SA"/>
              </w:rPr>
            </w:pPr>
            <w:r>
              <w:rPr>
                <w:rFonts w:hint="eastAsia" w:ascii="仿宋" w:hAnsi="仿宋" w:eastAsia="仿宋" w:cs="仿宋"/>
                <w:color w:val="auto"/>
                <w:spacing w:val="0"/>
                <w:position w:val="0"/>
                <w:sz w:val="21"/>
                <w:szCs w:val="21"/>
                <w:highlight w:val="none"/>
              </w:rPr>
              <w:t>付款方法</w:t>
            </w:r>
            <w:r>
              <w:rPr>
                <w:rFonts w:hint="eastAsia" w:cs="仿宋"/>
                <w:color w:val="auto"/>
                <w:spacing w:val="0"/>
                <w:position w:val="0"/>
                <w:sz w:val="21"/>
                <w:szCs w:val="21"/>
                <w:highlight w:val="none"/>
                <w:lang w:val="en-US" w:eastAsia="zh-CN"/>
              </w:rPr>
              <w:t>和付款方式：按合同执行，详见第八章。</w:t>
            </w:r>
          </w:p>
        </w:tc>
      </w:tr>
      <w:tr w14:paraId="37E4B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5273943A">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default" w:ascii="仿宋" w:hAnsi="仿宋" w:eastAsia="仿宋" w:cs="仿宋"/>
                <w:snapToGrid w:val="0"/>
                <w:color w:val="auto"/>
                <w:spacing w:val="0"/>
                <w:kern w:val="0"/>
                <w:position w:val="0"/>
                <w:sz w:val="21"/>
                <w:szCs w:val="21"/>
                <w:highlight w:val="none"/>
                <w:lang w:val="en-US" w:eastAsia="zh-CN" w:bidi="ar-SA"/>
              </w:rPr>
            </w:pPr>
            <w:r>
              <w:rPr>
                <w:rFonts w:hint="eastAsia" w:cs="仿宋"/>
                <w:color w:val="auto"/>
                <w:spacing w:val="0"/>
                <w:position w:val="0"/>
                <w:sz w:val="21"/>
                <w:szCs w:val="21"/>
                <w:highlight w:val="none"/>
                <w:lang w:val="en-US" w:eastAsia="zh-CN"/>
              </w:rPr>
              <w:t>48.2</w:t>
            </w:r>
          </w:p>
        </w:tc>
        <w:tc>
          <w:tcPr>
            <w:tcW w:w="8075" w:type="dxa"/>
            <w:shd w:val="clear" w:color="auto" w:fill="auto"/>
            <w:vAlign w:val="top"/>
          </w:tcPr>
          <w:p w14:paraId="042E11A5">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1.是否为专门面向中小企业的预留份额的采购项目或者采购包：</w:t>
            </w:r>
          </w:p>
          <w:p w14:paraId="52E0089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☑是（预留份额详见招标公告）</w:t>
            </w:r>
          </w:p>
          <w:p w14:paraId="08909A0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□否（有关价格扣除比例或者价格分加分比例详见评审标准）</w:t>
            </w:r>
          </w:p>
          <w:p w14:paraId="519CA993">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2.依据《政府采购促进中小企业发展管理办法》规定享受扶持政策获得政府采购合同的，小微企业不得将合同分包给大中型企业，中型企业不得将合同分包给大型企业；</w:t>
            </w:r>
          </w:p>
          <w:p w14:paraId="29187641">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snapToGrid w:val="0"/>
                <w:color w:val="auto"/>
                <w:spacing w:val="0"/>
                <w:kern w:val="0"/>
                <w:position w:val="0"/>
                <w:sz w:val="21"/>
                <w:szCs w:val="21"/>
                <w:highlight w:val="none"/>
                <w:lang w:val="en-US" w:eastAsia="en-US" w:bidi="ar-SA"/>
              </w:rPr>
            </w:pPr>
            <w:r>
              <w:rPr>
                <w:rFonts w:hint="eastAsia" w:ascii="仿宋" w:hAnsi="仿宋" w:eastAsia="仿宋" w:cs="仿宋"/>
                <w:color w:val="auto"/>
                <w:spacing w:val="0"/>
                <w:position w:val="0"/>
                <w:sz w:val="21"/>
                <w:szCs w:val="21"/>
                <w:highlight w:val="none"/>
              </w:rPr>
              <w:t>3.采购标的对应的中小企业划分标准所属行业：</w:t>
            </w:r>
            <w:r>
              <w:rPr>
                <w:rFonts w:hint="eastAsia" w:ascii="仿宋" w:hAnsi="仿宋" w:eastAsia="仿宋" w:cs="仿宋"/>
                <w:b/>
                <w:bCs/>
                <w:color w:val="auto"/>
                <w:spacing w:val="0"/>
                <w:position w:val="0"/>
                <w:sz w:val="21"/>
                <w:szCs w:val="21"/>
                <w:highlight w:val="none"/>
                <w:lang w:val="en-US" w:eastAsia="zh-CN"/>
              </w:rPr>
              <w:t>工业</w:t>
            </w:r>
            <w:r>
              <w:rPr>
                <w:rFonts w:hint="eastAsia" w:ascii="仿宋" w:hAnsi="仿宋" w:eastAsia="仿宋" w:cs="仿宋"/>
                <w:color w:val="auto"/>
                <w:spacing w:val="0"/>
                <w:position w:val="0"/>
                <w:sz w:val="21"/>
                <w:szCs w:val="21"/>
                <w:highlight w:val="none"/>
                <w:lang w:val="en-US" w:eastAsia="zh-CN"/>
              </w:rPr>
              <w:t>。</w:t>
            </w:r>
          </w:p>
        </w:tc>
      </w:tr>
      <w:tr w14:paraId="55EC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333D3EE2">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default" w:cs="仿宋"/>
                <w:color w:val="auto"/>
                <w:spacing w:val="0"/>
                <w:position w:val="0"/>
                <w:sz w:val="21"/>
                <w:szCs w:val="21"/>
                <w:highlight w:val="none"/>
                <w:lang w:val="en-US" w:eastAsia="zh-CN"/>
              </w:rPr>
            </w:pPr>
            <w:r>
              <w:rPr>
                <w:rFonts w:hint="eastAsia" w:cs="仿宋"/>
                <w:color w:val="auto"/>
                <w:spacing w:val="0"/>
                <w:position w:val="0"/>
                <w:sz w:val="21"/>
                <w:szCs w:val="21"/>
                <w:highlight w:val="none"/>
                <w:lang w:val="en-US" w:eastAsia="zh-CN"/>
              </w:rPr>
              <w:t>48.2</w:t>
            </w:r>
          </w:p>
        </w:tc>
        <w:tc>
          <w:tcPr>
            <w:tcW w:w="8075" w:type="dxa"/>
            <w:shd w:val="clear" w:color="auto" w:fill="auto"/>
            <w:vAlign w:val="top"/>
          </w:tcPr>
          <w:p w14:paraId="5D701378">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投标人须将录制视频以MP4视频格式存入到无密码的压缩包同投标文件一并上传至河南省公共资源交易中心招投标系统中。</w:t>
            </w:r>
          </w:p>
        </w:tc>
      </w:tr>
      <w:tr w14:paraId="1A6E3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48823C8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default" w:cs="仿宋"/>
                <w:color w:val="auto"/>
                <w:spacing w:val="0"/>
                <w:position w:val="0"/>
                <w:sz w:val="21"/>
                <w:szCs w:val="21"/>
                <w:highlight w:val="none"/>
                <w:lang w:val="en-US" w:eastAsia="zh-CN"/>
              </w:rPr>
            </w:pPr>
            <w:r>
              <w:rPr>
                <w:rFonts w:hint="eastAsia" w:cs="仿宋"/>
                <w:color w:val="auto"/>
                <w:spacing w:val="0"/>
                <w:position w:val="0"/>
                <w:sz w:val="21"/>
                <w:szCs w:val="21"/>
                <w:highlight w:val="none"/>
                <w:lang w:val="en-US" w:eastAsia="zh-CN"/>
              </w:rPr>
              <w:t>48.3</w:t>
            </w:r>
          </w:p>
        </w:tc>
        <w:tc>
          <w:tcPr>
            <w:tcW w:w="8075" w:type="dxa"/>
            <w:shd w:val="clear" w:color="auto" w:fill="auto"/>
            <w:vAlign w:val="top"/>
          </w:tcPr>
          <w:p w14:paraId="2E034DB9">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本项目核心产品：</w:t>
            </w:r>
            <w:r>
              <w:rPr>
                <w:rFonts w:hint="eastAsia" w:ascii="仿宋" w:hAnsi="仿宋" w:eastAsia="仿宋" w:cs="仿宋"/>
                <w:b/>
                <w:bCs/>
                <w:color w:val="auto"/>
                <w:spacing w:val="0"/>
                <w:position w:val="0"/>
                <w:sz w:val="21"/>
                <w:szCs w:val="21"/>
                <w:highlight w:val="none"/>
              </w:rPr>
              <w:t>GNSS高精度板卡套件、GNSS接收机开发套件</w:t>
            </w:r>
          </w:p>
        </w:tc>
      </w:tr>
      <w:tr w14:paraId="52CDF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0" w:hRule="atLeast"/>
          <w:jc w:val="center"/>
        </w:trPr>
        <w:tc>
          <w:tcPr>
            <w:tcW w:w="1114" w:type="dxa"/>
            <w:shd w:val="clear" w:color="auto" w:fill="auto"/>
            <w:vAlign w:val="center"/>
          </w:tcPr>
          <w:p w14:paraId="133914C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default" w:cs="仿宋"/>
                <w:color w:val="auto"/>
                <w:spacing w:val="0"/>
                <w:position w:val="0"/>
                <w:sz w:val="21"/>
                <w:szCs w:val="21"/>
                <w:highlight w:val="none"/>
                <w:lang w:val="en-US" w:eastAsia="zh-CN"/>
              </w:rPr>
            </w:pPr>
            <w:r>
              <w:rPr>
                <w:rFonts w:hint="eastAsia" w:cs="仿宋"/>
                <w:color w:val="auto"/>
                <w:spacing w:val="0"/>
                <w:position w:val="0"/>
                <w:sz w:val="21"/>
                <w:szCs w:val="21"/>
                <w:highlight w:val="none"/>
                <w:lang w:val="en-US" w:eastAsia="zh-CN"/>
              </w:rPr>
              <w:t>48.3</w:t>
            </w:r>
          </w:p>
        </w:tc>
        <w:tc>
          <w:tcPr>
            <w:tcW w:w="8075" w:type="dxa"/>
            <w:shd w:val="clear" w:color="auto" w:fill="auto"/>
            <w:vAlign w:val="top"/>
          </w:tcPr>
          <w:p w14:paraId="6973414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1"/>
                <w:szCs w:val="21"/>
                <w:highlight w:val="none"/>
                <w:lang w:eastAsia="zh-CN"/>
              </w:rPr>
            </w:pPr>
            <w:r>
              <w:rPr>
                <w:rFonts w:hint="eastAsia" w:ascii="仿宋" w:hAnsi="仿宋" w:eastAsia="仿宋" w:cs="仿宋"/>
                <w:b/>
                <w:bCs/>
                <w:color w:val="auto"/>
                <w:spacing w:val="0"/>
                <w:position w:val="0"/>
                <w:sz w:val="21"/>
                <w:szCs w:val="21"/>
                <w:highlight w:val="none"/>
              </w:rPr>
              <w:t>带"※"号条款</w:t>
            </w:r>
            <w:r>
              <w:rPr>
                <w:rFonts w:hint="eastAsia" w:cs="仿宋"/>
                <w:b/>
                <w:bCs/>
                <w:color w:val="auto"/>
                <w:spacing w:val="0"/>
                <w:position w:val="0"/>
                <w:sz w:val="21"/>
                <w:szCs w:val="21"/>
                <w:highlight w:val="none"/>
                <w:lang w:val="en-US" w:eastAsia="zh-CN"/>
              </w:rPr>
              <w:t>为实质性响应条款，负偏离</w:t>
            </w:r>
            <w:r>
              <w:rPr>
                <w:rFonts w:hint="eastAsia" w:ascii="仿宋" w:hAnsi="仿宋" w:eastAsia="仿宋" w:cs="仿宋"/>
                <w:b/>
                <w:bCs/>
                <w:color w:val="auto"/>
                <w:spacing w:val="0"/>
                <w:position w:val="0"/>
                <w:sz w:val="21"/>
                <w:szCs w:val="21"/>
                <w:highlight w:val="none"/>
              </w:rPr>
              <w:t>投标无效</w:t>
            </w:r>
            <w:r>
              <w:rPr>
                <w:rFonts w:hint="eastAsia" w:cs="仿宋"/>
                <w:b/>
                <w:bCs/>
                <w:color w:val="auto"/>
                <w:spacing w:val="0"/>
                <w:position w:val="0"/>
                <w:sz w:val="21"/>
                <w:szCs w:val="21"/>
                <w:highlight w:val="none"/>
                <w:lang w:eastAsia="zh-CN"/>
              </w:rPr>
              <w:t>。</w:t>
            </w:r>
          </w:p>
        </w:tc>
      </w:tr>
    </w:tbl>
    <w:p w14:paraId="0FC0E813">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21F0D429">
      <w:pPr>
        <w:rPr>
          <w:rFonts w:hint="eastAsia" w:ascii="仿宋" w:hAnsi="仿宋" w:eastAsia="仿宋" w:cs="仿宋"/>
          <w:b/>
          <w:bCs/>
          <w:color w:val="auto"/>
          <w:spacing w:val="0"/>
          <w:position w:val="0"/>
          <w:sz w:val="44"/>
          <w:szCs w:val="44"/>
          <w:highlight w:val="none"/>
        </w:rPr>
      </w:pPr>
      <w:bookmarkStart w:id="3" w:name="_Toc32581"/>
      <w:r>
        <w:rPr>
          <w:rFonts w:hint="eastAsia" w:ascii="仿宋" w:hAnsi="仿宋" w:eastAsia="仿宋" w:cs="仿宋"/>
          <w:b/>
          <w:bCs/>
          <w:color w:val="auto"/>
          <w:spacing w:val="0"/>
          <w:position w:val="0"/>
          <w:sz w:val="44"/>
          <w:szCs w:val="44"/>
          <w:highlight w:val="none"/>
        </w:rPr>
        <w:br w:type="page"/>
      </w:r>
    </w:p>
    <w:p w14:paraId="1BAC155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0"/>
        <w:rPr>
          <w:rFonts w:hint="eastAsia" w:ascii="仿宋" w:hAnsi="仿宋" w:eastAsia="仿宋" w:cs="仿宋"/>
          <w:b/>
          <w:bCs/>
          <w:color w:val="auto"/>
          <w:spacing w:val="0"/>
          <w:position w:val="0"/>
          <w:sz w:val="44"/>
          <w:szCs w:val="44"/>
          <w:highlight w:val="none"/>
        </w:rPr>
      </w:pPr>
      <w:r>
        <w:rPr>
          <w:rFonts w:hint="eastAsia" w:ascii="仿宋" w:hAnsi="仿宋" w:eastAsia="仿宋" w:cs="仿宋"/>
          <w:b/>
          <w:bCs/>
          <w:color w:val="auto"/>
          <w:spacing w:val="0"/>
          <w:position w:val="0"/>
          <w:sz w:val="44"/>
          <w:szCs w:val="44"/>
          <w:highlight w:val="none"/>
        </w:rPr>
        <w:t>第三章 投标人须知</w:t>
      </w:r>
      <w:bookmarkEnd w:id="3"/>
    </w:p>
    <w:p w14:paraId="6CBB8BD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1"/>
        <w:rPr>
          <w:rFonts w:hint="eastAsia" w:ascii="仿宋" w:hAnsi="仿宋" w:eastAsia="仿宋" w:cs="仿宋"/>
          <w:b/>
          <w:bCs/>
          <w:color w:val="auto"/>
          <w:spacing w:val="0"/>
          <w:position w:val="0"/>
          <w:sz w:val="28"/>
          <w:szCs w:val="28"/>
          <w:highlight w:val="none"/>
        </w:rPr>
      </w:pPr>
      <w:bookmarkStart w:id="4" w:name="_Toc2094"/>
      <w:r>
        <w:rPr>
          <w:rFonts w:hint="eastAsia" w:ascii="仿宋" w:hAnsi="仿宋" w:eastAsia="仿宋" w:cs="仿宋"/>
          <w:b/>
          <w:bCs/>
          <w:color w:val="auto"/>
          <w:spacing w:val="0"/>
          <w:position w:val="0"/>
          <w:sz w:val="28"/>
          <w:szCs w:val="28"/>
          <w:highlight w:val="none"/>
        </w:rPr>
        <w:t>一</w:t>
      </w:r>
      <w:r>
        <w:rPr>
          <w:rFonts w:hint="eastAsia" w:ascii="仿宋" w:hAnsi="仿宋" w:eastAsia="仿宋" w:cs="仿宋"/>
          <w:b/>
          <w:bCs/>
          <w:color w:val="auto"/>
          <w:spacing w:val="0"/>
          <w:position w:val="0"/>
          <w:sz w:val="28"/>
          <w:szCs w:val="28"/>
          <w:highlight w:val="none"/>
          <w:lang w:eastAsia="zh-CN"/>
        </w:rPr>
        <w:t>、</w:t>
      </w:r>
      <w:r>
        <w:rPr>
          <w:rFonts w:hint="eastAsia" w:ascii="仿宋" w:hAnsi="仿宋" w:eastAsia="仿宋" w:cs="仿宋"/>
          <w:b/>
          <w:bCs/>
          <w:color w:val="auto"/>
          <w:spacing w:val="0"/>
          <w:position w:val="0"/>
          <w:sz w:val="28"/>
          <w:szCs w:val="28"/>
          <w:highlight w:val="none"/>
        </w:rPr>
        <w:t>说明</w:t>
      </w:r>
      <w:bookmarkEnd w:id="4"/>
    </w:p>
    <w:p w14:paraId="65C08B0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1.适用范围</w:t>
      </w:r>
    </w:p>
    <w:p w14:paraId="7A33D4C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1.1 本招标文件仅适用于本次公开招标所述的服务。</w:t>
      </w:r>
    </w:p>
    <w:p w14:paraId="736338B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1.2 采购项目：见“投标人须知前附表”。</w:t>
      </w:r>
    </w:p>
    <w:p w14:paraId="01C2453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1.3 采购编号：见“投标人须知前附表”。</w:t>
      </w:r>
    </w:p>
    <w:p w14:paraId="5F90656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1.4 采购项目简要说明：见“投标人须知前附表”。</w:t>
      </w:r>
    </w:p>
    <w:p w14:paraId="6D03202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2.定义</w:t>
      </w:r>
    </w:p>
    <w:p w14:paraId="46E1765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2.1 政府采购监督管理部门：河南省财政厅。</w:t>
      </w:r>
    </w:p>
    <w:p w14:paraId="22EE8F5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2.2 采购人：是指依法进行政府采购的国家机关、事业单位、团体组织。本项目的采购人见投标人须知前附表。</w:t>
      </w:r>
    </w:p>
    <w:p w14:paraId="14AC1D2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2.3 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机构：“投标人须知前附表”中所述的受采购人委托组织采购的代理机构。</w:t>
      </w:r>
    </w:p>
    <w:p w14:paraId="31B7320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4</w:t>
      </w:r>
      <w:r>
        <w:rPr>
          <w:rFonts w:hint="eastAsia" w:ascii="仿宋" w:hAnsi="仿宋" w:eastAsia="仿宋" w:cs="仿宋"/>
          <w:color w:val="auto"/>
          <w:spacing w:val="0"/>
          <w:position w:val="0"/>
          <w:sz w:val="24"/>
          <w:szCs w:val="24"/>
          <w:highlight w:val="none"/>
        </w:rPr>
        <w:t xml:space="preserve"> 合格投标人：提供资格证明材料并通过资格审查的投标人。</w:t>
      </w:r>
    </w:p>
    <w:p w14:paraId="62E504A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4.</w:t>
      </w:r>
      <w:r>
        <w:rPr>
          <w:rFonts w:hint="eastAsia" w:ascii="仿宋" w:hAnsi="仿宋" w:eastAsia="仿宋" w:cs="仿宋"/>
          <w:color w:val="auto"/>
          <w:spacing w:val="0"/>
          <w:position w:val="0"/>
          <w:sz w:val="24"/>
          <w:szCs w:val="24"/>
          <w:highlight w:val="none"/>
        </w:rPr>
        <w:t>1 是否专门面向中小企业采购：见“投标人须知前附表”。</w:t>
      </w:r>
    </w:p>
    <w:p w14:paraId="17508CA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4</w:t>
      </w:r>
      <w:r>
        <w:rPr>
          <w:rFonts w:hint="eastAsia" w:ascii="仿宋" w:hAnsi="仿宋" w:eastAsia="仿宋" w:cs="仿宋"/>
          <w:color w:val="auto"/>
          <w:spacing w:val="0"/>
          <w:position w:val="0"/>
          <w:sz w:val="24"/>
          <w:szCs w:val="24"/>
          <w:highlight w:val="none"/>
        </w:rPr>
        <w:t>.2 是否允许采购进口产品：见“投标人须知前附表”</w:t>
      </w:r>
    </w:p>
    <w:p w14:paraId="3015AE6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3.投标费用</w:t>
      </w:r>
    </w:p>
    <w:p w14:paraId="2551A96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投标人须自行承担所有与参加投标有关的费用，无论投标的结果如何，采购人和采购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机构在任何情况下均无义务和责任承担这些费用。</w:t>
      </w:r>
    </w:p>
    <w:p w14:paraId="7DF4408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4</w:t>
      </w:r>
      <w:r>
        <w:rPr>
          <w:rFonts w:hint="eastAsia" w:ascii="仿宋" w:hAnsi="仿宋" w:eastAsia="仿宋" w:cs="仿宋"/>
          <w:b/>
          <w:bCs/>
          <w:color w:val="auto"/>
          <w:spacing w:val="0"/>
          <w:position w:val="0"/>
          <w:sz w:val="24"/>
          <w:szCs w:val="24"/>
          <w:highlight w:val="none"/>
        </w:rPr>
        <w:t>.踏勘现场</w:t>
      </w:r>
    </w:p>
    <w:p w14:paraId="0345E07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是否组织踏勘现场：见“投标人须知前附表”。</w:t>
      </w:r>
    </w:p>
    <w:p w14:paraId="292FF38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5.知识产权</w:t>
      </w:r>
    </w:p>
    <w:p w14:paraId="2279BD2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56"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6"/>
          <w:position w:val="0"/>
          <w:sz w:val="24"/>
          <w:szCs w:val="24"/>
          <w:highlight w:val="none"/>
        </w:rPr>
        <w:t>所有涉及知识产权的成果，投标人必须确保采购人拥有其合法的、不受限制的无偿使用权，并免受任何侵权诉讼或索偿，否则，由此产生的一切经济损失和法律责任由投标人承担。</w:t>
      </w:r>
    </w:p>
    <w:p w14:paraId="72757E5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6.联合体投标</w:t>
      </w:r>
    </w:p>
    <w:p w14:paraId="63C2923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是否允许联合体投标：见“投标人须知前附表”。</w:t>
      </w:r>
    </w:p>
    <w:p w14:paraId="0595383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7.保密</w:t>
      </w:r>
    </w:p>
    <w:p w14:paraId="1A69C39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参与招标投标活动的各方应对招标文件和投标文件中的商业和技术等秘密保密，违者应对由此造成的后果承担法律责任。</w:t>
      </w:r>
    </w:p>
    <w:p w14:paraId="2DF9CDC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8</w:t>
      </w:r>
      <w:r>
        <w:rPr>
          <w:rFonts w:hint="eastAsia" w:ascii="仿宋" w:hAnsi="仿宋" w:eastAsia="仿宋" w:cs="仿宋"/>
          <w:b/>
          <w:bCs/>
          <w:color w:val="auto"/>
          <w:spacing w:val="0"/>
          <w:position w:val="0"/>
          <w:sz w:val="24"/>
          <w:szCs w:val="24"/>
          <w:highlight w:val="none"/>
        </w:rPr>
        <w:t>.采购信息的发布</w:t>
      </w:r>
    </w:p>
    <w:p w14:paraId="4336EDF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与本次采购活动相关的信息，将在《河南省政府采购网》《河南省公共资源交易中心网》</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lang w:val="en-US" w:eastAsia="zh-CN"/>
        </w:rPr>
        <w:t>河南理工大学</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上及时发布。</w:t>
      </w:r>
    </w:p>
    <w:p w14:paraId="3DEEA44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1"/>
        <w:rPr>
          <w:rFonts w:hint="eastAsia" w:ascii="仿宋" w:hAnsi="仿宋" w:eastAsia="仿宋" w:cs="仿宋"/>
          <w:color w:val="auto"/>
          <w:spacing w:val="0"/>
          <w:position w:val="0"/>
          <w:sz w:val="24"/>
          <w:szCs w:val="24"/>
          <w:highlight w:val="none"/>
        </w:rPr>
      </w:pPr>
      <w:bookmarkStart w:id="5" w:name="_Toc26300"/>
      <w:r>
        <w:rPr>
          <w:rFonts w:hint="eastAsia" w:ascii="仿宋" w:hAnsi="仿宋" w:eastAsia="仿宋" w:cs="仿宋"/>
          <w:b/>
          <w:bCs/>
          <w:color w:val="auto"/>
          <w:spacing w:val="0"/>
          <w:position w:val="0"/>
          <w:sz w:val="28"/>
          <w:szCs w:val="28"/>
          <w:highlight w:val="none"/>
        </w:rPr>
        <w:t>二、招标文件</w:t>
      </w:r>
      <w:bookmarkEnd w:id="5"/>
    </w:p>
    <w:p w14:paraId="6EF9C28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9</w:t>
      </w:r>
      <w:r>
        <w:rPr>
          <w:rFonts w:hint="eastAsia" w:ascii="仿宋" w:hAnsi="仿宋" w:eastAsia="仿宋" w:cs="仿宋"/>
          <w:b/>
          <w:bCs/>
          <w:color w:val="auto"/>
          <w:spacing w:val="0"/>
          <w:position w:val="0"/>
          <w:sz w:val="24"/>
          <w:szCs w:val="24"/>
          <w:highlight w:val="none"/>
        </w:rPr>
        <w:t>.</w:t>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b/>
          <w:bCs/>
          <w:color w:val="auto"/>
          <w:spacing w:val="0"/>
          <w:position w:val="0"/>
          <w:sz w:val="24"/>
          <w:szCs w:val="24"/>
          <w:highlight w:val="none"/>
        </w:rPr>
        <w:t>招标文件的组成</w:t>
      </w:r>
    </w:p>
    <w:p w14:paraId="2A66340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9</w:t>
      </w:r>
      <w:r>
        <w:rPr>
          <w:rFonts w:hint="eastAsia" w:ascii="仿宋" w:hAnsi="仿宋" w:eastAsia="仿宋" w:cs="仿宋"/>
          <w:color w:val="auto"/>
          <w:spacing w:val="0"/>
          <w:position w:val="0"/>
          <w:sz w:val="24"/>
          <w:szCs w:val="24"/>
          <w:highlight w:val="none"/>
        </w:rPr>
        <w:t>.1 招标文件共八章，构成如下：</w:t>
      </w:r>
    </w:p>
    <w:p w14:paraId="1DBB5E5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第一章 投标邀请</w:t>
      </w:r>
    </w:p>
    <w:p w14:paraId="5B24F62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第二章 投标人须知前附表</w:t>
      </w:r>
    </w:p>
    <w:p w14:paraId="58BFAC3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第三章 投标人须知</w:t>
      </w:r>
    </w:p>
    <w:p w14:paraId="260A38A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第四章 资格证明文件格式</w:t>
      </w:r>
    </w:p>
    <w:p w14:paraId="782F55D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第五章 投标文件格式</w:t>
      </w:r>
    </w:p>
    <w:p w14:paraId="68DB903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第六章 项目需求及技术要求</w:t>
      </w:r>
    </w:p>
    <w:p w14:paraId="4A8137E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第七章 评标方法和标准</w:t>
      </w:r>
    </w:p>
    <w:p w14:paraId="3924ADA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default"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rPr>
        <w:t xml:space="preserve">第八章 </w:t>
      </w:r>
      <w:r>
        <w:rPr>
          <w:rFonts w:hint="eastAsia" w:ascii="仿宋" w:hAnsi="仿宋" w:eastAsia="仿宋" w:cs="仿宋"/>
          <w:color w:val="auto"/>
          <w:spacing w:val="0"/>
          <w:position w:val="0"/>
          <w:sz w:val="24"/>
          <w:szCs w:val="24"/>
          <w:highlight w:val="none"/>
          <w:lang w:val="en-US" w:eastAsia="zh-CN"/>
        </w:rPr>
        <w:t>拟签订的合同文本</w:t>
      </w:r>
    </w:p>
    <w:p w14:paraId="1AB4871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9</w:t>
      </w:r>
      <w:r>
        <w:rPr>
          <w:rFonts w:hint="eastAsia" w:ascii="仿宋" w:hAnsi="仿宋" w:eastAsia="仿宋" w:cs="仿宋"/>
          <w:color w:val="auto"/>
          <w:spacing w:val="0"/>
          <w:position w:val="0"/>
          <w:sz w:val="24"/>
          <w:szCs w:val="24"/>
          <w:highlight w:val="none"/>
        </w:rPr>
        <w:t>.2 招标文件中有不一致的，有澄清的部分以最终的澄清更正内容为准；未澄清的 以投标人须知前附表为准；投标须知前表不涉及的内容，以编排在后的描述为准。</w:t>
      </w:r>
    </w:p>
    <w:p w14:paraId="54632DE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9</w:t>
      </w:r>
      <w:r>
        <w:rPr>
          <w:rFonts w:hint="eastAsia" w:ascii="仿宋" w:hAnsi="仿宋" w:eastAsia="仿宋" w:cs="仿宋"/>
          <w:color w:val="auto"/>
          <w:spacing w:val="0"/>
          <w:position w:val="0"/>
          <w:sz w:val="24"/>
          <w:szCs w:val="24"/>
          <w:highlight w:val="none"/>
        </w:rPr>
        <w:t>.3 投标人应认真阅读招标文件所有的事项、格式、条款和技术规范等。如投标人没有按照招标文件要求提交全部资料，或者投标文件没有对招标文件的实质性要求做出响应，其投标被认定为投标无效。</w:t>
      </w:r>
    </w:p>
    <w:p w14:paraId="78577D1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w:t>
      </w:r>
      <w:r>
        <w:rPr>
          <w:rFonts w:hint="eastAsia" w:ascii="仿宋" w:hAnsi="仿宋" w:eastAsia="仿宋" w:cs="仿宋"/>
          <w:b/>
          <w:bCs/>
          <w:color w:val="auto"/>
          <w:spacing w:val="0"/>
          <w:position w:val="0"/>
          <w:sz w:val="24"/>
          <w:szCs w:val="24"/>
          <w:highlight w:val="none"/>
        </w:rPr>
        <w:t>招标文件的澄清与修改</w:t>
      </w:r>
    </w:p>
    <w:p w14:paraId="258645F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.1 投标人应仔细阅读和检查招标文件的全部内容。如有疑问，应及时向采购人或采购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机构提出。</w:t>
      </w:r>
    </w:p>
    <w:p w14:paraId="1826523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.2 采购人或采购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2B0E6DA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.3 招标文件的澄清（更正）或修改在交易平台上公布给投标人，但不指明澄清问题的来源。</w:t>
      </w:r>
    </w:p>
    <w:p w14:paraId="2188121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.4 对已发出的招标文件进行的澄清、更正或修改，澄清、更正或修改的内容将作为招标文件的组成部分。通过原公告发布媒体告知投标人，各投标人重新下载最新的答疑、变更 （澄清或更正）文件，以此编制投标文件。</w:t>
      </w:r>
    </w:p>
    <w:p w14:paraId="580B239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.5《河南省公共资源交易中心</w:t>
      </w:r>
      <w:r>
        <w:rPr>
          <w:rFonts w:hint="eastAsia" w:ascii="仿宋" w:hAnsi="仿宋" w:eastAsia="仿宋" w:cs="仿宋"/>
          <w:color w:val="auto"/>
          <w:spacing w:val="0"/>
          <w:position w:val="0"/>
          <w:sz w:val="24"/>
          <w:szCs w:val="24"/>
          <w:highlight w:val="none"/>
          <w:lang w:val="en-US" w:eastAsia="zh-CN"/>
        </w:rPr>
        <w:t>网</w:t>
      </w:r>
      <w:r>
        <w:rPr>
          <w:rFonts w:hint="eastAsia" w:ascii="仿宋" w:hAnsi="仿宋" w:eastAsia="仿宋" w:cs="仿宋"/>
          <w:color w:val="auto"/>
          <w:spacing w:val="0"/>
          <w:position w:val="0"/>
          <w:sz w:val="24"/>
          <w:szCs w:val="24"/>
          <w:highlight w:val="none"/>
        </w:rPr>
        <w:t>》交易平台投标人信息在投标截止时间前具有保密性，投标人在投标截止时间前应当自行查看项目进展、答疑、变更（澄清或更正）通知、澄清及回复。</w:t>
      </w:r>
    </w:p>
    <w:p w14:paraId="28E55FF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1</w:t>
      </w:r>
      <w:r>
        <w:rPr>
          <w:rFonts w:hint="eastAsia" w:ascii="仿宋" w:hAnsi="仿宋" w:eastAsia="仿宋" w:cs="仿宋"/>
          <w:b/>
          <w:bCs/>
          <w:color w:val="auto"/>
          <w:spacing w:val="0"/>
          <w:position w:val="0"/>
          <w:sz w:val="24"/>
          <w:szCs w:val="24"/>
          <w:highlight w:val="none"/>
          <w:lang w:val="en-US" w:eastAsia="zh-CN"/>
        </w:rPr>
        <w:t>1</w:t>
      </w:r>
      <w:r>
        <w:rPr>
          <w:rFonts w:hint="eastAsia" w:ascii="仿宋" w:hAnsi="仿宋" w:eastAsia="仿宋" w:cs="仿宋"/>
          <w:b/>
          <w:bCs/>
          <w:color w:val="auto"/>
          <w:spacing w:val="0"/>
          <w:position w:val="0"/>
          <w:sz w:val="24"/>
          <w:szCs w:val="24"/>
          <w:highlight w:val="none"/>
        </w:rPr>
        <w:t>.投标截止时间的顺延</w:t>
      </w:r>
    </w:p>
    <w:p w14:paraId="1B3ABB2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为使投标人有足够的时间对招标文件的澄清或者修改部分进行研究而准备投标或因其他原因，采购人将依法决定是否顺延投标截止时间。</w:t>
      </w:r>
    </w:p>
    <w:p w14:paraId="566CCCC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1"/>
        <w:rPr>
          <w:rFonts w:hint="eastAsia" w:ascii="仿宋" w:hAnsi="仿宋" w:eastAsia="仿宋" w:cs="仿宋"/>
          <w:b/>
          <w:bCs/>
          <w:color w:val="auto"/>
          <w:spacing w:val="0"/>
          <w:position w:val="0"/>
          <w:sz w:val="28"/>
          <w:szCs w:val="28"/>
          <w:highlight w:val="none"/>
        </w:rPr>
      </w:pPr>
      <w:bookmarkStart w:id="6" w:name="_Toc16549"/>
      <w:r>
        <w:rPr>
          <w:rFonts w:hint="eastAsia" w:ascii="仿宋" w:hAnsi="仿宋" w:eastAsia="仿宋" w:cs="仿宋"/>
          <w:b/>
          <w:bCs/>
          <w:color w:val="auto"/>
          <w:spacing w:val="0"/>
          <w:position w:val="0"/>
          <w:sz w:val="28"/>
          <w:szCs w:val="28"/>
          <w:highlight w:val="none"/>
        </w:rPr>
        <w:t>三、投标文件的编制</w:t>
      </w:r>
      <w:bookmarkEnd w:id="6"/>
    </w:p>
    <w:p w14:paraId="6D03947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1</w:t>
      </w:r>
      <w:r>
        <w:rPr>
          <w:rFonts w:hint="eastAsia" w:ascii="仿宋" w:hAnsi="仿宋" w:eastAsia="仿宋" w:cs="仿宋"/>
          <w:b/>
          <w:bCs/>
          <w:color w:val="auto"/>
          <w:spacing w:val="0"/>
          <w:position w:val="0"/>
          <w:sz w:val="24"/>
          <w:szCs w:val="24"/>
          <w:highlight w:val="none"/>
          <w:lang w:val="en-US" w:eastAsia="zh-CN"/>
        </w:rPr>
        <w:t>2</w:t>
      </w:r>
      <w:r>
        <w:rPr>
          <w:rFonts w:hint="eastAsia" w:ascii="仿宋" w:hAnsi="仿宋" w:eastAsia="仿宋" w:cs="仿宋"/>
          <w:b/>
          <w:bCs/>
          <w:color w:val="auto"/>
          <w:spacing w:val="0"/>
          <w:position w:val="0"/>
          <w:sz w:val="24"/>
          <w:szCs w:val="24"/>
          <w:highlight w:val="none"/>
        </w:rPr>
        <w:t>.投标语言</w:t>
      </w:r>
    </w:p>
    <w:p w14:paraId="476283E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投标文件以及投标人所有与采购人及采购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机构就投标来往的函电均使用中文。投标人提供的外文资料应附有相应的中文译本，并以中文译本为准。</w:t>
      </w:r>
    </w:p>
    <w:p w14:paraId="671845F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snapToGrid w:val="0"/>
          <w:color w:val="auto"/>
          <w:spacing w:val="0"/>
          <w:kern w:val="0"/>
          <w:position w:val="0"/>
          <w:sz w:val="24"/>
          <w:szCs w:val="24"/>
          <w:highlight w:val="none"/>
          <w:lang w:val="en-US" w:eastAsia="en-US" w:bidi="ar-SA"/>
        </w:rPr>
        <w:t>1</w:t>
      </w:r>
      <w:r>
        <w:rPr>
          <w:rFonts w:hint="eastAsia" w:ascii="仿宋" w:hAnsi="仿宋" w:eastAsia="仿宋" w:cs="仿宋"/>
          <w:b/>
          <w:bCs/>
          <w:snapToGrid w:val="0"/>
          <w:color w:val="auto"/>
          <w:spacing w:val="0"/>
          <w:kern w:val="0"/>
          <w:position w:val="0"/>
          <w:sz w:val="24"/>
          <w:szCs w:val="24"/>
          <w:highlight w:val="none"/>
          <w:lang w:val="en-US" w:eastAsia="zh-CN" w:bidi="ar-SA"/>
        </w:rPr>
        <w:t>3</w:t>
      </w:r>
      <w:r>
        <w:rPr>
          <w:rFonts w:hint="eastAsia" w:ascii="仿宋" w:hAnsi="仿宋" w:eastAsia="仿宋" w:cs="仿宋"/>
          <w:b/>
          <w:bCs/>
          <w:snapToGrid w:val="0"/>
          <w:color w:val="auto"/>
          <w:spacing w:val="0"/>
          <w:kern w:val="0"/>
          <w:position w:val="0"/>
          <w:sz w:val="24"/>
          <w:szCs w:val="24"/>
          <w:highlight w:val="none"/>
          <w:lang w:val="en-US" w:eastAsia="en-US" w:bidi="ar-SA"/>
        </w:rPr>
        <w:t>.</w:t>
      </w:r>
      <w:r>
        <w:rPr>
          <w:rFonts w:hint="eastAsia" w:ascii="仿宋" w:hAnsi="仿宋" w:eastAsia="仿宋" w:cs="仿宋"/>
          <w:b/>
          <w:bCs/>
          <w:color w:val="auto"/>
          <w:spacing w:val="0"/>
          <w:position w:val="0"/>
          <w:sz w:val="24"/>
          <w:szCs w:val="24"/>
          <w:highlight w:val="none"/>
        </w:rPr>
        <w:t>投标文件计量单位</w:t>
      </w:r>
    </w:p>
    <w:p w14:paraId="1B713AB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除招标文件中有特殊要求外，投标文件中所使用的计量单位，应采用中华人民共和国法定计量单位。</w:t>
      </w:r>
    </w:p>
    <w:p w14:paraId="290C907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1</w:t>
      </w:r>
      <w:r>
        <w:rPr>
          <w:rFonts w:hint="eastAsia" w:ascii="仿宋" w:hAnsi="仿宋" w:eastAsia="仿宋" w:cs="仿宋"/>
          <w:b/>
          <w:bCs/>
          <w:color w:val="auto"/>
          <w:spacing w:val="0"/>
          <w:position w:val="0"/>
          <w:sz w:val="24"/>
          <w:szCs w:val="24"/>
          <w:highlight w:val="none"/>
          <w:lang w:val="en-US" w:eastAsia="zh-CN"/>
        </w:rPr>
        <w:t>4</w:t>
      </w:r>
      <w:r>
        <w:rPr>
          <w:rFonts w:hint="eastAsia" w:ascii="仿宋" w:hAnsi="仿宋" w:eastAsia="仿宋" w:cs="仿宋"/>
          <w:b/>
          <w:bCs/>
          <w:color w:val="auto"/>
          <w:spacing w:val="0"/>
          <w:position w:val="0"/>
          <w:sz w:val="24"/>
          <w:szCs w:val="24"/>
          <w:highlight w:val="none"/>
        </w:rPr>
        <w:t>.投标文件的组成</w:t>
      </w:r>
    </w:p>
    <w:p w14:paraId="3D0E49E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投标人应完整地按照招标文件提供的投标文件格式及要求编写投标文件。投标文件中资格审查和符合性审查涉及的事项不满足招标文件要求的，其投标将被认定为投标无效。</w:t>
      </w:r>
    </w:p>
    <w:p w14:paraId="78304C1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1</w:t>
      </w:r>
      <w:r>
        <w:rPr>
          <w:rFonts w:hint="eastAsia" w:ascii="仿宋" w:hAnsi="仿宋" w:eastAsia="仿宋" w:cs="仿宋"/>
          <w:b/>
          <w:bCs/>
          <w:color w:val="auto"/>
          <w:spacing w:val="0"/>
          <w:position w:val="0"/>
          <w:sz w:val="24"/>
          <w:szCs w:val="24"/>
          <w:highlight w:val="none"/>
          <w:lang w:val="en-US" w:eastAsia="zh-CN"/>
        </w:rPr>
        <w:t>5</w:t>
      </w:r>
      <w:r>
        <w:rPr>
          <w:rFonts w:hint="eastAsia" w:ascii="仿宋" w:hAnsi="仿宋" w:eastAsia="仿宋" w:cs="仿宋"/>
          <w:b/>
          <w:bCs/>
          <w:color w:val="auto"/>
          <w:spacing w:val="0"/>
          <w:position w:val="0"/>
          <w:sz w:val="24"/>
          <w:szCs w:val="24"/>
          <w:highlight w:val="none"/>
        </w:rPr>
        <w:t>.投标文件编制</w:t>
      </w:r>
    </w:p>
    <w:p w14:paraId="3B0B040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15</w:t>
      </w:r>
      <w:r>
        <w:rPr>
          <w:rFonts w:hint="eastAsia" w:ascii="仿宋" w:hAnsi="仿宋" w:eastAsia="仿宋" w:cs="仿宋"/>
          <w:color w:val="auto"/>
          <w:spacing w:val="0"/>
          <w:position w:val="0"/>
          <w:sz w:val="24"/>
          <w:szCs w:val="24"/>
          <w:highlight w:val="none"/>
        </w:rPr>
        <w:t>.1 投标文件应按招标文件要求的内容编制投标文件，应当对招标文件提出的实质性要求和条件做出响应。</w:t>
      </w:r>
    </w:p>
    <w:p w14:paraId="7FEB435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r>
        <w:rPr>
          <w:rFonts w:hint="eastAsia" w:ascii="仿宋" w:hAnsi="仿宋" w:eastAsia="仿宋" w:cs="仿宋"/>
          <w:color w:val="auto"/>
          <w:spacing w:val="0"/>
          <w:position w:val="0"/>
          <w:sz w:val="24"/>
          <w:szCs w:val="24"/>
          <w:highlight w:val="none"/>
          <w:lang w:val="en-US" w:eastAsia="zh-CN"/>
        </w:rPr>
        <w:t>5.</w:t>
      </w:r>
      <w:r>
        <w:rPr>
          <w:rFonts w:hint="eastAsia" w:ascii="仿宋" w:hAnsi="仿宋" w:eastAsia="仿宋" w:cs="仿宋"/>
          <w:color w:val="auto"/>
          <w:spacing w:val="0"/>
          <w:position w:val="0"/>
          <w:sz w:val="24"/>
          <w:szCs w:val="24"/>
          <w:highlight w:val="none"/>
        </w:rPr>
        <w:t>2 投标人在编制投标文件时，涉及到投标前附表中要求的资格审查内容，须上传到 “资格审查材料”中。</w:t>
      </w:r>
    </w:p>
    <w:p w14:paraId="4DDE444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1</w:t>
      </w:r>
      <w:r>
        <w:rPr>
          <w:rFonts w:hint="eastAsia" w:ascii="仿宋" w:hAnsi="仿宋" w:eastAsia="仿宋" w:cs="仿宋"/>
          <w:b/>
          <w:bCs/>
          <w:color w:val="auto"/>
          <w:spacing w:val="0"/>
          <w:position w:val="0"/>
          <w:sz w:val="24"/>
          <w:szCs w:val="24"/>
          <w:highlight w:val="none"/>
          <w:lang w:val="en-US" w:eastAsia="zh-CN"/>
        </w:rPr>
        <w:t>6</w:t>
      </w:r>
      <w:r>
        <w:rPr>
          <w:rFonts w:hint="eastAsia" w:ascii="仿宋" w:hAnsi="仿宋" w:eastAsia="仿宋" w:cs="仿宋"/>
          <w:b/>
          <w:bCs/>
          <w:color w:val="auto"/>
          <w:spacing w:val="0"/>
          <w:position w:val="0"/>
          <w:sz w:val="24"/>
          <w:szCs w:val="24"/>
          <w:highlight w:val="none"/>
        </w:rPr>
        <w:t>.投标报价</w:t>
      </w:r>
    </w:p>
    <w:p w14:paraId="5DB9AC9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default"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rPr>
        <w:t>所有投标均以人民币报价。投标人报价超过招标文件规定的预算金额或者分项、分包最高限价的，其投标将被认定为投标无效。</w:t>
      </w:r>
      <w:r>
        <w:rPr>
          <w:rFonts w:hint="eastAsia" w:ascii="仿宋" w:hAnsi="仿宋" w:eastAsia="仿宋" w:cs="仿宋"/>
          <w:color w:val="auto"/>
          <w:spacing w:val="0"/>
          <w:position w:val="0"/>
          <w:sz w:val="24"/>
          <w:szCs w:val="24"/>
          <w:highlight w:val="none"/>
          <w:lang w:val="en-US" w:eastAsia="zh-CN"/>
        </w:rPr>
        <w:t>报价具体要求详见投标人须知前附表。</w:t>
      </w:r>
    </w:p>
    <w:p w14:paraId="744AE04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1</w:t>
      </w:r>
      <w:r>
        <w:rPr>
          <w:rFonts w:hint="eastAsia" w:ascii="仿宋" w:hAnsi="仿宋" w:eastAsia="仿宋" w:cs="仿宋"/>
          <w:b/>
          <w:bCs/>
          <w:color w:val="auto"/>
          <w:spacing w:val="0"/>
          <w:position w:val="0"/>
          <w:sz w:val="24"/>
          <w:szCs w:val="24"/>
          <w:highlight w:val="none"/>
          <w:lang w:val="en-US" w:eastAsia="zh-CN"/>
        </w:rPr>
        <w:t>7.</w:t>
      </w:r>
      <w:r>
        <w:rPr>
          <w:rFonts w:hint="eastAsia" w:ascii="仿宋" w:hAnsi="仿宋" w:eastAsia="仿宋" w:cs="仿宋"/>
          <w:b/>
          <w:bCs/>
          <w:color w:val="auto"/>
          <w:spacing w:val="0"/>
          <w:position w:val="0"/>
          <w:sz w:val="24"/>
          <w:szCs w:val="24"/>
          <w:highlight w:val="none"/>
        </w:rPr>
        <w:t>投标货币</w:t>
      </w:r>
    </w:p>
    <w:p w14:paraId="11540D0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除非 “投标人须知前附表”另有规定，投标人提供的所有服务用人民币报价。</w:t>
      </w:r>
    </w:p>
    <w:p w14:paraId="1EA45F4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18.</w:t>
      </w:r>
      <w:r>
        <w:rPr>
          <w:rFonts w:hint="eastAsia" w:ascii="仿宋" w:hAnsi="仿宋" w:eastAsia="仿宋" w:cs="仿宋"/>
          <w:b/>
          <w:bCs/>
          <w:color w:val="auto"/>
          <w:spacing w:val="0"/>
          <w:position w:val="0"/>
          <w:sz w:val="24"/>
          <w:szCs w:val="24"/>
          <w:highlight w:val="none"/>
        </w:rPr>
        <w:t>投标人资格证明文件</w:t>
      </w:r>
    </w:p>
    <w:p w14:paraId="167F088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依据“投标人须知前附表”中的要求按“第四章</w:t>
      </w:r>
      <w:r>
        <w:rPr>
          <w:rFonts w:hint="eastAsia" w:ascii="仿宋" w:hAnsi="仿宋" w:eastAsia="仿宋" w:cs="仿宋"/>
          <w:color w:val="auto"/>
          <w:spacing w:val="0"/>
          <w:position w:val="0"/>
          <w:sz w:val="24"/>
          <w:szCs w:val="24"/>
          <w:highlight w:val="none"/>
          <w:lang w:val="en-US" w:eastAsia="zh-CN"/>
        </w:rPr>
        <w:t>资格证明文件格式</w:t>
      </w:r>
      <w:r>
        <w:rPr>
          <w:rFonts w:hint="eastAsia" w:ascii="仿宋" w:hAnsi="仿宋" w:eastAsia="仿宋" w:cs="仿宋"/>
          <w:color w:val="auto"/>
          <w:spacing w:val="0"/>
          <w:position w:val="0"/>
          <w:sz w:val="24"/>
          <w:szCs w:val="24"/>
          <w:highlight w:val="none"/>
        </w:rPr>
        <w:t>”的规定提交相应的资格证明文件，作为投标文件的一部分，以证明其有资格进行投标和有能力履行合同。</w:t>
      </w:r>
    </w:p>
    <w:p w14:paraId="3E178C6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19.</w:t>
      </w:r>
      <w:r>
        <w:rPr>
          <w:rFonts w:hint="eastAsia" w:ascii="仿宋" w:hAnsi="仿宋" w:eastAsia="仿宋" w:cs="仿宋"/>
          <w:b/>
          <w:bCs/>
          <w:color w:val="auto"/>
          <w:spacing w:val="0"/>
          <w:position w:val="0"/>
          <w:sz w:val="24"/>
          <w:szCs w:val="24"/>
          <w:highlight w:val="none"/>
        </w:rPr>
        <w:t>投标人商务、技术证明文件</w:t>
      </w:r>
    </w:p>
    <w:p w14:paraId="69EE480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lang w:val="en-US" w:eastAsia="zh-CN"/>
        </w:rPr>
        <w:t>19.</w:t>
      </w:r>
      <w:r>
        <w:rPr>
          <w:rFonts w:hint="eastAsia" w:ascii="仿宋" w:hAnsi="仿宋" w:eastAsia="仿宋" w:cs="仿宋"/>
          <w:b w:val="0"/>
          <w:bCs w:val="0"/>
          <w:color w:val="auto"/>
          <w:spacing w:val="0"/>
          <w:position w:val="0"/>
          <w:sz w:val="24"/>
          <w:szCs w:val="24"/>
          <w:highlight w:val="none"/>
        </w:rPr>
        <w:t>1投标人应按招标文件要求提交证明文件，证明其投标标的符合招标文件规定。</w:t>
      </w:r>
    </w:p>
    <w:p w14:paraId="032D149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lang w:val="en-US" w:eastAsia="zh-CN"/>
        </w:rPr>
        <w:t>19</w:t>
      </w:r>
      <w:r>
        <w:rPr>
          <w:rFonts w:hint="eastAsia" w:ascii="仿宋" w:hAnsi="仿宋" w:eastAsia="仿宋" w:cs="仿宋"/>
          <w:b w:val="0"/>
          <w:bCs w:val="0"/>
          <w:color w:val="auto"/>
          <w:spacing w:val="0"/>
          <w:position w:val="0"/>
          <w:sz w:val="24"/>
          <w:szCs w:val="24"/>
          <w:highlight w:val="none"/>
        </w:rPr>
        <w:t>.2上款</w:t>
      </w:r>
      <w:r>
        <w:rPr>
          <w:rFonts w:hint="eastAsia" w:ascii="仿宋" w:hAnsi="仿宋" w:eastAsia="仿宋" w:cs="仿宋"/>
          <w:color w:val="auto"/>
          <w:spacing w:val="0"/>
          <w:position w:val="0"/>
          <w:sz w:val="24"/>
          <w:szCs w:val="24"/>
          <w:highlight w:val="none"/>
        </w:rPr>
        <w:t>所述的证明文件，可以是文字资料、图纸和数据。</w:t>
      </w:r>
    </w:p>
    <w:p w14:paraId="6488B0C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20.</w:t>
      </w:r>
      <w:r>
        <w:rPr>
          <w:rFonts w:hint="eastAsia" w:ascii="仿宋" w:hAnsi="仿宋" w:eastAsia="仿宋" w:cs="仿宋"/>
          <w:b/>
          <w:bCs/>
          <w:color w:val="auto"/>
          <w:spacing w:val="0"/>
          <w:position w:val="0"/>
          <w:sz w:val="24"/>
          <w:szCs w:val="24"/>
          <w:highlight w:val="none"/>
        </w:rPr>
        <w:t>投标函</w:t>
      </w:r>
    </w:p>
    <w:p w14:paraId="584BA72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.1 投标人应按招标文件规定的格式和内容提交投标函。</w:t>
      </w:r>
    </w:p>
    <w:p w14:paraId="038D7CF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.2 下列任何情况发生时，按国家有关法律法规进行处理并按投标函的约定向采购人支付违约赔偿金：</w:t>
      </w:r>
    </w:p>
    <w:p w14:paraId="3747F24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1）投标人在招标文件规定的投标有效期内实质上修改或撤回其投标；</w:t>
      </w:r>
    </w:p>
    <w:p w14:paraId="58850EF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2）在投标文件中有意提供虚假材料；</w:t>
      </w:r>
    </w:p>
    <w:p w14:paraId="2293164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3）中标人拒绝在中标通知书规定的时间内签订合同。</w:t>
      </w:r>
    </w:p>
    <w:p w14:paraId="0658755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w:t>
      </w:r>
      <w:r>
        <w:rPr>
          <w:rFonts w:hint="eastAsia" w:ascii="仿宋" w:hAnsi="仿宋" w:eastAsia="仿宋" w:cs="仿宋"/>
          <w:b/>
          <w:bCs/>
          <w:color w:val="auto"/>
          <w:spacing w:val="0"/>
          <w:position w:val="0"/>
          <w:sz w:val="24"/>
          <w:szCs w:val="24"/>
          <w:highlight w:val="none"/>
          <w:lang w:val="en-US" w:eastAsia="zh-CN"/>
        </w:rPr>
        <w:t>1.</w:t>
      </w:r>
      <w:r>
        <w:rPr>
          <w:rFonts w:hint="eastAsia" w:ascii="仿宋" w:hAnsi="仿宋" w:eastAsia="仿宋" w:cs="仿宋"/>
          <w:b/>
          <w:bCs/>
          <w:color w:val="auto"/>
          <w:spacing w:val="0"/>
          <w:position w:val="0"/>
          <w:sz w:val="24"/>
          <w:szCs w:val="24"/>
          <w:highlight w:val="none"/>
        </w:rPr>
        <w:t>投标保证金</w:t>
      </w:r>
    </w:p>
    <w:p w14:paraId="71353FB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本项目投标人无需缴纳投标保证金。</w:t>
      </w:r>
    </w:p>
    <w:p w14:paraId="4848DE8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w:t>
      </w:r>
      <w:r>
        <w:rPr>
          <w:rFonts w:hint="eastAsia" w:ascii="仿宋" w:hAnsi="仿宋" w:eastAsia="仿宋" w:cs="仿宋"/>
          <w:b/>
          <w:bCs/>
          <w:color w:val="auto"/>
          <w:spacing w:val="0"/>
          <w:position w:val="0"/>
          <w:sz w:val="24"/>
          <w:szCs w:val="24"/>
          <w:highlight w:val="none"/>
          <w:lang w:val="en-US" w:eastAsia="zh-CN"/>
        </w:rPr>
        <w:t>2.</w:t>
      </w:r>
      <w:r>
        <w:rPr>
          <w:rFonts w:hint="eastAsia" w:ascii="仿宋" w:hAnsi="仿宋" w:eastAsia="仿宋" w:cs="仿宋"/>
          <w:b/>
          <w:bCs/>
          <w:color w:val="auto"/>
          <w:spacing w:val="0"/>
          <w:position w:val="0"/>
          <w:sz w:val="24"/>
          <w:szCs w:val="24"/>
          <w:highlight w:val="none"/>
        </w:rPr>
        <w:t>投标有效期</w:t>
      </w:r>
    </w:p>
    <w:p w14:paraId="10570C9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.1 投标文件应自招标文件规定的投标截止日起，在“投标人须知前附表”规定的时间内保持有效。投标有效期不足的将被视为非响应性投标而予以拒绝。</w:t>
      </w:r>
    </w:p>
    <w:p w14:paraId="438A7C0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.2 在特殊情况下，采购人可征求投标人同意延长投标文件的有效期。这种要求与答复均应以书面形式提交。投标人可以拒绝这种要求，原有效期到期后其投标文件失效。同意延期的投标人将不会被要求也不允许修改其投标文件，其投标文件相应延长到新的有效期。</w:t>
      </w:r>
    </w:p>
    <w:p w14:paraId="1E66F69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w:t>
      </w:r>
      <w:r>
        <w:rPr>
          <w:rFonts w:hint="eastAsia" w:ascii="仿宋" w:hAnsi="仿宋" w:eastAsia="仿宋" w:cs="仿宋"/>
          <w:b/>
          <w:bCs/>
          <w:color w:val="auto"/>
          <w:spacing w:val="0"/>
          <w:position w:val="0"/>
          <w:sz w:val="24"/>
          <w:szCs w:val="24"/>
          <w:highlight w:val="none"/>
          <w:lang w:val="en-US" w:eastAsia="zh-CN"/>
        </w:rPr>
        <w:t>3.</w:t>
      </w:r>
      <w:r>
        <w:rPr>
          <w:rFonts w:hint="eastAsia" w:ascii="仿宋" w:hAnsi="仿宋" w:eastAsia="仿宋" w:cs="仿宋"/>
          <w:b/>
          <w:bCs/>
          <w:color w:val="auto"/>
          <w:spacing w:val="0"/>
          <w:position w:val="0"/>
          <w:sz w:val="24"/>
          <w:szCs w:val="24"/>
          <w:highlight w:val="none"/>
        </w:rPr>
        <w:t>投标文件形式和签署</w:t>
      </w:r>
    </w:p>
    <w:p w14:paraId="6FAA9EE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.1 投标人须在投标截止时间前制作并提交加密的电子投标文件。</w:t>
      </w:r>
    </w:p>
    <w:p w14:paraId="35165EB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.2 投标人可登录“河南省公共资源交易中心”网站查看公共服务—办事指南—新交易平台使用手册（培训资料）。</w:t>
      </w:r>
    </w:p>
    <w:p w14:paraId="3B98342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.3 投标人在制作电子投标文件时，按格式内容要求进行电子签章（包括企业电子签章、个人电子签章）。</w:t>
      </w:r>
    </w:p>
    <w:p w14:paraId="1F32D10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.4 投标人在制作电子投标文件时，开标一览表按照格式编辑，并作为电子开标系统上传的依据。</w:t>
      </w:r>
    </w:p>
    <w:p w14:paraId="53E5791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.5 投标文件以外的任何资料采购人和采购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机构将拒收。</w:t>
      </w:r>
    </w:p>
    <w:p w14:paraId="59B07ED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.6 其他形式的投标文件一律不接受。</w:t>
      </w:r>
    </w:p>
    <w:p w14:paraId="4116E70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1"/>
        <w:rPr>
          <w:rFonts w:hint="eastAsia" w:ascii="仿宋" w:hAnsi="仿宋" w:eastAsia="仿宋" w:cs="仿宋"/>
          <w:b/>
          <w:bCs/>
          <w:color w:val="auto"/>
          <w:spacing w:val="0"/>
          <w:position w:val="0"/>
          <w:sz w:val="28"/>
          <w:szCs w:val="28"/>
          <w:highlight w:val="none"/>
        </w:rPr>
      </w:pPr>
      <w:bookmarkStart w:id="7" w:name="_Toc28128"/>
      <w:r>
        <w:rPr>
          <w:rFonts w:hint="eastAsia" w:ascii="仿宋" w:hAnsi="仿宋" w:eastAsia="仿宋" w:cs="仿宋"/>
          <w:b/>
          <w:bCs/>
          <w:color w:val="auto"/>
          <w:spacing w:val="0"/>
          <w:position w:val="0"/>
          <w:sz w:val="28"/>
          <w:szCs w:val="28"/>
          <w:highlight w:val="none"/>
        </w:rPr>
        <w:t>四、投标文件的上传</w:t>
      </w:r>
      <w:bookmarkEnd w:id="7"/>
    </w:p>
    <w:p w14:paraId="1B76C38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w:t>
      </w:r>
      <w:r>
        <w:rPr>
          <w:rFonts w:hint="eastAsia" w:ascii="仿宋" w:hAnsi="仿宋" w:eastAsia="仿宋" w:cs="仿宋"/>
          <w:b/>
          <w:bCs/>
          <w:color w:val="auto"/>
          <w:spacing w:val="0"/>
          <w:position w:val="0"/>
          <w:sz w:val="24"/>
          <w:szCs w:val="24"/>
          <w:highlight w:val="none"/>
          <w:lang w:val="en-US" w:eastAsia="zh-CN"/>
        </w:rPr>
        <w:t>4</w:t>
      </w:r>
      <w:r>
        <w:rPr>
          <w:rFonts w:hint="eastAsia" w:ascii="仿宋" w:hAnsi="仿宋" w:eastAsia="仿宋" w:cs="仿宋"/>
          <w:b/>
          <w:bCs/>
          <w:color w:val="auto"/>
          <w:spacing w:val="0"/>
          <w:position w:val="0"/>
          <w:sz w:val="24"/>
          <w:szCs w:val="24"/>
          <w:highlight w:val="none"/>
        </w:rPr>
        <w:t>.投标文件的上传</w:t>
      </w:r>
    </w:p>
    <w:p w14:paraId="4FFAE3A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4</w:t>
      </w:r>
      <w:r>
        <w:rPr>
          <w:rFonts w:hint="eastAsia" w:ascii="仿宋" w:hAnsi="仿宋" w:eastAsia="仿宋" w:cs="仿宋"/>
          <w:color w:val="auto"/>
          <w:spacing w:val="0"/>
          <w:position w:val="0"/>
          <w:sz w:val="24"/>
          <w:szCs w:val="24"/>
          <w:highlight w:val="none"/>
        </w:rPr>
        <w:t>.1 加密电子投标文件的上传：见“投标人须知前附表”。</w:t>
      </w:r>
    </w:p>
    <w:p w14:paraId="1976AAE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24</w:t>
      </w:r>
      <w:r>
        <w:rPr>
          <w:rFonts w:hint="eastAsia" w:ascii="仿宋" w:hAnsi="仿宋" w:eastAsia="仿宋" w:cs="仿宋"/>
          <w:color w:val="auto"/>
          <w:spacing w:val="0"/>
          <w:position w:val="0"/>
          <w:sz w:val="24"/>
          <w:szCs w:val="24"/>
          <w:highlight w:val="none"/>
        </w:rPr>
        <w:t>.2 投标人在上传时认真检查上传投标文件是否完整、正确。投标人因交易中心投标系统问题无法上传电子投标文件时，请在工作时间与河南省公共资源交易中心联系，联系电话：0371-65915501。</w:t>
      </w:r>
    </w:p>
    <w:p w14:paraId="6A4FF49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w:t>
      </w:r>
      <w:r>
        <w:rPr>
          <w:rFonts w:hint="eastAsia" w:ascii="仿宋" w:hAnsi="仿宋" w:eastAsia="仿宋" w:cs="仿宋"/>
          <w:b/>
          <w:bCs/>
          <w:color w:val="auto"/>
          <w:spacing w:val="0"/>
          <w:position w:val="0"/>
          <w:sz w:val="24"/>
          <w:szCs w:val="24"/>
          <w:highlight w:val="none"/>
          <w:lang w:val="en-US" w:eastAsia="zh-CN"/>
        </w:rPr>
        <w:t>5</w:t>
      </w:r>
      <w:r>
        <w:rPr>
          <w:rFonts w:hint="eastAsia" w:ascii="仿宋" w:hAnsi="仿宋" w:eastAsia="仿宋" w:cs="仿宋"/>
          <w:b/>
          <w:bCs/>
          <w:color w:val="auto"/>
          <w:spacing w:val="0"/>
          <w:position w:val="0"/>
          <w:sz w:val="24"/>
          <w:szCs w:val="24"/>
          <w:highlight w:val="none"/>
        </w:rPr>
        <w:t>.投标截止时间</w:t>
      </w:r>
    </w:p>
    <w:p w14:paraId="417D350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5</w:t>
      </w:r>
      <w:r>
        <w:rPr>
          <w:rFonts w:hint="eastAsia" w:ascii="仿宋" w:hAnsi="仿宋" w:eastAsia="仿宋" w:cs="仿宋"/>
          <w:color w:val="auto"/>
          <w:spacing w:val="0"/>
          <w:position w:val="0"/>
          <w:sz w:val="24"/>
          <w:szCs w:val="24"/>
          <w:highlight w:val="none"/>
        </w:rPr>
        <w:t>.1 投标人应在“投标人须知前附表”规定的投标截止时间前上传投标文件。</w:t>
      </w:r>
    </w:p>
    <w:p w14:paraId="021A5CE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5</w:t>
      </w:r>
      <w:r>
        <w:rPr>
          <w:rFonts w:hint="eastAsia" w:ascii="仿宋" w:hAnsi="仿宋" w:eastAsia="仿宋" w:cs="仿宋"/>
          <w:color w:val="auto"/>
          <w:spacing w:val="0"/>
          <w:position w:val="0"/>
          <w:sz w:val="24"/>
          <w:szCs w:val="24"/>
          <w:highlight w:val="none"/>
        </w:rPr>
        <w:t>.2 采购人和采购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机构可以按本章第1</w:t>
      </w:r>
      <w:r>
        <w:rPr>
          <w:rFonts w:hint="eastAsia" w:ascii="仿宋" w:hAnsi="仿宋" w:eastAsia="仿宋" w:cs="仿宋"/>
          <w:color w:val="auto"/>
          <w:spacing w:val="0"/>
          <w:position w:val="0"/>
          <w:sz w:val="24"/>
          <w:szCs w:val="24"/>
          <w:highlight w:val="none"/>
          <w:lang w:val="en-US" w:eastAsia="zh-CN"/>
        </w:rPr>
        <w:t>1</w:t>
      </w:r>
      <w:r>
        <w:rPr>
          <w:rFonts w:hint="eastAsia" w:ascii="仿宋" w:hAnsi="仿宋" w:eastAsia="仿宋" w:cs="仿宋"/>
          <w:color w:val="auto"/>
          <w:spacing w:val="0"/>
          <w:position w:val="0"/>
          <w:sz w:val="24"/>
          <w:szCs w:val="24"/>
          <w:highlight w:val="none"/>
        </w:rPr>
        <w:t>条规定，通过修改招标文件自行决定酌情延长投标截止期限。</w:t>
      </w:r>
    </w:p>
    <w:p w14:paraId="60AC417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w:t>
      </w:r>
      <w:r>
        <w:rPr>
          <w:rFonts w:hint="eastAsia" w:ascii="仿宋" w:hAnsi="仿宋" w:eastAsia="仿宋" w:cs="仿宋"/>
          <w:b/>
          <w:bCs/>
          <w:color w:val="auto"/>
          <w:spacing w:val="0"/>
          <w:position w:val="0"/>
          <w:sz w:val="24"/>
          <w:szCs w:val="24"/>
          <w:highlight w:val="none"/>
          <w:lang w:val="en-US" w:eastAsia="zh-CN"/>
        </w:rPr>
        <w:t>6</w:t>
      </w:r>
      <w:r>
        <w:rPr>
          <w:rFonts w:hint="eastAsia" w:ascii="仿宋" w:hAnsi="仿宋" w:eastAsia="仿宋" w:cs="仿宋"/>
          <w:b/>
          <w:bCs/>
          <w:color w:val="auto"/>
          <w:spacing w:val="0"/>
          <w:position w:val="0"/>
          <w:sz w:val="24"/>
          <w:szCs w:val="24"/>
          <w:highlight w:val="none"/>
        </w:rPr>
        <w:t>.迟交的投标文件</w:t>
      </w:r>
    </w:p>
    <w:p w14:paraId="111CB76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投标人在投标截止时间后上传的投标文件，将被拒绝。</w:t>
      </w:r>
    </w:p>
    <w:p w14:paraId="7691367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w:t>
      </w:r>
      <w:r>
        <w:rPr>
          <w:rFonts w:hint="eastAsia" w:ascii="仿宋" w:hAnsi="仿宋" w:eastAsia="仿宋" w:cs="仿宋"/>
          <w:b/>
          <w:bCs/>
          <w:color w:val="auto"/>
          <w:spacing w:val="0"/>
          <w:position w:val="0"/>
          <w:sz w:val="24"/>
          <w:szCs w:val="24"/>
          <w:highlight w:val="none"/>
          <w:lang w:val="en-US" w:eastAsia="zh-CN"/>
        </w:rPr>
        <w:t>7</w:t>
      </w:r>
      <w:r>
        <w:rPr>
          <w:rFonts w:hint="eastAsia" w:ascii="仿宋" w:hAnsi="仿宋" w:eastAsia="仿宋" w:cs="仿宋"/>
          <w:b/>
          <w:bCs/>
          <w:color w:val="auto"/>
          <w:spacing w:val="0"/>
          <w:position w:val="0"/>
          <w:sz w:val="24"/>
          <w:szCs w:val="24"/>
          <w:highlight w:val="none"/>
        </w:rPr>
        <w:t>.投标文件的修改和撤回</w:t>
      </w:r>
    </w:p>
    <w:p w14:paraId="738C951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.1 在投标截止时间前，投标人可以修改或撤回已上传的投标文件。</w:t>
      </w:r>
    </w:p>
    <w:p w14:paraId="703542A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.2 在投标截止时间后，投标人不得修改或撤回其投标文件。</w:t>
      </w:r>
    </w:p>
    <w:p w14:paraId="1C8D88E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.3 在招标文件规定的投标有效期内，投标人不得实质上修改或撤回其投标。</w:t>
      </w:r>
    </w:p>
    <w:p w14:paraId="1D8C13F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1"/>
        <w:rPr>
          <w:rFonts w:hint="eastAsia" w:ascii="仿宋" w:hAnsi="仿宋" w:eastAsia="仿宋" w:cs="仿宋"/>
          <w:b/>
          <w:bCs/>
          <w:color w:val="auto"/>
          <w:spacing w:val="0"/>
          <w:position w:val="0"/>
          <w:sz w:val="28"/>
          <w:szCs w:val="28"/>
          <w:highlight w:val="none"/>
        </w:rPr>
      </w:pPr>
      <w:bookmarkStart w:id="8" w:name="_Toc8762"/>
      <w:r>
        <w:rPr>
          <w:rFonts w:hint="eastAsia" w:ascii="仿宋" w:hAnsi="仿宋" w:eastAsia="仿宋" w:cs="仿宋"/>
          <w:b/>
          <w:bCs/>
          <w:color w:val="auto"/>
          <w:spacing w:val="0"/>
          <w:position w:val="0"/>
          <w:sz w:val="28"/>
          <w:szCs w:val="28"/>
          <w:highlight w:val="none"/>
        </w:rPr>
        <w:t>五、开标与评标</w:t>
      </w:r>
      <w:bookmarkEnd w:id="8"/>
    </w:p>
    <w:p w14:paraId="2C6DC3A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28.</w:t>
      </w:r>
      <w:r>
        <w:rPr>
          <w:rFonts w:hint="eastAsia" w:ascii="仿宋" w:hAnsi="仿宋" w:eastAsia="仿宋" w:cs="仿宋"/>
          <w:b/>
          <w:bCs/>
          <w:color w:val="auto"/>
          <w:spacing w:val="0"/>
          <w:position w:val="0"/>
          <w:sz w:val="24"/>
          <w:szCs w:val="24"/>
          <w:highlight w:val="none"/>
        </w:rPr>
        <w:t>开标</w:t>
      </w:r>
    </w:p>
    <w:p w14:paraId="65AB613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28</w:t>
      </w:r>
      <w:r>
        <w:rPr>
          <w:rFonts w:hint="eastAsia" w:ascii="仿宋" w:hAnsi="仿宋" w:eastAsia="仿宋" w:cs="仿宋"/>
          <w:color w:val="auto"/>
          <w:spacing w:val="0"/>
          <w:position w:val="0"/>
          <w:sz w:val="24"/>
          <w:szCs w:val="24"/>
          <w:highlight w:val="none"/>
        </w:rPr>
        <w:t>.1 开标及解密方式：见“投标人须知前附表”。</w:t>
      </w:r>
    </w:p>
    <w:p w14:paraId="6E53528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28</w:t>
      </w:r>
      <w:r>
        <w:rPr>
          <w:rFonts w:hint="eastAsia" w:ascii="仿宋" w:hAnsi="仿宋" w:eastAsia="仿宋" w:cs="仿宋"/>
          <w:color w:val="auto"/>
          <w:spacing w:val="0"/>
          <w:position w:val="0"/>
          <w:sz w:val="24"/>
          <w:szCs w:val="24"/>
          <w:highlight w:val="none"/>
        </w:rPr>
        <w:t>.2 不见面开标大厅网址：见“投标人须知前附表”。</w:t>
      </w:r>
    </w:p>
    <w:p w14:paraId="58619B3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28</w:t>
      </w:r>
      <w:r>
        <w:rPr>
          <w:rFonts w:hint="eastAsia" w:ascii="仿宋" w:hAnsi="仿宋" w:eastAsia="仿宋" w:cs="仿宋"/>
          <w:color w:val="auto"/>
          <w:spacing w:val="0"/>
          <w:position w:val="0"/>
          <w:sz w:val="24"/>
          <w:szCs w:val="24"/>
          <w:highlight w:val="none"/>
        </w:rPr>
        <w:t>.3 开标时间和开标地点：见“投标人须知前附表”。</w:t>
      </w:r>
    </w:p>
    <w:p w14:paraId="455CAC1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28</w:t>
      </w:r>
      <w:r>
        <w:rPr>
          <w:rFonts w:hint="eastAsia" w:ascii="仿宋" w:hAnsi="仿宋" w:eastAsia="仿宋" w:cs="仿宋"/>
          <w:color w:val="auto"/>
          <w:spacing w:val="0"/>
          <w:position w:val="0"/>
          <w:sz w:val="24"/>
          <w:szCs w:val="24"/>
          <w:highlight w:val="none"/>
        </w:rPr>
        <w:t>.4 开标时，采购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机构将通过网上开标系统公布投标人名称、投标价格以及其它有关内容。</w:t>
      </w:r>
    </w:p>
    <w:p w14:paraId="45D38A1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29</w:t>
      </w:r>
      <w:r>
        <w:rPr>
          <w:rFonts w:hint="eastAsia" w:ascii="仿宋" w:hAnsi="仿宋" w:eastAsia="仿宋" w:cs="仿宋"/>
          <w:b/>
          <w:bCs/>
          <w:color w:val="auto"/>
          <w:spacing w:val="0"/>
          <w:position w:val="0"/>
          <w:sz w:val="24"/>
          <w:szCs w:val="24"/>
          <w:highlight w:val="none"/>
        </w:rPr>
        <w:t>.资格审查</w:t>
      </w:r>
    </w:p>
    <w:p w14:paraId="35E9EBD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29.1 开标结束后，采购人对投标人的资格进行审查。</w:t>
      </w:r>
    </w:p>
    <w:p w14:paraId="0F63B8E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29</w:t>
      </w:r>
      <w:r>
        <w:rPr>
          <w:rFonts w:hint="eastAsia" w:ascii="仿宋" w:hAnsi="仿宋" w:eastAsia="仿宋" w:cs="仿宋"/>
          <w:color w:val="auto"/>
          <w:spacing w:val="0"/>
          <w:position w:val="0"/>
          <w:sz w:val="24"/>
          <w:szCs w:val="24"/>
          <w:highlight w:val="none"/>
        </w:rPr>
        <w:t>.2 合格投标人不足3家的，不得评标。</w:t>
      </w:r>
    </w:p>
    <w:p w14:paraId="46C5CCA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29</w:t>
      </w:r>
      <w:r>
        <w:rPr>
          <w:rFonts w:hint="eastAsia" w:ascii="仿宋" w:hAnsi="仿宋" w:eastAsia="仿宋" w:cs="仿宋"/>
          <w:color w:val="auto"/>
          <w:spacing w:val="0"/>
          <w:position w:val="0"/>
          <w:sz w:val="24"/>
          <w:szCs w:val="24"/>
          <w:highlight w:val="none"/>
        </w:rPr>
        <w:t>.3 资格审查标准</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见“投标人须知前附表”。</w:t>
      </w:r>
    </w:p>
    <w:p w14:paraId="458D260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29</w:t>
      </w:r>
      <w:r>
        <w:rPr>
          <w:rFonts w:hint="eastAsia" w:ascii="仿宋" w:hAnsi="仿宋" w:eastAsia="仿宋" w:cs="仿宋"/>
          <w:color w:val="auto"/>
          <w:spacing w:val="0"/>
          <w:position w:val="0"/>
          <w:sz w:val="24"/>
          <w:szCs w:val="24"/>
          <w:highlight w:val="none"/>
        </w:rPr>
        <w:t>.4 信用记录的查询：见“投标人须知前附表”。</w:t>
      </w:r>
    </w:p>
    <w:p w14:paraId="2FC011B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3</w:t>
      </w:r>
      <w:r>
        <w:rPr>
          <w:rFonts w:hint="eastAsia" w:ascii="仿宋" w:hAnsi="仿宋" w:eastAsia="仿宋" w:cs="仿宋"/>
          <w:b/>
          <w:bCs/>
          <w:color w:val="auto"/>
          <w:spacing w:val="0"/>
          <w:position w:val="0"/>
          <w:sz w:val="24"/>
          <w:szCs w:val="24"/>
          <w:highlight w:val="none"/>
          <w:lang w:val="en-US" w:eastAsia="zh-CN"/>
        </w:rPr>
        <w:t>0</w:t>
      </w:r>
      <w:r>
        <w:rPr>
          <w:rFonts w:hint="eastAsia" w:ascii="仿宋" w:hAnsi="仿宋" w:eastAsia="仿宋" w:cs="仿宋"/>
          <w:b/>
          <w:bCs/>
          <w:color w:val="auto"/>
          <w:spacing w:val="0"/>
          <w:position w:val="0"/>
          <w:sz w:val="24"/>
          <w:szCs w:val="24"/>
          <w:highlight w:val="none"/>
        </w:rPr>
        <w:t>.评标委员会</w:t>
      </w:r>
    </w:p>
    <w:p w14:paraId="55580C7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.1 评标由评标委员会负责，评标委员会由采购人代表和有关技术、经济等方面的专家组成，成员人数见“投标人须知前附表”。其中技术、经济等方面的专家不少于成员总数的三分之二。评标专家由采购人从河南省财政厅政府采购专家库中提交抽取申请，有关人员对评标委员会成员名单须严格保密。</w:t>
      </w:r>
    </w:p>
    <w:p w14:paraId="7B15A2D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.2 与投标人有利害关系的人员不得进入评标委员会。</w:t>
      </w:r>
    </w:p>
    <w:p w14:paraId="019C244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3</w:t>
      </w:r>
      <w:r>
        <w:rPr>
          <w:rFonts w:hint="eastAsia" w:ascii="仿宋" w:hAnsi="仿宋" w:eastAsia="仿宋" w:cs="仿宋"/>
          <w:b/>
          <w:bCs/>
          <w:color w:val="auto"/>
          <w:spacing w:val="0"/>
          <w:position w:val="0"/>
          <w:sz w:val="24"/>
          <w:szCs w:val="24"/>
          <w:highlight w:val="none"/>
          <w:lang w:val="en-US" w:eastAsia="zh-CN"/>
        </w:rPr>
        <w:t>1</w:t>
      </w:r>
      <w:r>
        <w:rPr>
          <w:rFonts w:hint="eastAsia" w:ascii="仿宋" w:hAnsi="仿宋" w:eastAsia="仿宋" w:cs="仿宋"/>
          <w:b/>
          <w:bCs/>
          <w:color w:val="auto"/>
          <w:spacing w:val="0"/>
          <w:position w:val="0"/>
          <w:sz w:val="24"/>
          <w:szCs w:val="24"/>
          <w:highlight w:val="none"/>
        </w:rPr>
        <w:t>.投标文件的澄清</w:t>
      </w:r>
    </w:p>
    <w:p w14:paraId="3337362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1</w:t>
      </w:r>
      <w:r>
        <w:rPr>
          <w:rFonts w:hint="eastAsia" w:ascii="仿宋" w:hAnsi="仿宋" w:eastAsia="仿宋" w:cs="仿宋"/>
          <w:color w:val="auto"/>
          <w:spacing w:val="0"/>
          <w:position w:val="0"/>
          <w:sz w:val="24"/>
          <w:szCs w:val="24"/>
          <w:highlight w:val="none"/>
        </w:rPr>
        <w:t>.1 为了有助于对投标文件进行审查、评估和比较，评标委员会有权向投标人提出澄清，请投标人澄清其投标内容。</w:t>
      </w:r>
    </w:p>
    <w:p w14:paraId="3806E2F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1</w:t>
      </w:r>
      <w:r>
        <w:rPr>
          <w:rFonts w:hint="eastAsia" w:ascii="仿宋" w:hAnsi="仿宋" w:eastAsia="仿宋" w:cs="仿宋"/>
          <w:color w:val="auto"/>
          <w:spacing w:val="0"/>
          <w:position w:val="0"/>
          <w:sz w:val="24"/>
          <w:szCs w:val="24"/>
          <w:highlight w:val="none"/>
        </w:rPr>
        <w:t>.2 澄清的答复应加盖投标人公章（或企业电子签章）或由法定代表人（或其委托代理人）签字或签章（或个人电子签章）。</w:t>
      </w:r>
    </w:p>
    <w:p w14:paraId="1143322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1</w:t>
      </w:r>
      <w:r>
        <w:rPr>
          <w:rFonts w:hint="eastAsia" w:ascii="仿宋" w:hAnsi="仿宋" w:eastAsia="仿宋" w:cs="仿宋"/>
          <w:color w:val="auto"/>
          <w:spacing w:val="0"/>
          <w:position w:val="0"/>
          <w:sz w:val="24"/>
          <w:szCs w:val="24"/>
          <w:highlight w:val="none"/>
        </w:rPr>
        <w:t>.3 投标人的澄清文件是投标文件的组成部分。</w:t>
      </w:r>
    </w:p>
    <w:p w14:paraId="1FAFC35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31</w:t>
      </w:r>
      <w:r>
        <w:rPr>
          <w:rFonts w:hint="eastAsia" w:ascii="仿宋" w:hAnsi="仿宋" w:eastAsia="仿宋" w:cs="仿宋"/>
          <w:color w:val="auto"/>
          <w:spacing w:val="0"/>
          <w:position w:val="0"/>
          <w:sz w:val="24"/>
          <w:szCs w:val="24"/>
          <w:highlight w:val="none"/>
        </w:rPr>
        <w:t>.4 投标文件的澄清不得对投标内容进行实质性修改。</w:t>
      </w:r>
    </w:p>
    <w:p w14:paraId="6F64DFD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3</w:t>
      </w:r>
      <w:r>
        <w:rPr>
          <w:rFonts w:hint="eastAsia" w:ascii="仿宋" w:hAnsi="仿宋" w:eastAsia="仿宋" w:cs="仿宋"/>
          <w:b/>
          <w:bCs/>
          <w:color w:val="auto"/>
          <w:spacing w:val="0"/>
          <w:position w:val="0"/>
          <w:sz w:val="24"/>
          <w:szCs w:val="24"/>
          <w:highlight w:val="none"/>
          <w:lang w:val="en-US" w:eastAsia="zh-CN"/>
        </w:rPr>
        <w:t>2</w:t>
      </w:r>
      <w:r>
        <w:rPr>
          <w:rFonts w:hint="eastAsia" w:ascii="仿宋" w:hAnsi="仿宋" w:eastAsia="仿宋" w:cs="仿宋"/>
          <w:b/>
          <w:bCs/>
          <w:color w:val="auto"/>
          <w:spacing w:val="0"/>
          <w:position w:val="0"/>
          <w:sz w:val="24"/>
          <w:szCs w:val="24"/>
          <w:highlight w:val="none"/>
        </w:rPr>
        <w:t>.投标文件的符合性审查</w:t>
      </w:r>
    </w:p>
    <w:p w14:paraId="1601703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.1 评标委员会将审查投标文件是否实质上响应招标文件。符合性审查合格投标人不足3家的，项目废标。</w:t>
      </w:r>
    </w:p>
    <w:p w14:paraId="5C67E57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.2 允许修正投标文件中不构成重大偏离的、微小的、非正规的、不一致或不规则的地方。</w:t>
      </w:r>
    </w:p>
    <w:p w14:paraId="5526AB4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.3 在对投标文件进行详细评审之前，评标委员会将确定投标文件是否对招标文件的要求做出了实质性的响应，而没有重大偏离。实质性响应的投标是指投标符合招标文件的实质性条款、条件和规定且没有重大偏离和保留。重大偏离和保留是指对招标文件规定的采购</w:t>
      </w:r>
      <w:r>
        <w:rPr>
          <w:rFonts w:hint="eastAsia" w:ascii="仿宋" w:hAnsi="仿宋" w:eastAsia="仿宋" w:cs="仿宋"/>
          <w:color w:val="auto"/>
          <w:spacing w:val="0"/>
          <w:position w:val="0"/>
          <w:sz w:val="24"/>
          <w:szCs w:val="24"/>
          <w:highlight w:val="none"/>
          <w:lang w:val="en-US" w:eastAsia="zh-CN"/>
        </w:rPr>
        <w:t>内容</w:t>
      </w:r>
      <w:r>
        <w:rPr>
          <w:rFonts w:hint="eastAsia" w:ascii="仿宋" w:hAnsi="仿宋" w:eastAsia="仿宋" w:cs="仿宋"/>
          <w:color w:val="auto"/>
          <w:spacing w:val="0"/>
          <w:position w:val="0"/>
          <w:sz w:val="24"/>
          <w:szCs w:val="24"/>
          <w:highlight w:val="none"/>
        </w:rPr>
        <w:t>、</w:t>
      </w:r>
      <w:r>
        <w:rPr>
          <w:rFonts w:hint="eastAsia" w:ascii="仿宋" w:hAnsi="仿宋" w:eastAsia="仿宋" w:cs="仿宋"/>
          <w:color w:val="auto"/>
          <w:spacing w:val="0"/>
          <w:position w:val="0"/>
          <w:sz w:val="24"/>
          <w:szCs w:val="24"/>
          <w:highlight w:val="none"/>
          <w:lang w:val="en-US" w:eastAsia="zh-CN"/>
        </w:rPr>
        <w:t>质量标准</w:t>
      </w:r>
      <w:r>
        <w:rPr>
          <w:rFonts w:hint="eastAsia" w:ascii="仿宋" w:hAnsi="仿宋" w:eastAsia="仿宋" w:cs="仿宋"/>
          <w:color w:val="auto"/>
          <w:spacing w:val="0"/>
          <w:position w:val="0"/>
          <w:sz w:val="24"/>
          <w:szCs w:val="24"/>
          <w:highlight w:val="none"/>
        </w:rPr>
        <w:t>、投标有效期、</w:t>
      </w:r>
      <w:r>
        <w:rPr>
          <w:rFonts w:hint="eastAsia" w:ascii="仿宋" w:hAnsi="仿宋" w:eastAsia="仿宋" w:cs="仿宋"/>
          <w:color w:val="auto"/>
          <w:spacing w:val="0"/>
          <w:position w:val="0"/>
          <w:sz w:val="24"/>
          <w:szCs w:val="24"/>
          <w:highlight w:val="none"/>
          <w:lang w:val="en-US" w:eastAsia="zh-CN"/>
        </w:rPr>
        <w:t>交货期、质保期</w:t>
      </w:r>
      <w:r>
        <w:rPr>
          <w:rFonts w:hint="eastAsia" w:ascii="仿宋" w:hAnsi="仿宋" w:eastAsia="仿宋" w:cs="仿宋"/>
          <w:color w:val="auto"/>
          <w:spacing w:val="0"/>
          <w:position w:val="0"/>
          <w:sz w:val="24"/>
          <w:szCs w:val="24"/>
          <w:highlight w:val="none"/>
        </w:rPr>
        <w:t>等产生重大或不可接受的偏差，或限制了采购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机构、采购人的权利和投标人的义务的规定，而纠正这些偏离将影响到其它提交实质性响应投标的投标人的公平竞争地位。</w:t>
      </w:r>
    </w:p>
    <w:p w14:paraId="7B02199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.4 评标委员会判断投标文件的响应性仅基于投标文件本身内容而不靠外部证据。</w:t>
      </w:r>
    </w:p>
    <w:p w14:paraId="0F85FF3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.5 实质上没有响应招标文件要求的投标将被拒绝，投标人不得通过修正或撤消不符之处而使其投标成为实质上响应投标。</w:t>
      </w:r>
    </w:p>
    <w:p w14:paraId="76CE2A9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.6 参与同一个标段（包）的投标人存在下列情形之一的，其投标（响应）文件无效：</w:t>
      </w:r>
    </w:p>
    <w:p w14:paraId="42D7CC7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（1）不同投标人的电子投标（响应）文件上传计算机的网卡 MAC 地址、CPU 序列号和硬盘序列号等硬件信息相同的；</w:t>
      </w:r>
    </w:p>
    <w:p w14:paraId="0A797AB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（2）不同投标人的投标（响应）文件由同一电子设备编制、加密或者上传；</w:t>
      </w:r>
    </w:p>
    <w:p w14:paraId="339238A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（3）不同投标人的投标（响应）文件由同一人送达或者分发，或者不同投标人联系人为同一人或不同联系人的联系电话一致的；</w:t>
      </w:r>
    </w:p>
    <w:p w14:paraId="095FC5E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（4）不同投标人的投标（响应）文件的内容存在两处以上专有细节错误一致；</w:t>
      </w:r>
    </w:p>
    <w:p w14:paraId="7319B3E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5）其它涉嫌串通的情形。</w:t>
      </w:r>
    </w:p>
    <w:p w14:paraId="3A7246A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7 有下列情形之一的，视为投标人串通投标，其投标无效：</w:t>
      </w:r>
    </w:p>
    <w:p w14:paraId="3FBB3E6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1）不同投标人的投标文件由同一单位或者个人编制；</w:t>
      </w:r>
    </w:p>
    <w:p w14:paraId="4929203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2）不同投标人委托同一单位或者个人办理投标事宜；</w:t>
      </w:r>
    </w:p>
    <w:p w14:paraId="68A2BE2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3）不同投标人的投标文件载明的项目管理成员或者联系人员为同一人；</w:t>
      </w:r>
    </w:p>
    <w:p w14:paraId="515EC6E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4）不同投标人的投标文件异常一致或者投标报价呈规律性差异；</w:t>
      </w:r>
    </w:p>
    <w:p w14:paraId="44F87AA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5）不同投标人的投标文件相互混装；</w:t>
      </w:r>
    </w:p>
    <w:p w14:paraId="56FBCA3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6 ）不同投标人的投标保证金从同一单位或者个人的账户转出。</w:t>
      </w:r>
    </w:p>
    <w:p w14:paraId="45CC778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3</w:t>
      </w:r>
      <w:r>
        <w:rPr>
          <w:rFonts w:hint="eastAsia" w:ascii="仿宋" w:hAnsi="仿宋" w:eastAsia="仿宋" w:cs="仿宋"/>
          <w:b/>
          <w:bCs/>
          <w:color w:val="auto"/>
          <w:spacing w:val="0"/>
          <w:position w:val="0"/>
          <w:sz w:val="24"/>
          <w:szCs w:val="24"/>
          <w:highlight w:val="none"/>
          <w:lang w:val="en-US" w:eastAsia="zh-CN"/>
        </w:rPr>
        <w:t>3</w:t>
      </w:r>
      <w:r>
        <w:rPr>
          <w:rFonts w:hint="eastAsia" w:ascii="仿宋" w:hAnsi="仿宋" w:eastAsia="仿宋" w:cs="仿宋"/>
          <w:b/>
          <w:bCs/>
          <w:color w:val="auto"/>
          <w:spacing w:val="0"/>
          <w:position w:val="0"/>
          <w:sz w:val="24"/>
          <w:szCs w:val="24"/>
          <w:highlight w:val="none"/>
        </w:rPr>
        <w:t>.投标的评价</w:t>
      </w:r>
    </w:p>
    <w:p w14:paraId="6281466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.1 投标文件报价出现前后不一致的，按照下列规定修正：</w:t>
      </w:r>
    </w:p>
    <w:p w14:paraId="6BB41F7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（1）投标文件中开标一览表（报价表） 内容与投标文件中相应内容不一致的，以开标一览表（报价表）为准；</w:t>
      </w:r>
    </w:p>
    <w:p w14:paraId="2FA44A0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（2）大写金额和小写金额不一致的，以大写金额为准；</w:t>
      </w:r>
    </w:p>
    <w:p w14:paraId="35AC086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56"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6"/>
          <w:position w:val="0"/>
          <w:sz w:val="24"/>
          <w:szCs w:val="24"/>
          <w:highlight w:val="none"/>
        </w:rPr>
        <w:t>（3）单价金额小数点或者百分比有明显错位的，以开标一览表的总价为准，并修改单价；</w:t>
      </w:r>
    </w:p>
    <w:p w14:paraId="118E155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（4）总价金额与按单价汇总金额不一致的，以单价金额计算结果为准。</w:t>
      </w:r>
    </w:p>
    <w:p w14:paraId="2C8D86E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同时出现两种以上不一致的，按照前款规定的顺序修正。修正后的报价经投标人确认后产生约束力，投标人不确认的，其投标无效。</w:t>
      </w:r>
    </w:p>
    <w:p w14:paraId="133B855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.2 评标委员会认为投标人的报价明显低于其他通过符合性审查投标人的报价，有可能影响</w:t>
      </w:r>
      <w:r>
        <w:rPr>
          <w:rFonts w:hint="eastAsia" w:ascii="仿宋" w:hAnsi="仿宋" w:eastAsia="仿宋" w:cs="仿宋"/>
          <w:color w:val="auto"/>
          <w:spacing w:val="0"/>
          <w:position w:val="0"/>
          <w:sz w:val="24"/>
          <w:szCs w:val="24"/>
          <w:highlight w:val="none"/>
          <w:lang w:val="en-US" w:eastAsia="zh-CN"/>
        </w:rPr>
        <w:t>投标</w:t>
      </w:r>
      <w:r>
        <w:rPr>
          <w:rFonts w:hint="eastAsia" w:ascii="仿宋" w:hAnsi="仿宋" w:eastAsia="仿宋" w:cs="仿宋"/>
          <w:color w:val="auto"/>
          <w:spacing w:val="0"/>
          <w:position w:val="0"/>
          <w:sz w:val="24"/>
          <w:szCs w:val="24"/>
          <w:highlight w:val="none"/>
        </w:rPr>
        <w:t>质量或者不能诚信履约的，评标委员会向该</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发出通知</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要求其在合理的时间内提供书面说明，必要时提交相关证明材料；投标人不能证明其报价合理性的，评标委员会应当将其作为无效投标处理。</w:t>
      </w:r>
    </w:p>
    <w:p w14:paraId="47BB854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.3 评标委员会只对已判定为实质性响应的投标文件进行评价和比较。</w:t>
      </w:r>
    </w:p>
    <w:p w14:paraId="642218A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.4 节能环保政策</w:t>
      </w:r>
    </w:p>
    <w:p w14:paraId="58BC651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（1）本项目若含有政府强制采购产品，投标人须选用政府强制采购节能产品。（对于强制采购的节能产品交货时必须提供节能证明材料）</w:t>
      </w:r>
    </w:p>
    <w:p w14:paraId="7A82871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（2）强制采购的节能产品：台式计算机，便携式计算机，平板式微型计算机，激光打印机，针式打印机，制冷压缩机，空调机组，专用制冷、空调设备，镇流器，空调机，电热水器，普通照明用双端 荧光灯，电视设备，液晶显示器，视频设备，便器，水嘴等品目为政府强制采购的节能产品。其他品目为政府优先采购的节能产品。</w:t>
      </w:r>
    </w:p>
    <w:p w14:paraId="2BB495C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（3）投标人所投产品如属于政府优先节能产品或环境标志产品，应提供处于有效期之内认证证书等相关证明，在评标时予以优先采购。</w:t>
      </w:r>
    </w:p>
    <w:p w14:paraId="3C4326A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.5 网络安全关键设备和专用产品要求</w:t>
      </w:r>
    </w:p>
    <w:p w14:paraId="61072FE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如采购人所采购产品属于网络安全关键设备和专用产品的，</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所投产品应符合国家有关规定。</w:t>
      </w:r>
    </w:p>
    <w:p w14:paraId="199ECFB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.6 正版软件的要求</w:t>
      </w:r>
    </w:p>
    <w:p w14:paraId="5298DF9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投标人需承诺投报的计算机产品预装正版操作系统，投报的硬件产品内的预装软件为正版软件。</w:t>
      </w:r>
    </w:p>
    <w:p w14:paraId="5D575AB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7 商品包装和快递包装要求</w:t>
      </w:r>
    </w:p>
    <w:p w14:paraId="5DE321B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本文件列出商品包装和快递包装要求的，投标人可填写商品包装和快递包装承诺函，承诺商品包装符合《商品包装政府采购需求标准（试行）》，快递包装符合《快递包装政府采购需 求标准（试行）》。</w:t>
      </w:r>
    </w:p>
    <w:p w14:paraId="4BEB8BF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.8 评标委员会在评标时，根据招标文件中列出评标因素，规定的量化方法综合评分。</w:t>
      </w:r>
    </w:p>
    <w:p w14:paraId="4A0A415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3</w:t>
      </w:r>
      <w:r>
        <w:rPr>
          <w:rFonts w:hint="eastAsia" w:ascii="仿宋" w:hAnsi="仿宋" w:eastAsia="仿宋" w:cs="仿宋"/>
          <w:b/>
          <w:bCs/>
          <w:color w:val="auto"/>
          <w:spacing w:val="0"/>
          <w:position w:val="0"/>
          <w:sz w:val="24"/>
          <w:szCs w:val="24"/>
          <w:highlight w:val="none"/>
          <w:lang w:val="en-US" w:eastAsia="zh-CN"/>
        </w:rPr>
        <w:t>4</w:t>
      </w:r>
      <w:r>
        <w:rPr>
          <w:rFonts w:hint="eastAsia" w:ascii="仿宋" w:hAnsi="仿宋" w:eastAsia="仿宋" w:cs="仿宋"/>
          <w:b/>
          <w:bCs/>
          <w:color w:val="auto"/>
          <w:spacing w:val="0"/>
          <w:position w:val="0"/>
          <w:sz w:val="24"/>
          <w:szCs w:val="24"/>
          <w:highlight w:val="none"/>
        </w:rPr>
        <w:t>.同品牌处理办法</w:t>
      </w:r>
    </w:p>
    <w:p w14:paraId="074CDD5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采用综合评标法：（1）如果为单一产品采购项目，提供相同品牌产品且通过资格审查、符合性审查的不同投标人参加同一合同项下投标的，按一家投标人计算，评审后得分最高的同品牌投标人获得中标人推荐资格；评审得分相同的，报价得分最高的获得成交人推荐资格，其他同品牌投标人不作为成交候选人。（2）非单一产品采购项目，将在招标文件中载明核心产品。多家投标人提供的核心产品品牌相同的，按（1）“单一产品采购项目”规定处理。</w:t>
      </w:r>
    </w:p>
    <w:p w14:paraId="086C232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35.</w:t>
      </w:r>
      <w:r>
        <w:rPr>
          <w:rFonts w:hint="eastAsia" w:ascii="仿宋" w:hAnsi="仿宋" w:eastAsia="仿宋" w:cs="仿宋"/>
          <w:b/>
          <w:bCs/>
          <w:color w:val="auto"/>
          <w:spacing w:val="0"/>
          <w:position w:val="0"/>
          <w:sz w:val="24"/>
          <w:szCs w:val="24"/>
          <w:highlight w:val="none"/>
        </w:rPr>
        <w:t>评标结果</w:t>
      </w:r>
    </w:p>
    <w:p w14:paraId="0911390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5</w:t>
      </w:r>
      <w:r>
        <w:rPr>
          <w:rFonts w:hint="eastAsia" w:ascii="仿宋" w:hAnsi="仿宋" w:eastAsia="仿宋" w:cs="仿宋"/>
          <w:color w:val="auto"/>
          <w:spacing w:val="0"/>
          <w:position w:val="0"/>
          <w:sz w:val="24"/>
          <w:szCs w:val="24"/>
          <w:highlight w:val="none"/>
        </w:rPr>
        <w:t>.1 评标委员会按照招标文件中规定的评标方法和标准，对符合性审查合格的投标文件进行商务和技术评审，综合比较与评价。</w:t>
      </w:r>
    </w:p>
    <w:p w14:paraId="427DF82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35</w:t>
      </w:r>
      <w:r>
        <w:rPr>
          <w:rFonts w:hint="eastAsia" w:ascii="仿宋" w:hAnsi="仿宋" w:eastAsia="仿宋" w:cs="仿宋"/>
          <w:color w:val="auto"/>
          <w:spacing w:val="0"/>
          <w:position w:val="0"/>
          <w:sz w:val="24"/>
          <w:szCs w:val="24"/>
          <w:highlight w:val="none"/>
        </w:rPr>
        <w:t>.2 投标人的评审得分为所有评委评审得分的算术平均值，评审得分取至小数点后两位（第三位四舍五入）。</w:t>
      </w:r>
    </w:p>
    <w:p w14:paraId="0A89537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3</w:t>
      </w:r>
      <w:r>
        <w:rPr>
          <w:rFonts w:hint="eastAsia" w:ascii="仿宋" w:hAnsi="仿宋" w:eastAsia="仿宋" w:cs="仿宋"/>
          <w:b/>
          <w:bCs/>
          <w:color w:val="auto"/>
          <w:spacing w:val="0"/>
          <w:position w:val="0"/>
          <w:sz w:val="24"/>
          <w:szCs w:val="24"/>
          <w:highlight w:val="none"/>
          <w:lang w:val="en-US" w:eastAsia="zh-CN"/>
        </w:rPr>
        <w:t>6</w:t>
      </w:r>
      <w:r>
        <w:rPr>
          <w:rFonts w:hint="eastAsia" w:ascii="仿宋" w:hAnsi="仿宋" w:eastAsia="仿宋" w:cs="仿宋"/>
          <w:b/>
          <w:bCs/>
          <w:color w:val="auto"/>
          <w:spacing w:val="0"/>
          <w:position w:val="0"/>
          <w:sz w:val="24"/>
          <w:szCs w:val="24"/>
          <w:highlight w:val="none"/>
        </w:rPr>
        <w:t>.中标候选人的确定原则及标准</w:t>
      </w:r>
    </w:p>
    <w:p w14:paraId="265BAD1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除非“投标人须知前附表”有特殊约定，否则评标委员会按评审后得分由高到低顺序排列。按投标人须知前附表中规定数量推荐中标候选人。</w:t>
      </w:r>
    </w:p>
    <w:p w14:paraId="1347ECA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3</w:t>
      </w:r>
      <w:r>
        <w:rPr>
          <w:rFonts w:hint="eastAsia" w:ascii="仿宋" w:hAnsi="仿宋" w:eastAsia="仿宋" w:cs="仿宋"/>
          <w:b/>
          <w:bCs/>
          <w:color w:val="auto"/>
          <w:spacing w:val="0"/>
          <w:position w:val="0"/>
          <w:sz w:val="24"/>
          <w:szCs w:val="24"/>
          <w:highlight w:val="none"/>
          <w:lang w:val="en-US" w:eastAsia="zh-CN"/>
        </w:rPr>
        <w:t>7</w:t>
      </w:r>
      <w:r>
        <w:rPr>
          <w:rFonts w:hint="eastAsia" w:ascii="仿宋" w:hAnsi="仿宋" w:eastAsia="仿宋" w:cs="仿宋"/>
          <w:b/>
          <w:bCs/>
          <w:color w:val="auto"/>
          <w:spacing w:val="0"/>
          <w:position w:val="0"/>
          <w:sz w:val="24"/>
          <w:szCs w:val="24"/>
          <w:highlight w:val="none"/>
        </w:rPr>
        <w:t>.保密及其它注意事项</w:t>
      </w:r>
    </w:p>
    <w:p w14:paraId="4916470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.1 评标是招标工作的重要环节，评标工作在评标委员会内独立进行。</w:t>
      </w:r>
    </w:p>
    <w:p w14:paraId="09A6438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.2 评标委员会将遵照规定的评标方法，公正、平等地对待所有投标人。</w:t>
      </w:r>
    </w:p>
    <w:p w14:paraId="78DFDFD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.3 在开标、评标期间，投标人不得向评委询问评标情况，不得进行旨在影响评标结果的活动。否则其投标可能被拒绝。</w:t>
      </w:r>
    </w:p>
    <w:p w14:paraId="737AFB7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.4 为保证评标的公正性，开标后直至授予投标人合同，评委不得与投标人私下交换意见。</w:t>
      </w:r>
    </w:p>
    <w:p w14:paraId="712A035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37</w:t>
      </w:r>
      <w:r>
        <w:rPr>
          <w:rFonts w:hint="eastAsia" w:ascii="仿宋" w:hAnsi="仿宋" w:eastAsia="仿宋" w:cs="仿宋"/>
          <w:color w:val="auto"/>
          <w:spacing w:val="0"/>
          <w:position w:val="0"/>
          <w:sz w:val="24"/>
          <w:szCs w:val="24"/>
          <w:highlight w:val="none"/>
        </w:rPr>
        <w:t>.5 在评标工作结束后，凡与评标情况有接触的任何人不得擅自将评标情况扩散出评标人员之外。</w:t>
      </w:r>
    </w:p>
    <w:p w14:paraId="11E9524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37</w:t>
      </w:r>
      <w:r>
        <w:rPr>
          <w:rFonts w:hint="eastAsia" w:ascii="仿宋" w:hAnsi="仿宋" w:eastAsia="仿宋" w:cs="仿宋"/>
          <w:color w:val="auto"/>
          <w:spacing w:val="0"/>
          <w:position w:val="0"/>
          <w:sz w:val="24"/>
          <w:szCs w:val="24"/>
          <w:highlight w:val="none"/>
        </w:rPr>
        <w:t>.6 评标结束后，概不退还投标文件。</w:t>
      </w:r>
    </w:p>
    <w:p w14:paraId="5D09867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1"/>
        <w:rPr>
          <w:rFonts w:hint="eastAsia" w:ascii="仿宋" w:hAnsi="仿宋" w:eastAsia="仿宋" w:cs="仿宋"/>
          <w:b/>
          <w:bCs/>
          <w:color w:val="auto"/>
          <w:spacing w:val="0"/>
          <w:position w:val="0"/>
          <w:sz w:val="28"/>
          <w:szCs w:val="28"/>
          <w:highlight w:val="none"/>
        </w:rPr>
      </w:pPr>
      <w:bookmarkStart w:id="9" w:name="_Toc18999"/>
      <w:r>
        <w:rPr>
          <w:rFonts w:hint="eastAsia" w:ascii="仿宋" w:hAnsi="仿宋" w:eastAsia="仿宋" w:cs="仿宋"/>
          <w:b/>
          <w:bCs/>
          <w:color w:val="auto"/>
          <w:spacing w:val="0"/>
          <w:position w:val="0"/>
          <w:sz w:val="28"/>
          <w:szCs w:val="28"/>
          <w:highlight w:val="none"/>
        </w:rPr>
        <w:t>六、确定中标</w:t>
      </w:r>
      <w:bookmarkEnd w:id="9"/>
    </w:p>
    <w:p w14:paraId="04AFE8A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38.</w:t>
      </w:r>
      <w:r>
        <w:rPr>
          <w:rFonts w:hint="eastAsia" w:ascii="仿宋" w:hAnsi="仿宋" w:eastAsia="仿宋" w:cs="仿宋"/>
          <w:b/>
          <w:bCs/>
          <w:color w:val="auto"/>
          <w:spacing w:val="0"/>
          <w:position w:val="0"/>
          <w:sz w:val="24"/>
          <w:szCs w:val="24"/>
          <w:highlight w:val="none"/>
        </w:rPr>
        <w:t>确定中标人</w:t>
      </w:r>
    </w:p>
    <w:p w14:paraId="563CE5A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38</w:t>
      </w:r>
      <w:r>
        <w:rPr>
          <w:rFonts w:hint="eastAsia" w:ascii="仿宋" w:hAnsi="仿宋" w:eastAsia="仿宋" w:cs="仿宋"/>
          <w:color w:val="auto"/>
          <w:spacing w:val="0"/>
          <w:position w:val="0"/>
          <w:sz w:val="24"/>
          <w:szCs w:val="24"/>
          <w:highlight w:val="none"/>
        </w:rPr>
        <w:t>.1 采购人应当自收到评标报告之日起</w:t>
      </w:r>
      <w:r>
        <w:rPr>
          <w:rFonts w:hint="eastAsia" w:ascii="仿宋" w:hAnsi="仿宋" w:eastAsia="仿宋" w:cs="仿宋"/>
          <w:color w:val="auto"/>
          <w:spacing w:val="0"/>
          <w:position w:val="0"/>
          <w:sz w:val="24"/>
          <w:szCs w:val="24"/>
          <w:highlight w:val="none"/>
          <w:lang w:val="en-US" w:eastAsia="zh-CN"/>
        </w:rPr>
        <w:t>5</w:t>
      </w:r>
      <w:r>
        <w:rPr>
          <w:rFonts w:hint="eastAsia" w:ascii="仿宋" w:hAnsi="仿宋" w:eastAsia="仿宋" w:cs="仿宋"/>
          <w:color w:val="auto"/>
          <w:spacing w:val="0"/>
          <w:position w:val="0"/>
          <w:sz w:val="24"/>
          <w:szCs w:val="24"/>
          <w:highlight w:val="none"/>
        </w:rPr>
        <w:t>个工作日内，从评标报告提出的中标候选人中，根据评标委员会推荐排名顺序的中标候选人中，选定第一中标候选人为中标人。</w:t>
      </w:r>
    </w:p>
    <w:p w14:paraId="1296ED8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38</w:t>
      </w:r>
      <w:r>
        <w:rPr>
          <w:rFonts w:hint="eastAsia" w:ascii="仿宋" w:hAnsi="仿宋" w:eastAsia="仿宋" w:cs="仿宋"/>
          <w:color w:val="auto"/>
          <w:spacing w:val="0"/>
          <w:position w:val="0"/>
          <w:sz w:val="24"/>
          <w:szCs w:val="24"/>
          <w:highlight w:val="none"/>
        </w:rPr>
        <w:t xml:space="preserve">.2 采购人在收到评标报告 </w:t>
      </w:r>
      <w:r>
        <w:rPr>
          <w:rFonts w:hint="eastAsia" w:ascii="仿宋" w:hAnsi="仿宋" w:eastAsia="仿宋" w:cs="仿宋"/>
          <w:color w:val="auto"/>
          <w:spacing w:val="0"/>
          <w:position w:val="0"/>
          <w:sz w:val="24"/>
          <w:szCs w:val="24"/>
          <w:highlight w:val="none"/>
          <w:lang w:val="en-US" w:eastAsia="zh-CN"/>
        </w:rPr>
        <w:t>5</w:t>
      </w:r>
      <w:r>
        <w:rPr>
          <w:rFonts w:hint="eastAsia" w:ascii="仿宋" w:hAnsi="仿宋" w:eastAsia="仿宋" w:cs="仿宋"/>
          <w:color w:val="auto"/>
          <w:spacing w:val="0"/>
          <w:position w:val="0"/>
          <w:sz w:val="24"/>
          <w:szCs w:val="24"/>
          <w:highlight w:val="none"/>
        </w:rPr>
        <w:t>个工作日内未按评标报告推荐的中标候选人顺序确定中标人，又不能说明合法理由的，视同按评标报告推荐的顺序确定排名第一的中标候选人为中标人。</w:t>
      </w:r>
    </w:p>
    <w:p w14:paraId="344CCF0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39.</w:t>
      </w:r>
      <w:r>
        <w:rPr>
          <w:rFonts w:hint="eastAsia" w:ascii="仿宋" w:hAnsi="仿宋" w:eastAsia="仿宋" w:cs="仿宋"/>
          <w:b/>
          <w:bCs/>
          <w:color w:val="auto"/>
          <w:spacing w:val="0"/>
          <w:position w:val="0"/>
          <w:sz w:val="24"/>
          <w:szCs w:val="24"/>
          <w:highlight w:val="none"/>
        </w:rPr>
        <w:t>发布中标公告及发出中标通知书</w:t>
      </w:r>
    </w:p>
    <w:p w14:paraId="250EC3F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39</w:t>
      </w:r>
      <w:r>
        <w:rPr>
          <w:rFonts w:hint="eastAsia" w:ascii="仿宋" w:hAnsi="仿宋" w:eastAsia="仿宋" w:cs="仿宋"/>
          <w:color w:val="auto"/>
          <w:spacing w:val="0"/>
          <w:position w:val="0"/>
          <w:sz w:val="24"/>
          <w:szCs w:val="24"/>
          <w:highlight w:val="none"/>
        </w:rPr>
        <w:t>.1 采购人按规定确定中标人后，采购人或采购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机构应将中标结果在“投标人须知前附表”规定的媒介上予以公告，中标结果公告期限为1个工作日。</w:t>
      </w:r>
    </w:p>
    <w:p w14:paraId="755F6F7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39</w:t>
      </w:r>
      <w:r>
        <w:rPr>
          <w:rFonts w:hint="eastAsia" w:ascii="仿宋" w:hAnsi="仿宋" w:eastAsia="仿宋" w:cs="仿宋"/>
          <w:color w:val="auto"/>
          <w:spacing w:val="0"/>
          <w:position w:val="0"/>
          <w:sz w:val="24"/>
          <w:szCs w:val="24"/>
          <w:highlight w:val="none"/>
        </w:rPr>
        <w:t>.2 发布中标公告同时向中标人发出中标通知书。</w:t>
      </w:r>
    </w:p>
    <w:p w14:paraId="2BD5D70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39</w:t>
      </w:r>
      <w:r>
        <w:rPr>
          <w:rFonts w:hint="eastAsia" w:ascii="仿宋" w:hAnsi="仿宋" w:eastAsia="仿宋" w:cs="仿宋"/>
          <w:color w:val="auto"/>
          <w:spacing w:val="0"/>
          <w:position w:val="0"/>
          <w:sz w:val="24"/>
          <w:szCs w:val="24"/>
          <w:highlight w:val="none"/>
        </w:rPr>
        <w:t>.3 中标通知书发出后，采购人不得违法改变中标结果，中标人无正当理由不得放弃中标。</w:t>
      </w:r>
    </w:p>
    <w:p w14:paraId="4CC9AEC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40</w:t>
      </w:r>
      <w:r>
        <w:rPr>
          <w:rFonts w:hint="eastAsia" w:ascii="仿宋" w:hAnsi="仿宋" w:eastAsia="仿宋" w:cs="仿宋"/>
          <w:b/>
          <w:bCs/>
          <w:color w:val="auto"/>
          <w:spacing w:val="0"/>
          <w:position w:val="0"/>
          <w:sz w:val="24"/>
          <w:szCs w:val="24"/>
          <w:highlight w:val="none"/>
        </w:rPr>
        <w:t>.接受和拒绝任何或所有投标的权利</w:t>
      </w:r>
    </w:p>
    <w:p w14:paraId="7941D85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如出现重大变故，采购任务取消情况，采购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机构和采购人保留因此原因在授标之前任何时候接受或拒绝任何投标、以及宣布招标无效或拒绝所有投标的权利，对受影响的投标人不承担任何责任。</w:t>
      </w:r>
    </w:p>
    <w:p w14:paraId="3CA2FFD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1"/>
        <w:rPr>
          <w:rFonts w:hint="eastAsia" w:ascii="仿宋" w:hAnsi="仿宋" w:eastAsia="仿宋" w:cs="仿宋"/>
          <w:b/>
          <w:bCs/>
          <w:color w:val="auto"/>
          <w:spacing w:val="0"/>
          <w:position w:val="0"/>
          <w:sz w:val="28"/>
          <w:szCs w:val="28"/>
          <w:highlight w:val="none"/>
        </w:rPr>
      </w:pPr>
      <w:bookmarkStart w:id="10" w:name="_Toc22416"/>
      <w:r>
        <w:rPr>
          <w:rFonts w:hint="eastAsia" w:ascii="仿宋" w:hAnsi="仿宋" w:eastAsia="仿宋" w:cs="仿宋"/>
          <w:b/>
          <w:bCs/>
          <w:color w:val="auto"/>
          <w:spacing w:val="0"/>
          <w:position w:val="0"/>
          <w:sz w:val="28"/>
          <w:szCs w:val="28"/>
          <w:highlight w:val="none"/>
        </w:rPr>
        <w:t>七、授予合同</w:t>
      </w:r>
      <w:bookmarkEnd w:id="10"/>
    </w:p>
    <w:p w14:paraId="06FFBAC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41</w:t>
      </w:r>
      <w:r>
        <w:rPr>
          <w:rFonts w:hint="eastAsia" w:ascii="仿宋" w:hAnsi="仿宋" w:eastAsia="仿宋" w:cs="仿宋"/>
          <w:b/>
          <w:bCs/>
          <w:color w:val="auto"/>
          <w:spacing w:val="0"/>
          <w:position w:val="0"/>
          <w:sz w:val="24"/>
          <w:szCs w:val="24"/>
          <w:highlight w:val="none"/>
        </w:rPr>
        <w:t>.合同授予标准</w:t>
      </w:r>
    </w:p>
    <w:p w14:paraId="0022B30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除本章第4</w:t>
      </w:r>
      <w:r>
        <w:rPr>
          <w:rFonts w:hint="eastAsia" w:ascii="仿宋" w:hAnsi="仿宋" w:eastAsia="仿宋" w:cs="仿宋"/>
          <w:color w:val="auto"/>
          <w:spacing w:val="0"/>
          <w:position w:val="0"/>
          <w:sz w:val="24"/>
          <w:szCs w:val="24"/>
          <w:highlight w:val="none"/>
          <w:lang w:val="en-US" w:eastAsia="zh-CN"/>
        </w:rPr>
        <w:t>0</w:t>
      </w:r>
      <w:r>
        <w:rPr>
          <w:rFonts w:hint="eastAsia" w:ascii="仿宋" w:hAnsi="仿宋" w:eastAsia="仿宋" w:cs="仿宋"/>
          <w:color w:val="auto"/>
          <w:spacing w:val="0"/>
          <w:position w:val="0"/>
          <w:sz w:val="24"/>
          <w:szCs w:val="24"/>
          <w:highlight w:val="none"/>
        </w:rPr>
        <w:t>条、4</w:t>
      </w:r>
      <w:r>
        <w:rPr>
          <w:rFonts w:hint="eastAsia" w:ascii="仿宋" w:hAnsi="仿宋" w:eastAsia="仿宋" w:cs="仿宋"/>
          <w:color w:val="auto"/>
          <w:spacing w:val="0"/>
          <w:position w:val="0"/>
          <w:sz w:val="24"/>
          <w:szCs w:val="24"/>
          <w:highlight w:val="none"/>
          <w:lang w:val="en-US" w:eastAsia="zh-CN"/>
        </w:rPr>
        <w:t>5</w:t>
      </w:r>
      <w:r>
        <w:rPr>
          <w:rFonts w:hint="eastAsia" w:ascii="仿宋" w:hAnsi="仿宋" w:eastAsia="仿宋" w:cs="仿宋"/>
          <w:color w:val="auto"/>
          <w:spacing w:val="0"/>
          <w:position w:val="0"/>
          <w:sz w:val="24"/>
          <w:szCs w:val="24"/>
          <w:highlight w:val="none"/>
        </w:rPr>
        <w:t>条的规定之外，采购人将把合同授予被确定为实质上响应招标文件要求并有履行合同能力的评审后综合得分最高的投标人。</w:t>
      </w:r>
    </w:p>
    <w:p w14:paraId="0E5CDCC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4</w:t>
      </w:r>
      <w:r>
        <w:rPr>
          <w:rFonts w:hint="eastAsia" w:ascii="仿宋" w:hAnsi="仿宋" w:eastAsia="仿宋" w:cs="仿宋"/>
          <w:b/>
          <w:bCs/>
          <w:color w:val="auto"/>
          <w:spacing w:val="0"/>
          <w:position w:val="0"/>
          <w:sz w:val="24"/>
          <w:szCs w:val="24"/>
          <w:highlight w:val="none"/>
          <w:lang w:val="en-US" w:eastAsia="zh-CN"/>
        </w:rPr>
        <w:t>2.</w:t>
      </w:r>
      <w:r>
        <w:rPr>
          <w:rFonts w:hint="eastAsia" w:ascii="仿宋" w:hAnsi="仿宋" w:eastAsia="仿宋" w:cs="仿宋"/>
          <w:b/>
          <w:bCs/>
          <w:color w:val="auto"/>
          <w:spacing w:val="0"/>
          <w:position w:val="0"/>
          <w:sz w:val="24"/>
          <w:szCs w:val="24"/>
          <w:highlight w:val="none"/>
        </w:rPr>
        <w:t>合同授予时更改采购服务数量的权利</w:t>
      </w:r>
    </w:p>
    <w:p w14:paraId="768AA3A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采购人在授予合同时有权在“投标人须知前附表”规定的范围内，对项目需求中规定的服务的量予以增加，但不得对</w:t>
      </w:r>
      <w:r>
        <w:rPr>
          <w:rFonts w:hint="eastAsia" w:ascii="仿宋" w:hAnsi="仿宋" w:eastAsia="仿宋" w:cs="仿宋"/>
          <w:color w:val="auto"/>
          <w:spacing w:val="0"/>
          <w:position w:val="0"/>
          <w:sz w:val="24"/>
          <w:szCs w:val="24"/>
          <w:highlight w:val="none"/>
          <w:lang w:val="en-US" w:eastAsia="zh-CN"/>
        </w:rPr>
        <w:t>采购</w:t>
      </w:r>
      <w:r>
        <w:rPr>
          <w:rFonts w:hint="eastAsia" w:ascii="仿宋" w:hAnsi="仿宋" w:eastAsia="仿宋" w:cs="仿宋"/>
          <w:color w:val="auto"/>
          <w:spacing w:val="0"/>
          <w:position w:val="0"/>
          <w:sz w:val="24"/>
          <w:szCs w:val="24"/>
          <w:highlight w:val="none"/>
        </w:rPr>
        <w:t>内容或其他实质性的条款和条件做任何改变。</w:t>
      </w:r>
    </w:p>
    <w:p w14:paraId="464C467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4</w:t>
      </w:r>
      <w:r>
        <w:rPr>
          <w:rFonts w:hint="eastAsia" w:ascii="仿宋" w:hAnsi="仿宋" w:eastAsia="仿宋" w:cs="仿宋"/>
          <w:b/>
          <w:bCs/>
          <w:color w:val="auto"/>
          <w:spacing w:val="0"/>
          <w:position w:val="0"/>
          <w:sz w:val="24"/>
          <w:szCs w:val="24"/>
          <w:highlight w:val="none"/>
          <w:lang w:val="en-US" w:eastAsia="zh-CN"/>
        </w:rPr>
        <w:t>3</w:t>
      </w:r>
      <w:r>
        <w:rPr>
          <w:rFonts w:hint="eastAsia" w:ascii="仿宋" w:hAnsi="仿宋" w:eastAsia="仿宋" w:cs="仿宋"/>
          <w:b/>
          <w:bCs/>
          <w:color w:val="auto"/>
          <w:spacing w:val="0"/>
          <w:position w:val="0"/>
          <w:sz w:val="24"/>
          <w:szCs w:val="24"/>
          <w:highlight w:val="none"/>
        </w:rPr>
        <w:t>.签订合同</w:t>
      </w:r>
    </w:p>
    <w:p w14:paraId="47DD434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.1 采购人应当自中标通知书发出之日起</w:t>
      </w:r>
      <w:r>
        <w:rPr>
          <w:rFonts w:hint="eastAsia" w:ascii="仿宋" w:hAnsi="仿宋" w:eastAsia="仿宋" w:cs="仿宋"/>
          <w:color w:val="auto"/>
          <w:spacing w:val="0"/>
          <w:position w:val="0"/>
          <w:sz w:val="24"/>
          <w:szCs w:val="24"/>
          <w:highlight w:val="none"/>
          <w:lang w:val="en-US" w:eastAsia="zh-CN"/>
        </w:rPr>
        <w:t>30</w:t>
      </w:r>
      <w:r>
        <w:rPr>
          <w:rFonts w:hint="eastAsia" w:ascii="仿宋" w:hAnsi="仿宋" w:eastAsia="仿宋" w:cs="仿宋"/>
          <w:color w:val="auto"/>
          <w:spacing w:val="0"/>
          <w:position w:val="0"/>
          <w:sz w:val="24"/>
          <w:szCs w:val="24"/>
          <w:highlight w:val="none"/>
        </w:rPr>
        <w:t>日内，按照招标文件和中标人投标文件的规定，与中标人签订书面合同。所签订的合同不得对招标文件确定的事项和中标人投标文件作实质性修改。</w:t>
      </w:r>
    </w:p>
    <w:p w14:paraId="5587584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.2 招标文件、中标人的投标文件和澄清文件等，均应作为签约的合同文本的基础。</w:t>
      </w:r>
    </w:p>
    <w:p w14:paraId="2EE218F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w:t>
      </w:r>
      <w:r>
        <w:rPr>
          <w:rFonts w:hint="eastAsia" w:ascii="仿宋" w:hAnsi="仿宋" w:eastAsia="仿宋" w:cs="仿宋"/>
          <w:color w:val="auto"/>
          <w:spacing w:val="0"/>
          <w:position w:val="0"/>
          <w:sz w:val="24"/>
          <w:szCs w:val="24"/>
          <w:highlight w:val="none"/>
          <w:lang w:val="en-US" w:eastAsia="zh-CN"/>
        </w:rPr>
        <w:t>3</w:t>
      </w:r>
      <w:r>
        <w:rPr>
          <w:rFonts w:hint="eastAsia" w:ascii="仿宋" w:hAnsi="仿宋" w:eastAsia="仿宋" w:cs="仿宋"/>
          <w:color w:val="auto"/>
          <w:spacing w:val="0"/>
          <w:position w:val="0"/>
          <w:sz w:val="24"/>
          <w:szCs w:val="24"/>
          <w:highlight w:val="none"/>
        </w:rPr>
        <w:t>.3 如采购人对中标人拒签合同，依照《中华人民共和国政府采购法》《中华人民共和国政府采购法实施条例》《政府采购货物和服务招标投标管理办法》（财政部令第87号）等规定承担相应的违约责任。</w:t>
      </w:r>
    </w:p>
    <w:p w14:paraId="30949AE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4</w:t>
      </w:r>
      <w:r>
        <w:rPr>
          <w:rFonts w:hint="eastAsia" w:ascii="仿宋" w:hAnsi="仿宋" w:eastAsia="仿宋" w:cs="仿宋"/>
          <w:b/>
          <w:bCs/>
          <w:color w:val="auto"/>
          <w:spacing w:val="0"/>
          <w:position w:val="0"/>
          <w:sz w:val="24"/>
          <w:szCs w:val="24"/>
          <w:highlight w:val="none"/>
          <w:lang w:val="en-US" w:eastAsia="zh-CN"/>
        </w:rPr>
        <w:t>4</w:t>
      </w:r>
      <w:r>
        <w:rPr>
          <w:rFonts w:hint="eastAsia" w:ascii="仿宋" w:hAnsi="仿宋" w:eastAsia="仿宋" w:cs="仿宋"/>
          <w:b/>
          <w:bCs/>
          <w:color w:val="auto"/>
          <w:spacing w:val="0"/>
          <w:position w:val="0"/>
          <w:sz w:val="24"/>
          <w:szCs w:val="24"/>
          <w:highlight w:val="none"/>
        </w:rPr>
        <w:t>.履约保证金</w:t>
      </w:r>
    </w:p>
    <w:p w14:paraId="7290DAC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中标人按投标人须知前附表的规定向采购人提交履约保证金，中标人应当以支票、汇票、本票或者金融机构、担保机构出具的保函等非现金形式提交。采购人不得以中标人事先缴纳履约保证金作为签订合同的条件,并应在中标人履行完合同约定义务事项后及时退还。</w:t>
      </w:r>
      <w:r>
        <w:rPr>
          <w:rFonts w:hint="eastAsia" w:ascii="仿宋" w:hAnsi="仿宋" w:eastAsia="仿宋" w:cs="仿宋"/>
          <w:b/>
          <w:bCs/>
          <w:color w:val="auto"/>
          <w:spacing w:val="0"/>
          <w:position w:val="0"/>
          <w:sz w:val="24"/>
          <w:szCs w:val="24"/>
          <w:highlight w:val="none"/>
        </w:rPr>
        <w:t>若延长质保期则相应延长履约保证金退还时间。</w:t>
      </w:r>
    </w:p>
    <w:p w14:paraId="1021C2D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4</w:t>
      </w:r>
      <w:r>
        <w:rPr>
          <w:rFonts w:hint="eastAsia" w:ascii="仿宋" w:hAnsi="仿宋" w:eastAsia="仿宋" w:cs="仿宋"/>
          <w:b/>
          <w:bCs/>
          <w:color w:val="auto"/>
          <w:spacing w:val="0"/>
          <w:position w:val="0"/>
          <w:sz w:val="24"/>
          <w:szCs w:val="24"/>
          <w:highlight w:val="none"/>
          <w:lang w:val="en-US" w:eastAsia="zh-CN"/>
        </w:rPr>
        <w:t>5</w:t>
      </w:r>
      <w:r>
        <w:rPr>
          <w:rFonts w:hint="eastAsia" w:ascii="仿宋" w:hAnsi="仿宋" w:eastAsia="仿宋" w:cs="仿宋"/>
          <w:b/>
          <w:bCs/>
          <w:color w:val="auto"/>
          <w:spacing w:val="0"/>
          <w:position w:val="0"/>
          <w:sz w:val="24"/>
          <w:szCs w:val="24"/>
          <w:highlight w:val="none"/>
        </w:rPr>
        <w:t>.</w:t>
      </w:r>
      <w:r>
        <w:rPr>
          <w:rFonts w:hint="eastAsia" w:ascii="仿宋" w:hAnsi="仿宋" w:eastAsia="仿宋" w:cs="仿宋"/>
          <w:color w:val="auto"/>
          <w:spacing w:val="0"/>
          <w:position w:val="0"/>
          <w:sz w:val="24"/>
          <w:szCs w:val="24"/>
          <w:highlight w:val="none"/>
        </w:rPr>
        <w:t>如中标人不按本章第 4</w:t>
      </w:r>
      <w:r>
        <w:rPr>
          <w:rFonts w:hint="eastAsia" w:ascii="仿宋" w:hAnsi="仿宋" w:eastAsia="仿宋" w:cs="仿宋"/>
          <w:color w:val="auto"/>
          <w:spacing w:val="0"/>
          <w:position w:val="0"/>
          <w:sz w:val="24"/>
          <w:szCs w:val="24"/>
          <w:highlight w:val="none"/>
          <w:lang w:val="en-US" w:eastAsia="zh-CN"/>
        </w:rPr>
        <w:t>4</w:t>
      </w:r>
      <w:r>
        <w:rPr>
          <w:rFonts w:hint="eastAsia" w:ascii="仿宋" w:hAnsi="仿宋" w:eastAsia="仿宋" w:cs="仿宋"/>
          <w:color w:val="auto"/>
          <w:spacing w:val="0"/>
          <w:position w:val="0"/>
          <w:sz w:val="24"/>
          <w:szCs w:val="24"/>
          <w:highlight w:val="none"/>
        </w:rPr>
        <w:t>条约定签订合同，依照《中华人民共和国政府采购法》《中华人民共和国政府采购法实施条例》《政府采购货物和服务招标投标管理办法》（财政部令第 87 号）等规定承担相应的违约责任）。采购人可确定下一候选人为中标人，也可以重新开展政府采购活动。</w:t>
      </w:r>
    </w:p>
    <w:p w14:paraId="71A42D9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4</w:t>
      </w:r>
      <w:r>
        <w:rPr>
          <w:rFonts w:hint="eastAsia" w:ascii="仿宋" w:hAnsi="仿宋" w:eastAsia="仿宋" w:cs="仿宋"/>
          <w:b/>
          <w:bCs/>
          <w:color w:val="auto"/>
          <w:spacing w:val="0"/>
          <w:position w:val="0"/>
          <w:sz w:val="24"/>
          <w:szCs w:val="24"/>
          <w:highlight w:val="none"/>
          <w:lang w:val="en-US" w:eastAsia="zh-CN"/>
        </w:rPr>
        <w:t>6</w:t>
      </w:r>
      <w:r>
        <w:rPr>
          <w:rFonts w:hint="eastAsia" w:ascii="仿宋" w:hAnsi="仿宋" w:eastAsia="仿宋" w:cs="仿宋"/>
          <w:b/>
          <w:bCs/>
          <w:color w:val="auto"/>
          <w:spacing w:val="0"/>
          <w:position w:val="0"/>
          <w:sz w:val="24"/>
          <w:szCs w:val="24"/>
          <w:highlight w:val="none"/>
        </w:rPr>
        <w:t>.招标代理费</w:t>
      </w:r>
    </w:p>
    <w:p w14:paraId="29ED88A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本项目由中标人向采购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机构支付招标代理费，按照投标人须知前附表规定执行。</w:t>
      </w:r>
    </w:p>
    <w:p w14:paraId="2BA9EDD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4</w:t>
      </w:r>
      <w:r>
        <w:rPr>
          <w:rFonts w:hint="eastAsia" w:ascii="仿宋" w:hAnsi="仿宋" w:eastAsia="仿宋" w:cs="仿宋"/>
          <w:b/>
          <w:bCs/>
          <w:color w:val="auto"/>
          <w:spacing w:val="0"/>
          <w:position w:val="0"/>
          <w:sz w:val="24"/>
          <w:szCs w:val="24"/>
          <w:highlight w:val="none"/>
          <w:lang w:val="en-US" w:eastAsia="zh-CN"/>
        </w:rPr>
        <w:t>7</w:t>
      </w:r>
      <w:r>
        <w:rPr>
          <w:rFonts w:hint="eastAsia" w:ascii="仿宋" w:hAnsi="仿宋" w:eastAsia="仿宋" w:cs="仿宋"/>
          <w:b/>
          <w:bCs/>
          <w:color w:val="auto"/>
          <w:spacing w:val="0"/>
          <w:position w:val="0"/>
          <w:sz w:val="24"/>
          <w:szCs w:val="24"/>
          <w:highlight w:val="none"/>
        </w:rPr>
        <w:t>.质疑的提出与接收</w:t>
      </w:r>
    </w:p>
    <w:p w14:paraId="010AC9A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1投标人认为招标文件、招标过程和中标结果使自己的权益受到损害的，可以根据《中华人民共和国政府采购法》《中华人民共和国政府采购法实施条例》《政府采购质疑和投诉办法》的有关规定，依法向采购人或其委托的采购</w:t>
      </w:r>
      <w:r>
        <w:rPr>
          <w:rFonts w:hint="eastAsia" w:ascii="仿宋" w:hAnsi="仿宋" w:eastAsia="仿宋" w:cs="仿宋"/>
          <w:color w:val="auto"/>
          <w:spacing w:val="0"/>
          <w:position w:val="0"/>
          <w:sz w:val="24"/>
          <w:szCs w:val="24"/>
          <w:highlight w:val="none"/>
          <w:lang w:val="en-US" w:eastAsia="zh-CN"/>
        </w:rPr>
        <w:t>代理</w:t>
      </w:r>
      <w:r>
        <w:rPr>
          <w:rFonts w:hint="eastAsia" w:ascii="仿宋" w:hAnsi="仿宋" w:eastAsia="仿宋" w:cs="仿宋"/>
          <w:color w:val="auto"/>
          <w:spacing w:val="0"/>
          <w:position w:val="0"/>
          <w:sz w:val="24"/>
          <w:szCs w:val="24"/>
          <w:highlight w:val="none"/>
        </w:rPr>
        <w:t>机构提出书面质疑。</w:t>
      </w:r>
    </w:p>
    <w:p w14:paraId="0C93967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.2质疑投标人应按照《政府采购质疑和投诉办法》的要求，在法定质疑期内以书面形式提出质疑，针对同一采购程序环节的质疑次数应符合投标人须知前附表的规定。</w:t>
      </w:r>
    </w:p>
    <w:p w14:paraId="5290849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w:t>
      </w: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3质疑投标人对采购人、采购代理机构的答复不满意，或者采购人、采购代理机构未在规定时间内作出答复的，可以在答复期满后15个工作日内向省级财政部门提起投诉。投诉人投诉时，按照《政府采购质疑和投诉办法》（财政部第94 号令）的要求提交相关内容及材料。</w:t>
      </w:r>
    </w:p>
    <w:p w14:paraId="6719B04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0"/>
        <w:rPr>
          <w:rFonts w:hint="eastAsia" w:ascii="仿宋" w:hAnsi="仿宋" w:eastAsia="仿宋" w:cs="仿宋"/>
          <w:b/>
          <w:bCs/>
          <w:color w:val="auto"/>
          <w:spacing w:val="0"/>
          <w:position w:val="0"/>
          <w:sz w:val="28"/>
          <w:szCs w:val="28"/>
          <w:highlight w:val="none"/>
        </w:rPr>
      </w:pPr>
      <w:bookmarkStart w:id="11" w:name="_Toc25155"/>
      <w:r>
        <w:rPr>
          <w:rFonts w:hint="eastAsia" w:ascii="仿宋" w:hAnsi="仿宋" w:eastAsia="仿宋" w:cs="仿宋"/>
          <w:b/>
          <w:bCs/>
          <w:color w:val="auto"/>
          <w:spacing w:val="0"/>
          <w:position w:val="0"/>
          <w:sz w:val="28"/>
          <w:szCs w:val="28"/>
          <w:highlight w:val="none"/>
        </w:rPr>
        <w:t>八、需要补充的其他内容</w:t>
      </w:r>
      <w:bookmarkEnd w:id="11"/>
    </w:p>
    <w:p w14:paraId="3F75363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48</w:t>
      </w:r>
      <w:r>
        <w:rPr>
          <w:rFonts w:hint="eastAsia" w:ascii="仿宋" w:hAnsi="仿宋" w:eastAsia="仿宋" w:cs="仿宋"/>
          <w:color w:val="auto"/>
          <w:spacing w:val="0"/>
          <w:position w:val="0"/>
          <w:sz w:val="24"/>
          <w:szCs w:val="24"/>
          <w:highlight w:val="none"/>
        </w:rPr>
        <w:t>.需要补充的其他内容：见“投标人须知前附表”。</w:t>
      </w:r>
    </w:p>
    <w:p w14:paraId="3AA1F3B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49</w:t>
      </w:r>
      <w:r>
        <w:rPr>
          <w:rFonts w:hint="eastAsia" w:ascii="仿宋" w:hAnsi="仿宋" w:eastAsia="仿宋" w:cs="仿宋"/>
          <w:color w:val="auto"/>
          <w:spacing w:val="0"/>
          <w:position w:val="0"/>
          <w:sz w:val="24"/>
          <w:szCs w:val="24"/>
          <w:highlight w:val="none"/>
        </w:rPr>
        <w:t>.本文件所称的“以上”、“以下”</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“内”、“以内”，包括本数；所称的 “不足”，不包括本数。</w:t>
      </w:r>
    </w:p>
    <w:p w14:paraId="3FFDB57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4"/>
          <w:szCs w:val="24"/>
          <w:highlight w:val="none"/>
        </w:rPr>
      </w:pPr>
    </w:p>
    <w:p w14:paraId="196008B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br w:type="page"/>
      </w:r>
    </w:p>
    <w:p w14:paraId="6029EC5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附件</w:t>
      </w:r>
    </w:p>
    <w:p w14:paraId="0498411D">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0E4EAA7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1：河南省政府采购合同融资政策告知函</w:t>
      </w:r>
    </w:p>
    <w:p w14:paraId="10FDB83E">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highlight w:val="none"/>
        </w:rPr>
      </w:pPr>
    </w:p>
    <w:p w14:paraId="21E26AA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35"/>
          <w:szCs w:val="35"/>
          <w:highlight w:val="none"/>
        </w:rPr>
      </w:pPr>
      <w:r>
        <w:rPr>
          <w:rFonts w:hint="eastAsia" w:ascii="仿宋" w:hAnsi="仿宋" w:eastAsia="仿宋" w:cs="仿宋"/>
          <w:b/>
          <w:bCs/>
          <w:color w:val="auto"/>
          <w:spacing w:val="0"/>
          <w:position w:val="0"/>
          <w:sz w:val="35"/>
          <w:szCs w:val="35"/>
          <w:highlight w:val="none"/>
        </w:rPr>
        <w:t>河南省政府采购合同融资政策告知函</w:t>
      </w:r>
    </w:p>
    <w:p w14:paraId="3ABA9027">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3CD2EAD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各投标人：</w:t>
      </w:r>
    </w:p>
    <w:p w14:paraId="21F5585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欢迎贵公司参与河南省政府采购活动！</w:t>
      </w:r>
    </w:p>
    <w:p w14:paraId="6BD5B95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政府采购合同融资是河南省财政厅支持中小微企业发展</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针对参与政府采购活动的投标人融资难、融资贵问题推出的一项融资政策。贵公司若成为本次政府采购项目的中标人</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可持政府采购合同向金融机构申请贷款</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无需抵押、担保，融资机构将根据《河南省政府采购合同融资工作实施方案》（豫财购[2017]10号），按照双方自愿的原则提供便捷、优惠的贷款服务。</w:t>
      </w:r>
    </w:p>
    <w:p w14:paraId="1CF76B6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4"/>
          <w:szCs w:val="24"/>
          <w:highlight w:val="none"/>
        </w:rPr>
        <w:t>贷款渠道和提供贷款的金融机构，可在河南省政府采购网“河南省政府采购合同融资平台”查询联系</w:t>
      </w:r>
      <w:r>
        <w:rPr>
          <w:rFonts w:hint="eastAsia" w:ascii="仿宋" w:hAnsi="仿宋" w:eastAsia="仿宋" w:cs="仿宋"/>
          <w:color w:val="auto"/>
          <w:spacing w:val="0"/>
          <w:position w:val="0"/>
          <w:sz w:val="28"/>
          <w:szCs w:val="28"/>
          <w:highlight w:val="none"/>
        </w:rPr>
        <w:t>。</w:t>
      </w:r>
    </w:p>
    <w:p w14:paraId="6AFC015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sectPr>
          <w:footerReference r:id="rId6" w:type="default"/>
          <w:pgSz w:w="11900" w:h="16838"/>
          <w:pgMar w:top="1440" w:right="1080" w:bottom="1440" w:left="1080" w:header="1191" w:footer="1531" w:gutter="0"/>
          <w:pgNumType w:fmt="decimal" w:start="1"/>
          <w:cols w:space="0" w:num="1"/>
          <w:rtlGutter w:val="0"/>
          <w:docGrid w:linePitch="0" w:charSpace="0"/>
        </w:sectPr>
      </w:pPr>
    </w:p>
    <w:p w14:paraId="7DDDE79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2 ：关于印发中小企业划型标准规定的通知</w:t>
      </w:r>
    </w:p>
    <w:p w14:paraId="1745095F">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412576D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工信部联企业[2011]300 号</w:t>
      </w:r>
    </w:p>
    <w:p w14:paraId="563E8803">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74240D2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各省、自治区、直辖市人民政府，国务院各部委、各直属机构及有关单位：</w:t>
      </w:r>
    </w:p>
    <w:p w14:paraId="2DD56E2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010904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工业和信息化部 </w:t>
      </w:r>
      <w:r>
        <w:rPr>
          <w:rFonts w:hint="eastAsia" w:ascii="仿宋" w:hAnsi="仿宋" w:eastAsia="仿宋" w:cs="仿宋"/>
          <w:color w:val="auto"/>
          <w:spacing w:val="0"/>
          <w:position w:val="0"/>
          <w:sz w:val="24"/>
          <w:szCs w:val="24"/>
          <w:highlight w:val="none"/>
          <w:lang w:val="en-US" w:eastAsia="zh-CN"/>
        </w:rPr>
        <w:t xml:space="preserve">  </w:t>
      </w:r>
      <w:r>
        <w:rPr>
          <w:rFonts w:hint="eastAsia" w:ascii="仿宋" w:hAnsi="仿宋" w:eastAsia="仿宋" w:cs="仿宋"/>
          <w:color w:val="auto"/>
          <w:spacing w:val="0"/>
          <w:position w:val="0"/>
          <w:sz w:val="24"/>
          <w:szCs w:val="24"/>
          <w:highlight w:val="none"/>
        </w:rPr>
        <w:t>国家统计局</w:t>
      </w:r>
    </w:p>
    <w:p w14:paraId="43749D7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国家发展和改革委员会</w:t>
      </w:r>
      <w:r>
        <w:rPr>
          <w:rFonts w:hint="eastAsia" w:ascii="仿宋" w:hAnsi="仿宋" w:eastAsia="仿宋" w:cs="仿宋"/>
          <w:color w:val="auto"/>
          <w:spacing w:val="0"/>
          <w:position w:val="0"/>
          <w:sz w:val="24"/>
          <w:szCs w:val="24"/>
          <w:highlight w:val="none"/>
          <w:lang w:val="en-US" w:eastAsia="zh-CN"/>
        </w:rPr>
        <w:t xml:space="preserve">  </w:t>
      </w:r>
      <w:r>
        <w:rPr>
          <w:rFonts w:hint="eastAsia" w:ascii="仿宋" w:hAnsi="仿宋" w:eastAsia="仿宋" w:cs="仿宋"/>
          <w:color w:val="auto"/>
          <w:spacing w:val="0"/>
          <w:position w:val="0"/>
          <w:sz w:val="24"/>
          <w:szCs w:val="24"/>
          <w:highlight w:val="none"/>
        </w:rPr>
        <w:t>财政部</w:t>
      </w:r>
    </w:p>
    <w:p w14:paraId="4059DD2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right"/>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二〇一一年六月十八日</w:t>
      </w:r>
    </w:p>
    <w:p w14:paraId="5451178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79684CA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0E92BD4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096FFCB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2EA54E9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709C849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7A6FECD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4C9C83E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1C9A111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747FB60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636DE54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2E7313B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1C7968D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7974FF1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2B8CA48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77DD6CC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38FB4E4D">
      <w:pPr>
        <w:rPr>
          <w:rFonts w:hint="eastAsia" w:ascii="仿宋" w:hAnsi="仿宋" w:eastAsia="仿宋" w:cs="仿宋"/>
          <w:b/>
          <w:bCs/>
          <w:color w:val="auto"/>
          <w:spacing w:val="0"/>
          <w:position w:val="0"/>
          <w:sz w:val="30"/>
          <w:szCs w:val="30"/>
          <w:highlight w:val="none"/>
        </w:rPr>
      </w:pPr>
      <w:r>
        <w:rPr>
          <w:rFonts w:hint="eastAsia" w:ascii="仿宋" w:hAnsi="仿宋" w:eastAsia="仿宋" w:cs="仿宋"/>
          <w:b/>
          <w:bCs/>
          <w:color w:val="auto"/>
          <w:spacing w:val="0"/>
          <w:position w:val="0"/>
          <w:sz w:val="30"/>
          <w:szCs w:val="30"/>
          <w:highlight w:val="none"/>
        </w:rPr>
        <w:br w:type="page"/>
      </w:r>
    </w:p>
    <w:p w14:paraId="505766D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30"/>
          <w:szCs w:val="30"/>
          <w:highlight w:val="none"/>
        </w:rPr>
      </w:pPr>
      <w:r>
        <w:rPr>
          <w:rFonts w:hint="eastAsia" w:ascii="仿宋" w:hAnsi="仿宋" w:eastAsia="仿宋" w:cs="仿宋"/>
          <w:b/>
          <w:bCs/>
          <w:color w:val="auto"/>
          <w:spacing w:val="0"/>
          <w:position w:val="0"/>
          <w:sz w:val="30"/>
          <w:szCs w:val="30"/>
          <w:highlight w:val="none"/>
        </w:rPr>
        <w:t>附件：</w:t>
      </w:r>
    </w:p>
    <w:p w14:paraId="67EC96C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中小企业划型标准规定</w:t>
      </w:r>
    </w:p>
    <w:p w14:paraId="6F1D773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一、根据《中华人民共和国中小企业促进法》和《国务院关于进一步促进中小企业发展的若干意见》(国发〔2009〕36号)，制定本规定。</w:t>
      </w:r>
    </w:p>
    <w:p w14:paraId="12B9DC6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二、中小企业划分为中型、小型</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微型三种类型，具体标准根据企业从业人员、营业收入、资产总额等指标，结合行业特点制定。</w:t>
      </w:r>
    </w:p>
    <w:p w14:paraId="3CEF2AD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三、本规定适用的行业包括：农、林、牧、渔业，工业（包括 采矿业，制造业， 电力、热力、燃气及水生产和供应业），建筑业，批发业，零售业，交通运输业（不含铁路运输业），仓储业，邮政业，住宿业，餐饮业，信息传输业（包括电信、互联网和相关服务）</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软件和信息技术服务业，房地产开发经营，物业管理，租赁和商务服务业，其他未列明行业（包括科学研究和技术服务业，水利、环境和公共设施管理业，居民服务、修理和其他服务业，社会工作，文化、体育和娱乐业等）。</w:t>
      </w:r>
    </w:p>
    <w:p w14:paraId="1DBECF9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四、各行业划型标准为：</w:t>
      </w:r>
    </w:p>
    <w:p w14:paraId="1429AD6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（一）农、林、牧、渔业。营业收入20000万元以下的为中小微型企业。其中，营业收入500万元及以上的为中型企业 ，营业收入50万元及以上的为小型企业，营业收入 50 万元以下的为微型企业。</w:t>
      </w:r>
    </w:p>
    <w:p w14:paraId="0D49BEF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二 ）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0DD3EA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（三）建筑业。营业收入80000万元以下或资产总额 80000万元以下的为中小微型企业。其中 ，营业收入6000万元及以上，且资 产总额5000万元及以上的为中型企业；营业收入300万元及以上，且资产总额300万元及以上的为小型企业；营业收入300万元以下或资产总额300万元以下的为微型企业。</w:t>
      </w:r>
    </w:p>
    <w:p w14:paraId="4DB7A69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四）批发业。从业人员200人以下或营业收入40000万元以下的为中小微型企业。其中，从业人员20人及以上，且营业收入5000万元及以上的为中型企业；从业人员5 人及以上，且营业收入1000万元及以上的为小型企业；从业人员5人以下或营业收入1000 万元以下的为微型企业。</w:t>
      </w:r>
    </w:p>
    <w:p w14:paraId="6C95832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（五）零售业。从业人员300人以下或营业收入20000万元以下的为中小微型企业。其中，从业人员50人及以上，且营业收入500万元及以上的为中型企业；从业人员10 人及以上，且营业收入100万元及以上的为小型企业；从业人员10人以下或营业收入100万元以下的为微型企业。</w:t>
      </w:r>
    </w:p>
    <w:p w14:paraId="09B1F62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（六）交通运输业。从业人员1000人以下或营业收入30000万元以下的为中小微型企业。其中，从业人员300人及以上，且营业收入3000万元及以上的为中型企业；从业人员20 人及以上，且营业收入200万元及以上的为小型企业；从业人员20人以下或营业收 入200万元以下的为微型企业。</w:t>
      </w:r>
    </w:p>
    <w:p w14:paraId="1361026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（七）仓储业。从业人员200人以下或营业收入30000万元以下的为中小微型企业。其中，从业人员100人及以上，且营业收入1000万元及以上的为中型企业；从业人员20 人及以上，且营业收入100万元及以上的为小型企业；从业人员20人以下或营业收入100 万元以下的为微型企业。</w:t>
      </w:r>
    </w:p>
    <w:p w14:paraId="47283ED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（八）邮政业。从业人员1000人以下或营业收入30000 万元以下的为中小微型企业。其中，从业人员300人及以上，且营业收入2000万元及以上的为中型企业；从业人员20 人及以上，且营业收入100万元及以上的为小型企业；从业人员20人以下或营业收入100 万元以下的为微型企业。</w:t>
      </w:r>
    </w:p>
    <w:p w14:paraId="196CBF9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（九）住宿业。从业人员300人以下或营业收入10000万元以下的为中小微型企业。其中，从业人员100 人及以上，且营业收入2000万元及以上的为中型企业；从业人员10 人及以上，且营业收入 100 万元及以上的为小型企业；从业人员10人以下或营业收入 100万元以下的为微型企业。</w:t>
      </w:r>
    </w:p>
    <w:p w14:paraId="5E7455A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（十）餐饮业。从业人员300人以下或营业收入10000万元以下的为中小微型企业。其中，从业人员100人及以上，且营业收入2000万元及以上的为中型企业；从业人员10 人及以上，且营业收入100万元及以上的为小型企业；从业人员10人以下或营业收入  100 万元以下的为微型企业。</w:t>
      </w:r>
    </w:p>
    <w:p w14:paraId="4D9946F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从业人员10人以下或营业收入100万元以下的为微型企业。</w:t>
      </w:r>
    </w:p>
    <w:p w14:paraId="3431448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（十二 ）软件和信息技术服务业。从业人员300人以下或营业 收入10000万元以下的为中小微型企业。其中，从业人员100人及以上，且营业收入1000万元及以上的为中型企业；从业人员10人及以上，且营业收入50万元及以上的为小型企业；从业人员10人 以下或营业收入50万元以下的为微型企业。</w:t>
      </w:r>
    </w:p>
    <w:p w14:paraId="0B11DBF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（十三）房地产开发经营。营业收入200000万元以下或资产总额10000万元以下的为中小微型企业。其中，营业收入1000万元及以上，且资产总额 5000万元及以上的为中型企业 ；营业收入100万元及以上，且资产总额2000万元及以上的为小型企业 ；营业收入    100万元以下或资产总额2000万元以下的为微型企业。</w:t>
      </w:r>
    </w:p>
    <w:p w14:paraId="78AB6F7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（十四）物业管理。从业人员1000人以下或营业收入5000万元以下的为中小微型企业。其中，从业人员300人及以上，且营业收入1000万元及以上的为中型企业；从业人员 100人及以上，且营 业收入500万元及以上的为小型企业；从业人员100人以下或营业收入 500万元以下的为微型企业。</w:t>
      </w:r>
    </w:p>
    <w:p w14:paraId="277CFD8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（十五）租赁和商务服务业。从业人员300人以下或资产总额 120000万元以下的为中小微型企业。其中，从业人员 100 人及以上，且资产总额 8000 万元及以上的为中型企业；从业人员10人及以上，且资产总额 100 万元及以上的为小型企业；从业人员10 人以 下或资产总额100万元以下的为微型企业。</w:t>
      </w:r>
    </w:p>
    <w:p w14:paraId="2BF7B38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（十六）其他未列明行业。从业人员300 人以下的为中小微型企业。其中，从业人员100人及以上的为中型企业；从业人员10 人及以上的为小型企业；从业人员10 人以下的为微型企业。</w:t>
      </w:r>
    </w:p>
    <w:p w14:paraId="273B159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五、企业类型的划分以统计部门的统计数据为依据。</w:t>
      </w:r>
    </w:p>
    <w:p w14:paraId="2D9C4EE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六、本规定适用于在中华人民共和国境内依法设立的各类所有制和各种组织形式的企业。个体工商户和本规定以外的行业，参照本规定进行划型。</w:t>
      </w:r>
    </w:p>
    <w:p w14:paraId="3A16AC2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七、本规定的中型企业标准上限即为大型企业标准的下限，国家统计部门据此制定大中小微型企业的统计分类。国务院有关部门 据此进行相关数据分析，不得制定与本规定不一致的企业划型标准。</w:t>
      </w:r>
    </w:p>
    <w:p w14:paraId="5999BC4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八、本规定由工业和信息化部、国家统计局会同有关部门根据《国民经济行业分类》修订情况和企业发展变化情况适时修订。</w:t>
      </w:r>
    </w:p>
    <w:p w14:paraId="65866AE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九、本规定由工业和信息化部、国家统计局会同有关部门负责解释。</w:t>
      </w:r>
    </w:p>
    <w:p w14:paraId="76CA7A7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十、本规定自发布之日起执行，原国家经贸委、原国家计委、财政部和国家统计局 2003年颁布的《中小企业标准暂行规定》同时废止。</w:t>
      </w:r>
    </w:p>
    <w:p w14:paraId="781DBC6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560" w:firstLineChars="200"/>
        <w:textAlignment w:val="baseline"/>
        <w:rPr>
          <w:rFonts w:hint="eastAsia" w:ascii="仿宋" w:hAnsi="仿宋" w:eastAsia="仿宋" w:cs="仿宋"/>
          <w:color w:val="auto"/>
          <w:spacing w:val="0"/>
          <w:position w:val="0"/>
          <w:sz w:val="28"/>
          <w:szCs w:val="28"/>
          <w:highlight w:val="none"/>
        </w:rPr>
      </w:pPr>
    </w:p>
    <w:p w14:paraId="5550D3F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sectPr>
          <w:footerReference r:id="rId7" w:type="default"/>
          <w:pgSz w:w="11900" w:h="16838"/>
          <w:pgMar w:top="1440" w:right="1080" w:bottom="1440" w:left="1080" w:header="0" w:footer="1531" w:gutter="0"/>
          <w:pgNumType w:fmt="decimal"/>
          <w:cols w:space="0" w:num="1"/>
          <w:rtlGutter w:val="0"/>
          <w:docGrid w:linePitch="0" w:charSpace="0"/>
        </w:sectPr>
      </w:pPr>
    </w:p>
    <w:p w14:paraId="632B639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0"/>
        <w:rPr>
          <w:rFonts w:hint="eastAsia" w:ascii="仿宋" w:hAnsi="仿宋" w:eastAsia="仿宋" w:cs="仿宋"/>
          <w:b/>
          <w:bCs/>
          <w:color w:val="auto"/>
          <w:spacing w:val="0"/>
          <w:position w:val="0"/>
          <w:sz w:val="44"/>
          <w:szCs w:val="44"/>
          <w:highlight w:val="none"/>
        </w:rPr>
      </w:pPr>
      <w:bookmarkStart w:id="12" w:name="bookmark10"/>
      <w:bookmarkEnd w:id="12"/>
      <w:bookmarkStart w:id="13" w:name="_Toc8674"/>
      <w:r>
        <w:rPr>
          <w:rFonts w:hint="eastAsia" w:ascii="仿宋" w:hAnsi="仿宋" w:eastAsia="仿宋" w:cs="仿宋"/>
          <w:b/>
          <w:bCs/>
          <w:color w:val="auto"/>
          <w:spacing w:val="0"/>
          <w:position w:val="0"/>
          <w:sz w:val="44"/>
          <w:szCs w:val="44"/>
          <w:highlight w:val="none"/>
        </w:rPr>
        <w:t>第四章 资格证明文件格式</w:t>
      </w:r>
      <w:bookmarkEnd w:id="13"/>
    </w:p>
    <w:p w14:paraId="06271C43">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33A32D4C">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23797D5E">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4C19F2A8">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6"/>
          <w:szCs w:val="36"/>
          <w:highlight w:val="none"/>
        </w:rPr>
      </w:pPr>
      <w:r>
        <w:rPr>
          <w:rFonts w:hint="eastAsia" w:ascii="仿宋" w:hAnsi="仿宋" w:eastAsia="仿宋" w:cs="仿宋"/>
          <w:b/>
          <w:bCs/>
          <w:color w:val="auto"/>
          <w:spacing w:val="0"/>
          <w:position w:val="0"/>
          <w:sz w:val="36"/>
          <w:szCs w:val="36"/>
          <w:highlight w:val="none"/>
        </w:rPr>
        <w:t>河南理工大学GNSS接收机开发与验证平台项目</w:t>
      </w:r>
    </w:p>
    <w:p w14:paraId="1A89EE6D">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2F9701ED">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43BA827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112"/>
          <w:szCs w:val="112"/>
          <w:highlight w:val="none"/>
        </w:rPr>
      </w:pPr>
      <w:r>
        <w:rPr>
          <w:rFonts w:hint="eastAsia" w:ascii="仿宋" w:hAnsi="仿宋" w:eastAsia="仿宋" w:cs="仿宋"/>
          <w:b/>
          <w:bCs/>
          <w:color w:val="auto"/>
          <w:spacing w:val="0"/>
          <w:position w:val="0"/>
          <w:sz w:val="112"/>
          <w:szCs w:val="112"/>
          <w:highlight w:val="none"/>
        </w:rPr>
        <w:t>资格证明文件</w:t>
      </w:r>
    </w:p>
    <w:p w14:paraId="26A9D5A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35"/>
          <w:szCs w:val="35"/>
          <w:highlight w:val="none"/>
          <w:lang w:val="en-US" w:eastAsia="zh-CN"/>
        </w:rPr>
      </w:pPr>
      <w:r>
        <w:rPr>
          <w:rFonts w:hint="eastAsia" w:ascii="仿宋" w:hAnsi="仿宋" w:eastAsia="仿宋" w:cs="仿宋"/>
          <w:b/>
          <w:bCs/>
          <w:color w:val="auto"/>
          <w:spacing w:val="0"/>
          <w:position w:val="0"/>
          <w:sz w:val="35"/>
          <w:szCs w:val="35"/>
          <w:highlight w:val="none"/>
        </w:rPr>
        <w:t>采购编号：</w:t>
      </w:r>
      <w:r>
        <w:rPr>
          <w:rFonts w:hint="eastAsia" w:ascii="仿宋" w:hAnsi="仿宋" w:eastAsia="仿宋" w:cs="仿宋"/>
          <w:b/>
          <w:bCs/>
          <w:color w:val="auto"/>
          <w:spacing w:val="0"/>
          <w:position w:val="0"/>
          <w:sz w:val="35"/>
          <w:szCs w:val="35"/>
          <w:highlight w:val="none"/>
          <w:lang w:eastAsia="zh-CN"/>
        </w:rPr>
        <w:t>豫财招标采购-2025-818</w:t>
      </w:r>
    </w:p>
    <w:p w14:paraId="1A18329E">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4460399A">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419C9F9E">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0579D833">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1D11DC67">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4DC6BD4E">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4A22AC30">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7D40D273">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1F1E328C">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6398CEF3">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55A2ADE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5"/>
          <w:szCs w:val="35"/>
          <w:highlight w:val="none"/>
        </w:rPr>
      </w:pPr>
      <w:r>
        <w:rPr>
          <w:rFonts w:hint="eastAsia" w:ascii="仿宋" w:hAnsi="仿宋" w:eastAsia="仿宋" w:cs="仿宋"/>
          <w:b/>
          <w:bCs/>
          <w:color w:val="auto"/>
          <w:spacing w:val="0"/>
          <w:position w:val="0"/>
          <w:sz w:val="35"/>
          <w:szCs w:val="35"/>
          <w:highlight w:val="none"/>
        </w:rPr>
        <w:t>投标人（企业电子签章）：</w:t>
      </w:r>
    </w:p>
    <w:p w14:paraId="7928E92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35"/>
          <w:szCs w:val="35"/>
          <w:highlight w:val="none"/>
        </w:rPr>
      </w:pPr>
      <w:r>
        <w:rPr>
          <w:rFonts w:hint="eastAsia" w:ascii="仿宋" w:hAnsi="仿宋" w:eastAsia="仿宋" w:cs="仿宋"/>
          <w:b/>
          <w:bCs/>
          <w:color w:val="auto"/>
          <w:spacing w:val="0"/>
          <w:position w:val="0"/>
          <w:sz w:val="35"/>
          <w:szCs w:val="35"/>
          <w:highlight w:val="none"/>
          <w:lang w:val="en-US" w:eastAsia="zh-CN"/>
        </w:rPr>
        <w:t xml:space="preserve">日期：    </w:t>
      </w:r>
      <w:r>
        <w:rPr>
          <w:rFonts w:hint="eastAsia" w:ascii="仿宋" w:hAnsi="仿宋" w:eastAsia="仿宋" w:cs="仿宋"/>
          <w:b/>
          <w:bCs/>
          <w:color w:val="auto"/>
          <w:spacing w:val="0"/>
          <w:position w:val="0"/>
          <w:sz w:val="35"/>
          <w:szCs w:val="35"/>
          <w:highlight w:val="none"/>
        </w:rPr>
        <w:t xml:space="preserve">年  </w:t>
      </w:r>
      <w:r>
        <w:rPr>
          <w:rFonts w:hint="eastAsia" w:ascii="仿宋" w:hAnsi="仿宋" w:eastAsia="仿宋" w:cs="仿宋"/>
          <w:b/>
          <w:bCs/>
          <w:color w:val="auto"/>
          <w:spacing w:val="0"/>
          <w:position w:val="0"/>
          <w:sz w:val="35"/>
          <w:szCs w:val="35"/>
          <w:highlight w:val="none"/>
          <w:lang w:val="en-US" w:eastAsia="zh-CN"/>
        </w:rPr>
        <w:t xml:space="preserve"> </w:t>
      </w:r>
      <w:r>
        <w:rPr>
          <w:rFonts w:hint="eastAsia" w:ascii="仿宋" w:hAnsi="仿宋" w:eastAsia="仿宋" w:cs="仿宋"/>
          <w:b/>
          <w:bCs/>
          <w:color w:val="auto"/>
          <w:spacing w:val="0"/>
          <w:position w:val="0"/>
          <w:sz w:val="35"/>
          <w:szCs w:val="35"/>
          <w:highlight w:val="none"/>
        </w:rPr>
        <w:t xml:space="preserve">月 </w:t>
      </w:r>
      <w:r>
        <w:rPr>
          <w:rFonts w:hint="eastAsia" w:ascii="仿宋" w:hAnsi="仿宋" w:eastAsia="仿宋" w:cs="仿宋"/>
          <w:b/>
          <w:bCs/>
          <w:color w:val="auto"/>
          <w:spacing w:val="0"/>
          <w:position w:val="0"/>
          <w:sz w:val="35"/>
          <w:szCs w:val="35"/>
          <w:highlight w:val="none"/>
          <w:lang w:val="en-US" w:eastAsia="zh-CN"/>
        </w:rPr>
        <w:t xml:space="preserve"> </w:t>
      </w:r>
      <w:r>
        <w:rPr>
          <w:rFonts w:hint="eastAsia" w:ascii="仿宋" w:hAnsi="仿宋" w:eastAsia="仿宋" w:cs="仿宋"/>
          <w:b/>
          <w:bCs/>
          <w:color w:val="auto"/>
          <w:spacing w:val="0"/>
          <w:position w:val="0"/>
          <w:sz w:val="35"/>
          <w:szCs w:val="35"/>
          <w:highlight w:val="none"/>
        </w:rPr>
        <w:t xml:space="preserve"> 日</w:t>
      </w:r>
    </w:p>
    <w:p w14:paraId="381C781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35"/>
          <w:szCs w:val="35"/>
          <w:highlight w:val="none"/>
        </w:rPr>
        <w:sectPr>
          <w:footerReference r:id="rId8" w:type="default"/>
          <w:pgSz w:w="11900" w:h="16838"/>
          <w:pgMar w:top="1440" w:right="1080" w:bottom="1440" w:left="1080" w:header="0" w:footer="1531" w:gutter="0"/>
          <w:pgNumType w:fmt="decimal"/>
          <w:cols w:space="0" w:num="1"/>
          <w:rtlGutter w:val="0"/>
          <w:docGrid w:linePitch="0" w:charSpace="0"/>
        </w:sectPr>
      </w:pPr>
    </w:p>
    <w:p w14:paraId="6BE101EA">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79AEF9E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8"/>
          <w:szCs w:val="28"/>
          <w:highlight w:val="none"/>
          <w:lang w:val="en-US" w:eastAsia="zh-CN"/>
        </w:rPr>
      </w:pPr>
      <w:r>
        <w:rPr>
          <w:rFonts w:hint="eastAsia" w:ascii="仿宋" w:hAnsi="仿宋" w:eastAsia="仿宋" w:cs="仿宋"/>
          <w:color w:val="auto"/>
          <w:spacing w:val="0"/>
          <w:position w:val="0"/>
          <w:sz w:val="28"/>
          <w:szCs w:val="28"/>
          <w:highlight w:val="none"/>
          <w:lang w:val="en-US" w:eastAsia="zh-CN"/>
        </w:rPr>
        <w:t>目  录</w:t>
      </w:r>
    </w:p>
    <w:p w14:paraId="1C16935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8"/>
          <w:szCs w:val="28"/>
          <w:highlight w:val="none"/>
          <w:lang w:val="en-US" w:eastAsia="zh-CN"/>
        </w:rPr>
      </w:pPr>
    </w:p>
    <w:p w14:paraId="00E61E7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8"/>
          <w:szCs w:val="28"/>
          <w:highlight w:val="none"/>
          <w:lang w:val="en-US" w:eastAsia="zh-CN"/>
        </w:rPr>
      </w:pPr>
      <w:r>
        <w:rPr>
          <w:rFonts w:hint="eastAsia" w:ascii="仿宋" w:hAnsi="仿宋" w:eastAsia="仿宋" w:cs="仿宋"/>
          <w:color w:val="auto"/>
          <w:spacing w:val="0"/>
          <w:position w:val="0"/>
          <w:sz w:val="28"/>
          <w:szCs w:val="28"/>
          <w:highlight w:val="none"/>
          <w:lang w:val="en-US" w:eastAsia="zh-CN"/>
        </w:rPr>
        <w:t>（根据提供的资料情况自行编制详细目录）</w:t>
      </w:r>
    </w:p>
    <w:p w14:paraId="1A742D7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8"/>
          <w:szCs w:val="28"/>
          <w:highlight w:val="none"/>
          <w:lang w:val="en-US" w:eastAsia="zh-CN"/>
        </w:rPr>
        <w:sectPr>
          <w:footerReference r:id="rId9" w:type="default"/>
          <w:pgSz w:w="11900" w:h="16838"/>
          <w:pgMar w:top="1440" w:right="1080" w:bottom="1440" w:left="1080" w:header="0" w:footer="1531" w:gutter="0"/>
          <w:pgNumType w:fmt="decimal"/>
          <w:cols w:space="0" w:num="1"/>
          <w:rtlGutter w:val="0"/>
          <w:docGrid w:linePitch="0" w:charSpace="0"/>
        </w:sectPr>
      </w:pPr>
    </w:p>
    <w:p w14:paraId="7521878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30"/>
          <w:szCs w:val="30"/>
          <w:highlight w:val="none"/>
          <w:lang w:val="en-US" w:eastAsia="en-US" w:bidi="ar-SA"/>
        </w:rPr>
      </w:pPr>
      <w:r>
        <w:rPr>
          <w:rFonts w:hint="eastAsia" w:ascii="仿宋" w:hAnsi="仿宋" w:eastAsia="仿宋" w:cs="仿宋"/>
          <w:b/>
          <w:bCs/>
          <w:snapToGrid w:val="0"/>
          <w:color w:val="auto"/>
          <w:spacing w:val="0"/>
          <w:kern w:val="0"/>
          <w:position w:val="0"/>
          <w:sz w:val="30"/>
          <w:szCs w:val="30"/>
          <w:highlight w:val="none"/>
          <w:lang w:val="en-US" w:eastAsia="zh-CN" w:bidi="ar-SA"/>
        </w:rPr>
        <w:t>一</w:t>
      </w:r>
      <w:r>
        <w:rPr>
          <w:rFonts w:hint="eastAsia" w:ascii="仿宋" w:hAnsi="仿宋" w:eastAsia="仿宋" w:cs="仿宋"/>
          <w:b/>
          <w:bCs/>
          <w:snapToGrid w:val="0"/>
          <w:color w:val="auto"/>
          <w:spacing w:val="0"/>
          <w:kern w:val="0"/>
          <w:position w:val="0"/>
          <w:sz w:val="30"/>
          <w:szCs w:val="30"/>
          <w:highlight w:val="none"/>
          <w:lang w:val="en-US" w:eastAsia="en-US" w:bidi="ar-SA"/>
        </w:rPr>
        <w:t>.本项目专门面向中小企业采购（监狱企业、残疾人福利性单位视同小微企业）</w:t>
      </w:r>
    </w:p>
    <w:p w14:paraId="7734E68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8"/>
          <w:szCs w:val="28"/>
          <w:highlight w:val="none"/>
          <w:lang w:eastAsia="zh-CN"/>
        </w:rPr>
      </w:pPr>
      <w:r>
        <w:rPr>
          <w:rFonts w:hint="eastAsia" w:ascii="仿宋" w:hAnsi="仿宋" w:eastAsia="仿宋" w:cs="仿宋"/>
          <w:b/>
          <w:bCs/>
          <w:color w:val="auto"/>
          <w:spacing w:val="0"/>
          <w:position w:val="0"/>
          <w:sz w:val="28"/>
          <w:szCs w:val="28"/>
          <w:highlight w:val="none"/>
          <w:lang w:val="en-US" w:eastAsia="zh-CN"/>
        </w:rPr>
        <w:t>1.</w:t>
      </w:r>
      <w:r>
        <w:rPr>
          <w:rFonts w:ascii="仿宋" w:hAnsi="仿宋" w:eastAsia="仿宋" w:cs="仿宋"/>
          <w:b/>
          <w:bCs/>
          <w:color w:val="auto"/>
          <w:spacing w:val="0"/>
          <w:position w:val="0"/>
          <w:sz w:val="28"/>
          <w:szCs w:val="28"/>
          <w:highlight w:val="none"/>
        </w:rPr>
        <w:t>中小企业声明函</w:t>
      </w:r>
      <w:r>
        <w:rPr>
          <w:rFonts w:hint="eastAsia" w:ascii="仿宋" w:hAnsi="仿宋" w:eastAsia="仿宋" w:cs="仿宋"/>
          <w:b/>
          <w:bCs/>
          <w:color w:val="auto"/>
          <w:spacing w:val="0"/>
          <w:position w:val="0"/>
          <w:sz w:val="28"/>
          <w:szCs w:val="28"/>
          <w:highlight w:val="none"/>
          <w:lang w:eastAsia="zh-CN"/>
        </w:rPr>
        <w:t>（</w:t>
      </w:r>
      <w:r>
        <w:rPr>
          <w:rFonts w:hint="eastAsia" w:ascii="仿宋" w:hAnsi="仿宋" w:eastAsia="仿宋" w:cs="仿宋"/>
          <w:b/>
          <w:bCs/>
          <w:color w:val="auto"/>
          <w:spacing w:val="0"/>
          <w:position w:val="0"/>
          <w:sz w:val="28"/>
          <w:szCs w:val="28"/>
          <w:highlight w:val="none"/>
          <w:lang w:val="en-US" w:eastAsia="zh-CN"/>
        </w:rPr>
        <w:t>货物</w:t>
      </w:r>
      <w:r>
        <w:rPr>
          <w:rFonts w:hint="eastAsia" w:ascii="仿宋" w:hAnsi="仿宋" w:eastAsia="仿宋" w:cs="仿宋"/>
          <w:b/>
          <w:bCs/>
          <w:color w:val="auto"/>
          <w:spacing w:val="0"/>
          <w:position w:val="0"/>
          <w:sz w:val="28"/>
          <w:szCs w:val="28"/>
          <w:highlight w:val="none"/>
          <w:lang w:eastAsia="zh-CN"/>
        </w:rPr>
        <w:t>）</w:t>
      </w:r>
    </w:p>
    <w:p w14:paraId="19EEFCF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本公司郑重声明，根据《政府采购促进中小企业发展管理办法》（财库﹝2020﹞46号）的规定，本公司参加</w:t>
      </w:r>
      <w:r>
        <w:rPr>
          <w:rFonts w:ascii="仿宋" w:hAnsi="仿宋" w:eastAsia="仿宋" w:cs="仿宋"/>
          <w:color w:val="auto"/>
          <w:spacing w:val="0"/>
          <w:position w:val="0"/>
          <w:sz w:val="24"/>
          <w:szCs w:val="24"/>
          <w:highlight w:val="none"/>
          <w:u w:val="single" w:color="auto"/>
        </w:rPr>
        <w:t>（单位名称）</w:t>
      </w:r>
      <w:r>
        <w:rPr>
          <w:rFonts w:ascii="仿宋" w:hAnsi="仿宋" w:eastAsia="仿宋" w:cs="仿宋"/>
          <w:color w:val="auto"/>
          <w:spacing w:val="0"/>
          <w:position w:val="0"/>
          <w:sz w:val="24"/>
          <w:szCs w:val="24"/>
          <w:highlight w:val="none"/>
        </w:rPr>
        <w:t>的</w:t>
      </w:r>
      <w:r>
        <w:rPr>
          <w:rFonts w:ascii="仿宋" w:hAnsi="仿宋" w:eastAsia="仿宋" w:cs="仿宋"/>
          <w:color w:val="auto"/>
          <w:spacing w:val="0"/>
          <w:position w:val="0"/>
          <w:sz w:val="24"/>
          <w:szCs w:val="24"/>
          <w:highlight w:val="none"/>
          <w:u w:val="single" w:color="auto"/>
        </w:rPr>
        <w:t>（项目名称）</w:t>
      </w:r>
      <w:r>
        <w:rPr>
          <w:rFonts w:ascii="仿宋" w:hAnsi="仿宋" w:eastAsia="仿宋" w:cs="仿宋"/>
          <w:color w:val="auto"/>
          <w:spacing w:val="0"/>
          <w:position w:val="0"/>
          <w:sz w:val="24"/>
          <w:szCs w:val="24"/>
          <w:highlight w:val="none"/>
        </w:rPr>
        <w:t>采购活动，</w:t>
      </w:r>
      <w:r>
        <w:rPr>
          <w:rFonts w:hint="eastAsia" w:ascii="仿宋" w:hAnsi="仿宋" w:eastAsia="仿宋" w:cs="仿宋"/>
          <w:color w:val="auto"/>
          <w:spacing w:val="0"/>
          <w:position w:val="0"/>
          <w:sz w:val="24"/>
          <w:szCs w:val="24"/>
          <w:highlight w:val="none"/>
        </w:rPr>
        <w:t>提供的货物全部由符合政策要求的中小企业制造。相关企业（含联合体中的中小企业、签订分包意向协议的中小企业）的具体情况如下：</w:t>
      </w:r>
    </w:p>
    <w:p w14:paraId="10CA3C4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 xml:space="preserve">1. </w:t>
      </w:r>
      <w:r>
        <w:rPr>
          <w:rFonts w:ascii="仿宋" w:hAnsi="仿宋" w:eastAsia="仿宋" w:cs="仿宋"/>
          <w:color w:val="auto"/>
          <w:spacing w:val="0"/>
          <w:position w:val="0"/>
          <w:sz w:val="24"/>
          <w:szCs w:val="24"/>
          <w:highlight w:val="none"/>
          <w:u w:val="single" w:color="auto"/>
        </w:rPr>
        <w:t>（</w:t>
      </w:r>
      <w:r>
        <w:rPr>
          <w:rFonts w:hint="eastAsia" w:ascii="仿宋" w:hAnsi="仿宋" w:eastAsia="仿宋" w:cs="仿宋"/>
          <w:color w:val="auto"/>
          <w:spacing w:val="0"/>
          <w:position w:val="0"/>
          <w:sz w:val="24"/>
          <w:szCs w:val="24"/>
          <w:highlight w:val="none"/>
          <w:u w:val="single" w:color="auto"/>
        </w:rPr>
        <w:t>标的名称，按照采购文件《第六章 采购需求》中货物名称逐项填写</w:t>
      </w:r>
      <w:r>
        <w:rPr>
          <w:rFonts w:ascii="仿宋" w:hAnsi="仿宋" w:eastAsia="仿宋" w:cs="仿宋"/>
          <w:color w:val="auto"/>
          <w:spacing w:val="0"/>
          <w:position w:val="0"/>
          <w:sz w:val="24"/>
          <w:szCs w:val="24"/>
          <w:highlight w:val="none"/>
          <w:u w:val="single" w:color="auto"/>
        </w:rPr>
        <w:t xml:space="preserve">） </w:t>
      </w:r>
      <w:r>
        <w:rPr>
          <w:rFonts w:ascii="仿宋" w:hAnsi="仿宋" w:eastAsia="仿宋" w:cs="仿宋"/>
          <w:color w:val="auto"/>
          <w:spacing w:val="0"/>
          <w:position w:val="0"/>
          <w:sz w:val="24"/>
          <w:szCs w:val="24"/>
          <w:highlight w:val="none"/>
        </w:rPr>
        <w:t xml:space="preserve"> ，属于</w:t>
      </w:r>
      <w:r>
        <w:rPr>
          <w:rFonts w:ascii="仿宋" w:hAnsi="仿宋" w:eastAsia="仿宋" w:cs="仿宋"/>
          <w:color w:val="auto"/>
          <w:spacing w:val="0"/>
          <w:position w:val="0"/>
          <w:sz w:val="24"/>
          <w:szCs w:val="24"/>
          <w:highlight w:val="none"/>
          <w:u w:val="single" w:color="auto"/>
        </w:rPr>
        <w:t>（采购文件中明确的所属行业）</w:t>
      </w:r>
      <w:r>
        <w:rPr>
          <w:rFonts w:ascii="仿宋" w:hAnsi="仿宋" w:eastAsia="仿宋" w:cs="仿宋"/>
          <w:color w:val="auto"/>
          <w:spacing w:val="0"/>
          <w:position w:val="0"/>
          <w:sz w:val="24"/>
          <w:szCs w:val="24"/>
          <w:highlight w:val="none"/>
        </w:rPr>
        <w:t>；</w:t>
      </w:r>
      <w:r>
        <w:rPr>
          <w:rFonts w:hint="eastAsia" w:ascii="仿宋" w:hAnsi="仿宋" w:eastAsia="仿宋" w:cs="仿宋"/>
          <w:color w:val="auto"/>
          <w:spacing w:val="0"/>
          <w:position w:val="0"/>
          <w:sz w:val="24"/>
          <w:szCs w:val="24"/>
          <w:highlight w:val="none"/>
        </w:rPr>
        <w:t>制造商</w:t>
      </w:r>
      <w:r>
        <w:rPr>
          <w:rFonts w:ascii="仿宋" w:hAnsi="仿宋" w:eastAsia="仿宋" w:cs="仿宋"/>
          <w:color w:val="auto"/>
          <w:spacing w:val="0"/>
          <w:position w:val="0"/>
          <w:sz w:val="24"/>
          <w:szCs w:val="24"/>
          <w:highlight w:val="none"/>
        </w:rPr>
        <w:t>为</w:t>
      </w:r>
      <w:r>
        <w:rPr>
          <w:rFonts w:ascii="仿宋" w:hAnsi="仿宋" w:eastAsia="仿宋" w:cs="仿宋"/>
          <w:color w:val="auto"/>
          <w:spacing w:val="0"/>
          <w:position w:val="0"/>
          <w:sz w:val="24"/>
          <w:szCs w:val="24"/>
          <w:highlight w:val="none"/>
          <w:u w:val="single" w:color="auto"/>
        </w:rPr>
        <w:t>（企业名称）</w:t>
      </w:r>
      <w:r>
        <w:rPr>
          <w:rFonts w:ascii="仿宋" w:hAnsi="仿宋" w:eastAsia="仿宋" w:cs="仿宋"/>
          <w:color w:val="auto"/>
          <w:spacing w:val="0"/>
          <w:position w:val="0"/>
          <w:sz w:val="24"/>
          <w:szCs w:val="24"/>
          <w:highlight w:val="none"/>
        </w:rPr>
        <w:t>，从业人员</w:t>
      </w:r>
      <w:r>
        <w:rPr>
          <w:rFonts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 xml:space="preserve"> </w:t>
      </w:r>
      <w:r>
        <w:rPr>
          <w:rFonts w:ascii="仿宋" w:hAnsi="仿宋" w:eastAsia="仿宋" w:cs="仿宋"/>
          <w:color w:val="auto"/>
          <w:spacing w:val="0"/>
          <w:position w:val="0"/>
          <w:sz w:val="24"/>
          <w:szCs w:val="24"/>
          <w:highlight w:val="none"/>
        </w:rPr>
        <w:t>人，营业收入为</w:t>
      </w:r>
      <w:r>
        <w:rPr>
          <w:rFonts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 xml:space="preserve"> </w:t>
      </w:r>
      <w:r>
        <w:rPr>
          <w:rFonts w:ascii="仿宋" w:hAnsi="仿宋" w:eastAsia="仿宋" w:cs="仿宋"/>
          <w:color w:val="auto"/>
          <w:spacing w:val="0"/>
          <w:position w:val="0"/>
          <w:sz w:val="24"/>
          <w:szCs w:val="24"/>
          <w:highlight w:val="none"/>
        </w:rPr>
        <w:t>万元，资产总额为</w:t>
      </w:r>
      <w:r>
        <w:rPr>
          <w:rFonts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 xml:space="preserve"> </w:t>
      </w:r>
      <w:r>
        <w:rPr>
          <w:rFonts w:ascii="仿宋" w:hAnsi="仿宋" w:eastAsia="仿宋" w:cs="仿宋"/>
          <w:color w:val="auto"/>
          <w:spacing w:val="0"/>
          <w:position w:val="0"/>
          <w:sz w:val="24"/>
          <w:szCs w:val="24"/>
          <w:highlight w:val="none"/>
        </w:rPr>
        <w:t>万元1 ，属于</w:t>
      </w:r>
      <w:r>
        <w:rPr>
          <w:rFonts w:ascii="仿宋" w:hAnsi="仿宋" w:eastAsia="仿宋" w:cs="仿宋"/>
          <w:color w:val="auto"/>
          <w:spacing w:val="0"/>
          <w:position w:val="0"/>
          <w:sz w:val="24"/>
          <w:szCs w:val="24"/>
          <w:highlight w:val="none"/>
          <w:u w:val="single" w:color="auto"/>
        </w:rPr>
        <w:t>（中型企业、小型企业、微型企业）</w:t>
      </w:r>
      <w:r>
        <w:rPr>
          <w:rFonts w:ascii="仿宋" w:hAnsi="仿宋" w:eastAsia="仿宋" w:cs="仿宋"/>
          <w:color w:val="auto"/>
          <w:spacing w:val="0"/>
          <w:position w:val="0"/>
          <w:sz w:val="24"/>
          <w:szCs w:val="24"/>
          <w:highlight w:val="none"/>
        </w:rPr>
        <w:t>；</w:t>
      </w:r>
    </w:p>
    <w:p w14:paraId="7DB0A7C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 xml:space="preserve">2. </w:t>
      </w:r>
      <w:r>
        <w:rPr>
          <w:rFonts w:ascii="仿宋" w:hAnsi="仿宋" w:eastAsia="仿宋" w:cs="仿宋"/>
          <w:color w:val="auto"/>
          <w:spacing w:val="0"/>
          <w:position w:val="0"/>
          <w:sz w:val="24"/>
          <w:szCs w:val="24"/>
          <w:highlight w:val="none"/>
          <w:u w:val="single" w:color="auto"/>
        </w:rPr>
        <w:t>（</w:t>
      </w:r>
      <w:r>
        <w:rPr>
          <w:rFonts w:hint="eastAsia" w:ascii="仿宋" w:hAnsi="仿宋" w:eastAsia="仿宋" w:cs="仿宋"/>
          <w:color w:val="auto"/>
          <w:spacing w:val="0"/>
          <w:position w:val="0"/>
          <w:sz w:val="24"/>
          <w:szCs w:val="24"/>
          <w:highlight w:val="none"/>
          <w:u w:val="single" w:color="auto"/>
        </w:rPr>
        <w:t>标的名称，按照采购文件《第六章 采购需求》中货物名称逐项填写</w:t>
      </w:r>
      <w:r>
        <w:rPr>
          <w:rFonts w:ascii="仿宋" w:hAnsi="仿宋" w:eastAsia="仿宋" w:cs="仿宋"/>
          <w:color w:val="auto"/>
          <w:spacing w:val="0"/>
          <w:position w:val="0"/>
          <w:sz w:val="24"/>
          <w:szCs w:val="24"/>
          <w:highlight w:val="none"/>
          <w:u w:val="single" w:color="auto"/>
        </w:rPr>
        <w:t xml:space="preserve">） </w:t>
      </w:r>
      <w:r>
        <w:rPr>
          <w:rFonts w:ascii="仿宋" w:hAnsi="仿宋" w:eastAsia="仿宋" w:cs="仿宋"/>
          <w:color w:val="auto"/>
          <w:spacing w:val="0"/>
          <w:position w:val="0"/>
          <w:sz w:val="24"/>
          <w:szCs w:val="24"/>
          <w:highlight w:val="none"/>
        </w:rPr>
        <w:t xml:space="preserve"> ，属于</w:t>
      </w:r>
      <w:r>
        <w:rPr>
          <w:rFonts w:ascii="仿宋" w:hAnsi="仿宋" w:eastAsia="仿宋" w:cs="仿宋"/>
          <w:color w:val="auto"/>
          <w:spacing w:val="0"/>
          <w:position w:val="0"/>
          <w:sz w:val="24"/>
          <w:szCs w:val="24"/>
          <w:highlight w:val="none"/>
          <w:u w:val="single" w:color="auto"/>
        </w:rPr>
        <w:t>（采购文件中明确的所属行业）</w:t>
      </w:r>
      <w:r>
        <w:rPr>
          <w:rFonts w:ascii="仿宋" w:hAnsi="仿宋" w:eastAsia="仿宋" w:cs="仿宋"/>
          <w:color w:val="auto"/>
          <w:spacing w:val="0"/>
          <w:position w:val="0"/>
          <w:sz w:val="24"/>
          <w:szCs w:val="24"/>
          <w:highlight w:val="none"/>
        </w:rPr>
        <w:t>；</w:t>
      </w:r>
      <w:r>
        <w:rPr>
          <w:rFonts w:hint="eastAsia" w:ascii="仿宋" w:hAnsi="仿宋" w:eastAsia="仿宋" w:cs="仿宋"/>
          <w:color w:val="auto"/>
          <w:spacing w:val="0"/>
          <w:position w:val="0"/>
          <w:sz w:val="24"/>
          <w:szCs w:val="24"/>
          <w:highlight w:val="none"/>
        </w:rPr>
        <w:t>制造商</w:t>
      </w:r>
      <w:r>
        <w:rPr>
          <w:rFonts w:ascii="仿宋" w:hAnsi="仿宋" w:eastAsia="仿宋" w:cs="仿宋"/>
          <w:color w:val="auto"/>
          <w:spacing w:val="0"/>
          <w:position w:val="0"/>
          <w:sz w:val="24"/>
          <w:szCs w:val="24"/>
          <w:highlight w:val="none"/>
        </w:rPr>
        <w:t>为</w:t>
      </w:r>
      <w:r>
        <w:rPr>
          <w:rFonts w:ascii="仿宋" w:hAnsi="仿宋" w:eastAsia="仿宋" w:cs="仿宋"/>
          <w:color w:val="auto"/>
          <w:spacing w:val="0"/>
          <w:position w:val="0"/>
          <w:sz w:val="24"/>
          <w:szCs w:val="24"/>
          <w:highlight w:val="none"/>
          <w:u w:val="single" w:color="auto"/>
        </w:rPr>
        <w:t>（企业名称）</w:t>
      </w:r>
      <w:r>
        <w:rPr>
          <w:rFonts w:ascii="仿宋" w:hAnsi="仿宋" w:eastAsia="仿宋" w:cs="仿宋"/>
          <w:color w:val="auto"/>
          <w:spacing w:val="0"/>
          <w:position w:val="0"/>
          <w:sz w:val="24"/>
          <w:szCs w:val="24"/>
          <w:highlight w:val="none"/>
        </w:rPr>
        <w:t>，从业人员</w:t>
      </w:r>
      <w:r>
        <w:rPr>
          <w:rFonts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 xml:space="preserve"> </w:t>
      </w:r>
      <w:r>
        <w:rPr>
          <w:rFonts w:ascii="仿宋" w:hAnsi="仿宋" w:eastAsia="仿宋" w:cs="仿宋"/>
          <w:color w:val="auto"/>
          <w:spacing w:val="0"/>
          <w:position w:val="0"/>
          <w:sz w:val="24"/>
          <w:szCs w:val="24"/>
          <w:highlight w:val="none"/>
        </w:rPr>
        <w:t>人，营业收入为</w:t>
      </w:r>
      <w:r>
        <w:rPr>
          <w:rFonts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 xml:space="preserve"> </w:t>
      </w:r>
      <w:r>
        <w:rPr>
          <w:rFonts w:ascii="仿宋" w:hAnsi="仿宋" w:eastAsia="仿宋" w:cs="仿宋"/>
          <w:color w:val="auto"/>
          <w:spacing w:val="0"/>
          <w:position w:val="0"/>
          <w:sz w:val="24"/>
          <w:szCs w:val="24"/>
          <w:highlight w:val="none"/>
        </w:rPr>
        <w:t>万元，资产总额为</w:t>
      </w:r>
      <w:r>
        <w:rPr>
          <w:rFonts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 xml:space="preserve"> </w:t>
      </w:r>
      <w:r>
        <w:rPr>
          <w:rFonts w:ascii="仿宋" w:hAnsi="仿宋" w:eastAsia="仿宋" w:cs="仿宋"/>
          <w:color w:val="auto"/>
          <w:spacing w:val="0"/>
          <w:position w:val="0"/>
          <w:sz w:val="24"/>
          <w:szCs w:val="24"/>
          <w:highlight w:val="none"/>
        </w:rPr>
        <w:t>万元1 ，属于</w:t>
      </w:r>
      <w:r>
        <w:rPr>
          <w:rFonts w:ascii="仿宋" w:hAnsi="仿宋" w:eastAsia="仿宋" w:cs="仿宋"/>
          <w:color w:val="auto"/>
          <w:spacing w:val="0"/>
          <w:position w:val="0"/>
          <w:sz w:val="24"/>
          <w:szCs w:val="24"/>
          <w:highlight w:val="none"/>
          <w:u w:val="single" w:color="auto"/>
        </w:rPr>
        <w:t>（中型企业、小型企业、微型企业）</w:t>
      </w:r>
      <w:r>
        <w:rPr>
          <w:rFonts w:ascii="仿宋" w:hAnsi="仿宋" w:eastAsia="仿宋" w:cs="仿宋"/>
          <w:color w:val="auto"/>
          <w:spacing w:val="0"/>
          <w:position w:val="0"/>
          <w:sz w:val="24"/>
          <w:szCs w:val="24"/>
          <w:highlight w:val="none"/>
        </w:rPr>
        <w:t>；</w:t>
      </w:r>
    </w:p>
    <w:p w14:paraId="1BB652F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w:t>
      </w:r>
    </w:p>
    <w:p w14:paraId="5C8F741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以上企业，不属于大企业的分支机构，不存在控股股东为大企业的情形，也不存在与大企业的负责人为同一人的情形。</w:t>
      </w:r>
    </w:p>
    <w:p w14:paraId="2F55458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本企业对上述声明内容的真实性负责。如有虚假，将依法承担相应责任。</w:t>
      </w:r>
    </w:p>
    <w:p w14:paraId="5D1927E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p>
    <w:p w14:paraId="7849105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企业名称（盖章）:</w:t>
      </w:r>
      <w:r>
        <w:rPr>
          <w:rFonts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 xml:space="preserve">          </w:t>
      </w:r>
    </w:p>
    <w:p w14:paraId="73CA049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720" w:firstLineChars="3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日</w:t>
      </w:r>
      <w:r>
        <w:rPr>
          <w:rFonts w:hint="eastAsia" w:ascii="仿宋" w:hAnsi="仿宋" w:eastAsia="仿宋" w:cs="仿宋"/>
          <w:color w:val="auto"/>
          <w:spacing w:val="0"/>
          <w:position w:val="0"/>
          <w:sz w:val="24"/>
          <w:szCs w:val="24"/>
          <w:highlight w:val="none"/>
          <w:lang w:val="en-US" w:eastAsia="zh-CN"/>
        </w:rPr>
        <w:t xml:space="preserve">    </w:t>
      </w:r>
      <w:r>
        <w:rPr>
          <w:rFonts w:ascii="仿宋" w:hAnsi="仿宋" w:eastAsia="仿宋" w:cs="仿宋"/>
          <w:color w:val="auto"/>
          <w:spacing w:val="0"/>
          <w:position w:val="0"/>
          <w:sz w:val="24"/>
          <w:szCs w:val="24"/>
          <w:highlight w:val="none"/>
        </w:rPr>
        <w:t>期:</w:t>
      </w:r>
    </w:p>
    <w:p w14:paraId="7C3867F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p>
    <w:p w14:paraId="2CA6714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1 从业人员、营业收入、资产总额填报上一年度数据，无上一年度数据的新成立企业可不填报。</w:t>
      </w:r>
    </w:p>
    <w:p w14:paraId="4C1CD85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outlineLvl w:val="9"/>
        <w:rPr>
          <w:rFonts w:ascii="仿宋" w:hAnsi="仿宋" w:eastAsia="仿宋" w:cs="仿宋"/>
          <w:color w:val="auto"/>
          <w:spacing w:val="0"/>
          <w:position w:val="0"/>
          <w:sz w:val="24"/>
          <w:szCs w:val="24"/>
          <w:highlight w:val="none"/>
        </w:rPr>
      </w:pPr>
      <w:r>
        <w:rPr>
          <w:rFonts w:ascii="仿宋" w:hAnsi="仿宋" w:eastAsia="仿宋" w:cs="仿宋"/>
          <w:b/>
          <w:bCs/>
          <w:color w:val="auto"/>
          <w:spacing w:val="0"/>
          <w:position w:val="0"/>
          <w:sz w:val="24"/>
          <w:szCs w:val="24"/>
          <w:highlight w:val="none"/>
        </w:rPr>
        <w:t>注：</w:t>
      </w:r>
    </w:p>
    <w:p w14:paraId="62C649A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outlineLvl w:val="9"/>
        <w:rPr>
          <w:rFonts w:ascii="仿宋" w:hAnsi="仿宋" w:eastAsia="仿宋" w:cs="仿宋"/>
          <w:color w:val="auto"/>
          <w:spacing w:val="0"/>
          <w:position w:val="0"/>
          <w:sz w:val="24"/>
          <w:szCs w:val="24"/>
          <w:highlight w:val="none"/>
        </w:rPr>
      </w:pPr>
      <w:r>
        <w:rPr>
          <w:rFonts w:ascii="仿宋" w:hAnsi="仿宋" w:eastAsia="仿宋" w:cs="仿宋"/>
          <w:b/>
          <w:bCs/>
          <w:color w:val="auto"/>
          <w:spacing w:val="0"/>
          <w:position w:val="0"/>
          <w:sz w:val="24"/>
          <w:szCs w:val="24"/>
          <w:highlight w:val="none"/>
        </w:rPr>
        <w:t>1、中小企业划分标准，是指国务院有关部门根据企业从业人员、营业收入、资产总额等指标制定的中小企业划型标准进行核定。</w:t>
      </w:r>
    </w:p>
    <w:p w14:paraId="4FB084A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sectPr>
          <w:footerReference r:id="rId10" w:type="default"/>
          <w:pgSz w:w="11900" w:h="16838"/>
          <w:pgMar w:top="1440" w:right="1080" w:bottom="1440" w:left="1080" w:header="0" w:footer="1531" w:gutter="0"/>
          <w:pgNumType w:fmt="decimal"/>
          <w:cols w:space="0" w:num="1"/>
          <w:rtlGutter w:val="0"/>
          <w:docGrid w:linePitch="0" w:charSpace="0"/>
        </w:sectPr>
      </w:pPr>
    </w:p>
    <w:p w14:paraId="6CB5E6B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2.投标人监狱企业声明函</w:t>
      </w:r>
    </w:p>
    <w:p w14:paraId="0FBBE755">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0DFAC11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本企业（单位）郑重声明下列事项（按照实际情况勾选或填空）：</w:t>
      </w:r>
    </w:p>
    <w:p w14:paraId="278877A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本企业（单位）为直接投标人，提供本企业（单位）</w:t>
      </w:r>
      <w:r>
        <w:rPr>
          <w:rFonts w:hint="eastAsia" w:ascii="仿宋" w:hAnsi="仿宋" w:eastAsia="仿宋" w:cs="仿宋"/>
          <w:color w:val="auto"/>
          <w:spacing w:val="0"/>
          <w:position w:val="0"/>
          <w:sz w:val="24"/>
          <w:szCs w:val="24"/>
          <w:highlight w:val="none"/>
          <w:lang w:val="en-US" w:eastAsia="zh-CN"/>
        </w:rPr>
        <w:t>货物</w:t>
      </w:r>
      <w:r>
        <w:rPr>
          <w:rFonts w:hint="eastAsia" w:ascii="仿宋" w:hAnsi="仿宋" w:eastAsia="仿宋" w:cs="仿宋"/>
          <w:color w:val="auto"/>
          <w:spacing w:val="0"/>
          <w:position w:val="0"/>
          <w:sz w:val="24"/>
          <w:szCs w:val="24"/>
          <w:highlight w:val="none"/>
        </w:rPr>
        <w:t>。本企业（单位）</w:t>
      </w: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rPr>
        <w:t>（请填写：是、不是）监狱企业。后附省级以上监狱管理局、戒毒管理局（含新疆生产建设兵团）出具的属于监狱企业的证明文件。</w:t>
      </w:r>
    </w:p>
    <w:p w14:paraId="7E6D6BE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本企业（单位）对上述声明的真实性负责。如有虚假，将依法承担相应责任。</w:t>
      </w:r>
    </w:p>
    <w:p w14:paraId="3AFAAC80">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43C6EE51">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241433D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投标人</w:t>
      </w:r>
      <w:r>
        <w:rPr>
          <w:rFonts w:ascii="仿宋" w:hAnsi="仿宋" w:eastAsia="仿宋" w:cs="仿宋"/>
          <w:color w:val="auto"/>
          <w:spacing w:val="0"/>
          <w:position w:val="0"/>
          <w:sz w:val="24"/>
          <w:szCs w:val="24"/>
          <w:highlight w:val="none"/>
        </w:rPr>
        <w:t>（</w:t>
      </w:r>
      <w:r>
        <w:rPr>
          <w:rFonts w:hint="eastAsia" w:ascii="仿宋" w:hAnsi="仿宋" w:eastAsia="仿宋" w:cs="仿宋"/>
          <w:color w:val="auto"/>
          <w:spacing w:val="0"/>
          <w:position w:val="0"/>
          <w:sz w:val="24"/>
          <w:szCs w:val="24"/>
          <w:highlight w:val="none"/>
        </w:rPr>
        <w:t>企业电子签章</w:t>
      </w:r>
      <w:r>
        <w:rPr>
          <w:rFonts w:ascii="仿宋" w:hAnsi="仿宋" w:eastAsia="仿宋" w:cs="仿宋"/>
          <w:color w:val="auto"/>
          <w:spacing w:val="0"/>
          <w:position w:val="0"/>
          <w:sz w:val="24"/>
          <w:szCs w:val="24"/>
          <w:highlight w:val="none"/>
        </w:rPr>
        <w:t>）:</w:t>
      </w:r>
      <w:r>
        <w:rPr>
          <w:rFonts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 xml:space="preserve">          </w:t>
      </w:r>
    </w:p>
    <w:p w14:paraId="18A8AAE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720" w:firstLineChars="300"/>
        <w:textAlignment w:val="baseline"/>
        <w:rPr>
          <w:rFonts w:ascii="仿宋" w:hAnsi="仿宋" w:eastAsia="仿宋" w:cs="仿宋"/>
          <w:color w:val="auto"/>
          <w:spacing w:val="0"/>
          <w:position w:val="0"/>
          <w:sz w:val="24"/>
          <w:szCs w:val="24"/>
          <w:highlight w:val="none"/>
        </w:rPr>
      </w:pPr>
      <w:r>
        <w:rPr>
          <w:rFonts w:ascii="仿宋" w:hAnsi="仿宋" w:eastAsia="仿宋" w:cs="仿宋"/>
          <w:color w:val="auto"/>
          <w:spacing w:val="0"/>
          <w:position w:val="0"/>
          <w:sz w:val="24"/>
          <w:szCs w:val="24"/>
          <w:highlight w:val="none"/>
        </w:rPr>
        <w:t>日</w:t>
      </w:r>
      <w:r>
        <w:rPr>
          <w:rFonts w:hint="eastAsia" w:ascii="仿宋" w:hAnsi="仿宋" w:eastAsia="仿宋" w:cs="仿宋"/>
          <w:color w:val="auto"/>
          <w:spacing w:val="0"/>
          <w:position w:val="0"/>
          <w:sz w:val="24"/>
          <w:szCs w:val="24"/>
          <w:highlight w:val="none"/>
          <w:lang w:val="en-US" w:eastAsia="zh-CN"/>
        </w:rPr>
        <w:t xml:space="preserve">    </w:t>
      </w:r>
      <w:r>
        <w:rPr>
          <w:rFonts w:ascii="仿宋" w:hAnsi="仿宋" w:eastAsia="仿宋" w:cs="仿宋"/>
          <w:color w:val="auto"/>
          <w:spacing w:val="0"/>
          <w:position w:val="0"/>
          <w:sz w:val="24"/>
          <w:szCs w:val="24"/>
          <w:highlight w:val="none"/>
        </w:rPr>
        <w:t>期:</w:t>
      </w:r>
    </w:p>
    <w:p w14:paraId="1DE13D2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sectPr>
          <w:footerReference r:id="rId11" w:type="default"/>
          <w:pgSz w:w="11900" w:h="16838"/>
          <w:pgMar w:top="1440" w:right="1080" w:bottom="1440" w:left="1080" w:header="0" w:footer="1531" w:gutter="0"/>
          <w:pgNumType w:fmt="decimal"/>
          <w:cols w:space="0" w:num="1"/>
          <w:rtlGutter w:val="0"/>
          <w:docGrid w:linePitch="0" w:charSpace="0"/>
        </w:sectPr>
      </w:pPr>
    </w:p>
    <w:p w14:paraId="5821F4E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3.残疾人福利性单位声明函</w:t>
      </w:r>
    </w:p>
    <w:p w14:paraId="074E6645">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71B5861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 由本单位承担工程 /提供服务），或者提供其他残疾人福利性单位制造的货物（不包括使用非残疾人福利性单位注册商标的货物）。</w:t>
      </w:r>
    </w:p>
    <w:p w14:paraId="48B6EDC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本单位对上述声明的真实性负责。如有虚假，将依法承担相应责任。</w:t>
      </w:r>
    </w:p>
    <w:p w14:paraId="7EE709FE">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224DC17B">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4ADDCA28">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65AA0484">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2A20BDB2">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355A3935">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70489A8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投标人</w:t>
      </w:r>
      <w:r>
        <w:rPr>
          <w:rFonts w:ascii="仿宋" w:hAnsi="仿宋" w:eastAsia="仿宋" w:cs="仿宋"/>
          <w:color w:val="auto"/>
          <w:spacing w:val="0"/>
          <w:position w:val="0"/>
          <w:sz w:val="24"/>
          <w:szCs w:val="24"/>
          <w:highlight w:val="none"/>
        </w:rPr>
        <w:t>（</w:t>
      </w:r>
      <w:r>
        <w:rPr>
          <w:rFonts w:hint="eastAsia" w:ascii="仿宋" w:hAnsi="仿宋" w:eastAsia="仿宋" w:cs="仿宋"/>
          <w:color w:val="auto"/>
          <w:spacing w:val="0"/>
          <w:position w:val="0"/>
          <w:sz w:val="24"/>
          <w:szCs w:val="24"/>
          <w:highlight w:val="none"/>
        </w:rPr>
        <w:t>企业电子签章</w:t>
      </w:r>
      <w:r>
        <w:rPr>
          <w:rFonts w:ascii="仿宋" w:hAnsi="仿宋" w:eastAsia="仿宋" w:cs="仿宋"/>
          <w:color w:val="auto"/>
          <w:spacing w:val="0"/>
          <w:position w:val="0"/>
          <w:sz w:val="24"/>
          <w:szCs w:val="24"/>
          <w:highlight w:val="none"/>
        </w:rPr>
        <w:t>）:</w:t>
      </w:r>
      <w:r>
        <w:rPr>
          <w:rFonts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 xml:space="preserve">          </w:t>
      </w:r>
    </w:p>
    <w:p w14:paraId="043B780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val="0"/>
          <w:bCs w:val="0"/>
          <w:color w:val="auto"/>
          <w:spacing w:val="0"/>
          <w:position w:val="0"/>
          <w:sz w:val="24"/>
          <w:szCs w:val="24"/>
          <w:highlight w:val="none"/>
        </w:rPr>
      </w:pPr>
      <w:r>
        <w:rPr>
          <w:rFonts w:ascii="仿宋" w:hAnsi="仿宋" w:eastAsia="仿宋" w:cs="仿宋"/>
          <w:color w:val="auto"/>
          <w:spacing w:val="0"/>
          <w:position w:val="0"/>
          <w:sz w:val="24"/>
          <w:szCs w:val="24"/>
          <w:highlight w:val="none"/>
        </w:rPr>
        <w:t>日</w:t>
      </w:r>
      <w:r>
        <w:rPr>
          <w:rFonts w:hint="eastAsia" w:ascii="仿宋" w:hAnsi="仿宋" w:eastAsia="仿宋" w:cs="仿宋"/>
          <w:color w:val="auto"/>
          <w:spacing w:val="0"/>
          <w:position w:val="0"/>
          <w:sz w:val="24"/>
          <w:szCs w:val="24"/>
          <w:highlight w:val="none"/>
          <w:lang w:val="en-US" w:eastAsia="zh-CN"/>
        </w:rPr>
        <w:t xml:space="preserve">    </w:t>
      </w:r>
      <w:r>
        <w:rPr>
          <w:rFonts w:ascii="仿宋" w:hAnsi="仿宋" w:eastAsia="仿宋" w:cs="仿宋"/>
          <w:color w:val="auto"/>
          <w:spacing w:val="0"/>
          <w:position w:val="0"/>
          <w:sz w:val="24"/>
          <w:szCs w:val="24"/>
          <w:highlight w:val="none"/>
        </w:rPr>
        <w:t>期:</w:t>
      </w:r>
    </w:p>
    <w:p w14:paraId="3021710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0DD6468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3E9985A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0396C6C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2BE1920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7376445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153BDA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50AB95F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6B4B7BF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16BEBE7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4F74DE2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52F38D1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1593F4E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zh-CN" w:bidi="ar-SA"/>
        </w:rPr>
      </w:pPr>
    </w:p>
    <w:p w14:paraId="62461072">
      <w:pPr>
        <w:rPr>
          <w:rFonts w:hint="eastAsia" w:ascii="仿宋" w:hAnsi="仿宋" w:eastAsia="仿宋" w:cs="仿宋"/>
          <w:b/>
          <w:bCs/>
          <w:snapToGrid w:val="0"/>
          <w:color w:val="auto"/>
          <w:spacing w:val="0"/>
          <w:kern w:val="0"/>
          <w:position w:val="0"/>
          <w:sz w:val="30"/>
          <w:szCs w:val="30"/>
          <w:highlight w:val="none"/>
          <w:lang w:val="en-US" w:eastAsia="zh-CN" w:bidi="ar-SA"/>
        </w:rPr>
      </w:pPr>
      <w:r>
        <w:rPr>
          <w:rFonts w:hint="eastAsia" w:ascii="仿宋" w:hAnsi="仿宋" w:eastAsia="仿宋" w:cs="仿宋"/>
          <w:b/>
          <w:bCs/>
          <w:snapToGrid w:val="0"/>
          <w:color w:val="auto"/>
          <w:spacing w:val="0"/>
          <w:kern w:val="0"/>
          <w:position w:val="0"/>
          <w:sz w:val="30"/>
          <w:szCs w:val="30"/>
          <w:highlight w:val="none"/>
          <w:lang w:val="en-US" w:eastAsia="zh-CN" w:bidi="ar-SA"/>
        </w:rPr>
        <w:br w:type="page"/>
      </w:r>
    </w:p>
    <w:p w14:paraId="7AFF9F8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30"/>
          <w:szCs w:val="30"/>
          <w:highlight w:val="none"/>
          <w:lang w:val="en-US" w:eastAsia="en-US" w:bidi="ar-SA"/>
        </w:rPr>
      </w:pPr>
      <w:r>
        <w:rPr>
          <w:rFonts w:hint="eastAsia" w:ascii="仿宋" w:hAnsi="仿宋" w:eastAsia="仿宋" w:cs="仿宋"/>
          <w:b/>
          <w:bCs/>
          <w:snapToGrid w:val="0"/>
          <w:color w:val="auto"/>
          <w:spacing w:val="0"/>
          <w:kern w:val="0"/>
          <w:position w:val="0"/>
          <w:sz w:val="30"/>
          <w:szCs w:val="30"/>
          <w:highlight w:val="none"/>
          <w:lang w:val="en-US" w:eastAsia="zh-CN" w:bidi="ar-SA"/>
        </w:rPr>
        <w:t>二</w:t>
      </w:r>
      <w:r>
        <w:rPr>
          <w:rFonts w:hint="eastAsia" w:ascii="仿宋" w:hAnsi="仿宋" w:eastAsia="仿宋" w:cs="仿宋"/>
          <w:b/>
          <w:bCs/>
          <w:snapToGrid w:val="0"/>
          <w:color w:val="auto"/>
          <w:spacing w:val="0"/>
          <w:kern w:val="0"/>
          <w:position w:val="0"/>
          <w:sz w:val="30"/>
          <w:szCs w:val="30"/>
          <w:highlight w:val="none"/>
          <w:lang w:val="en-US" w:eastAsia="en-US" w:bidi="ar-SA"/>
        </w:rPr>
        <w:t>.具有独立承担民事责任的能力</w:t>
      </w:r>
    </w:p>
    <w:p w14:paraId="702DAA6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bCs/>
          <w:snapToGrid w:val="0"/>
          <w:color w:val="auto"/>
          <w:spacing w:val="0"/>
          <w:kern w:val="0"/>
          <w:position w:val="0"/>
          <w:sz w:val="24"/>
          <w:szCs w:val="24"/>
          <w:highlight w:val="none"/>
          <w:lang w:val="en-US" w:eastAsia="en-US" w:bidi="ar-SA"/>
        </w:rPr>
      </w:pPr>
      <w:r>
        <w:rPr>
          <w:rFonts w:hint="eastAsia" w:ascii="仿宋" w:hAnsi="仿宋" w:eastAsia="仿宋" w:cs="仿宋"/>
          <w:b w:val="0"/>
          <w:bCs w:val="0"/>
          <w:snapToGrid w:val="0"/>
          <w:color w:val="auto"/>
          <w:spacing w:val="0"/>
          <w:kern w:val="0"/>
          <w:position w:val="0"/>
          <w:sz w:val="24"/>
          <w:szCs w:val="24"/>
          <w:highlight w:val="none"/>
          <w:lang w:val="en-US" w:eastAsia="zh-CN" w:bidi="ar-SA"/>
        </w:rPr>
        <w:t>说明：投标人</w:t>
      </w:r>
      <w:r>
        <w:rPr>
          <w:rFonts w:hint="eastAsia" w:ascii="仿宋" w:hAnsi="仿宋" w:eastAsia="仿宋" w:cs="仿宋"/>
          <w:b w:val="0"/>
          <w:bCs w:val="0"/>
          <w:snapToGrid w:val="0"/>
          <w:color w:val="auto"/>
          <w:spacing w:val="0"/>
          <w:kern w:val="0"/>
          <w:position w:val="0"/>
          <w:sz w:val="24"/>
          <w:szCs w:val="24"/>
          <w:highlight w:val="none"/>
          <w:lang w:val="en-US" w:eastAsia="en-US" w:bidi="ar-SA"/>
        </w:rPr>
        <w:t>须提供有效期内的营业执照/《事业单位法人证书》/《社会团体法人登记证书》/《民办非企业单位登记证书》等相关证明文件。</w:t>
      </w:r>
    </w:p>
    <w:p w14:paraId="3FDA6AD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B42D864">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482ECA7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3CD39D59">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6B78D139">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0AF4747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2C7D626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6A06DC1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2F9D4F59">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0975C83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63A9A114">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6FD0788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286F4ED3">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058DA23E">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70612F4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0EB5A0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285D0E3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5CC9F96E">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29BC7A1D">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77A10A4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365BF48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63F7A10F">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036EE33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3542EBE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9CC191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22E9B79E">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7E01436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30"/>
          <w:szCs w:val="30"/>
          <w:highlight w:val="none"/>
          <w:lang w:val="en-US" w:eastAsia="en-US" w:bidi="ar-SA"/>
        </w:rPr>
      </w:pPr>
      <w:r>
        <w:rPr>
          <w:rFonts w:hint="eastAsia" w:ascii="仿宋" w:hAnsi="仿宋" w:eastAsia="仿宋" w:cs="仿宋"/>
          <w:b/>
          <w:bCs/>
          <w:snapToGrid w:val="0"/>
          <w:color w:val="auto"/>
          <w:spacing w:val="0"/>
          <w:kern w:val="0"/>
          <w:position w:val="0"/>
          <w:sz w:val="30"/>
          <w:szCs w:val="30"/>
          <w:highlight w:val="none"/>
          <w:lang w:val="en-US" w:eastAsia="zh-CN" w:bidi="ar-SA"/>
        </w:rPr>
        <w:t>三</w:t>
      </w:r>
      <w:r>
        <w:rPr>
          <w:rFonts w:hint="eastAsia" w:ascii="仿宋" w:hAnsi="仿宋" w:eastAsia="仿宋" w:cs="仿宋"/>
          <w:b/>
          <w:bCs/>
          <w:snapToGrid w:val="0"/>
          <w:color w:val="auto"/>
          <w:spacing w:val="0"/>
          <w:kern w:val="0"/>
          <w:position w:val="0"/>
          <w:sz w:val="30"/>
          <w:szCs w:val="30"/>
          <w:highlight w:val="none"/>
          <w:lang w:val="en-US" w:eastAsia="en-US" w:bidi="ar-SA"/>
        </w:rPr>
        <w:t>.具有履行合同所必需的设备和专业技术能力</w:t>
      </w:r>
    </w:p>
    <w:p w14:paraId="66DAD353">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val="0"/>
          <w:bCs w:val="0"/>
          <w:snapToGrid w:val="0"/>
          <w:color w:val="auto"/>
          <w:spacing w:val="0"/>
          <w:kern w:val="0"/>
          <w:position w:val="0"/>
          <w:sz w:val="24"/>
          <w:szCs w:val="24"/>
          <w:highlight w:val="none"/>
          <w:lang w:val="en-US" w:eastAsia="en-US" w:bidi="ar-SA"/>
        </w:rPr>
      </w:pPr>
      <w:r>
        <w:rPr>
          <w:rFonts w:hint="eastAsia" w:cs="仿宋"/>
          <w:b w:val="0"/>
          <w:bCs w:val="0"/>
          <w:snapToGrid w:val="0"/>
          <w:color w:val="auto"/>
          <w:spacing w:val="0"/>
          <w:kern w:val="0"/>
          <w:position w:val="0"/>
          <w:sz w:val="24"/>
          <w:szCs w:val="24"/>
          <w:highlight w:val="none"/>
          <w:lang w:val="en-US" w:eastAsia="zh-CN" w:bidi="ar-SA"/>
        </w:rPr>
        <w:t>说明：</w:t>
      </w:r>
      <w:r>
        <w:rPr>
          <w:rFonts w:hint="eastAsia" w:ascii="仿宋" w:hAnsi="仿宋" w:eastAsia="仿宋" w:cs="仿宋"/>
          <w:b w:val="0"/>
          <w:bCs w:val="0"/>
          <w:snapToGrid w:val="0"/>
          <w:color w:val="auto"/>
          <w:spacing w:val="0"/>
          <w:kern w:val="0"/>
          <w:position w:val="0"/>
          <w:sz w:val="24"/>
          <w:szCs w:val="24"/>
          <w:highlight w:val="none"/>
          <w:lang w:val="en-US" w:eastAsia="zh-CN" w:bidi="ar-SA"/>
        </w:rPr>
        <w:t>投标人</w:t>
      </w:r>
      <w:r>
        <w:rPr>
          <w:rFonts w:hint="eastAsia" w:ascii="仿宋" w:hAnsi="仿宋" w:eastAsia="仿宋" w:cs="仿宋"/>
          <w:b w:val="0"/>
          <w:bCs w:val="0"/>
          <w:snapToGrid w:val="0"/>
          <w:color w:val="auto"/>
          <w:spacing w:val="0"/>
          <w:kern w:val="0"/>
          <w:position w:val="0"/>
          <w:sz w:val="24"/>
          <w:szCs w:val="24"/>
          <w:highlight w:val="none"/>
          <w:lang w:val="en-US" w:eastAsia="en-US" w:bidi="ar-SA"/>
        </w:rPr>
        <w:t>须自行承诺或提供相关证明材料。</w:t>
      </w:r>
    </w:p>
    <w:p w14:paraId="4FBB098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8FD6014">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1AF331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F9C380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24E940F">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366B26A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2E31205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350FAD1">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79CB6D6A">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9C1E68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45E0955">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1232EB74">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7A0A1952">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74AB488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6846C6F">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1D983CA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20AD559">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625425D">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32B3F4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44387D99">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13CD530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E1A258B">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4966F25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7DED1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30"/>
          <w:szCs w:val="30"/>
          <w:highlight w:val="none"/>
          <w:lang w:val="en-US" w:eastAsia="en-US" w:bidi="ar-SA"/>
        </w:rPr>
      </w:pPr>
      <w:r>
        <w:rPr>
          <w:rFonts w:hint="eastAsia" w:ascii="仿宋" w:hAnsi="仿宋" w:eastAsia="仿宋" w:cs="仿宋"/>
          <w:b/>
          <w:bCs/>
          <w:snapToGrid w:val="0"/>
          <w:color w:val="auto"/>
          <w:spacing w:val="0"/>
          <w:kern w:val="0"/>
          <w:position w:val="0"/>
          <w:sz w:val="30"/>
          <w:szCs w:val="30"/>
          <w:highlight w:val="none"/>
          <w:lang w:val="en-US" w:eastAsia="zh-CN" w:bidi="ar-SA"/>
        </w:rPr>
        <w:t>四</w:t>
      </w:r>
      <w:r>
        <w:rPr>
          <w:rFonts w:hint="eastAsia" w:ascii="仿宋" w:hAnsi="仿宋" w:eastAsia="仿宋" w:cs="仿宋"/>
          <w:b/>
          <w:bCs/>
          <w:snapToGrid w:val="0"/>
          <w:color w:val="auto"/>
          <w:spacing w:val="0"/>
          <w:kern w:val="0"/>
          <w:position w:val="0"/>
          <w:sz w:val="30"/>
          <w:szCs w:val="30"/>
          <w:highlight w:val="none"/>
          <w:lang w:val="en-US" w:eastAsia="en-US" w:bidi="ar-SA"/>
        </w:rPr>
        <w:t>.具有良好的商业信誉和健全的财务会计制度</w:t>
      </w:r>
    </w:p>
    <w:p w14:paraId="59A78B2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val="0"/>
          <w:bCs w:val="0"/>
          <w:snapToGrid w:val="0"/>
          <w:color w:val="auto"/>
          <w:spacing w:val="0"/>
          <w:kern w:val="0"/>
          <w:position w:val="0"/>
          <w:sz w:val="24"/>
          <w:szCs w:val="24"/>
          <w:highlight w:val="none"/>
          <w:lang w:val="en-US" w:eastAsia="en-US" w:bidi="ar-SA"/>
        </w:rPr>
      </w:pPr>
      <w:r>
        <w:rPr>
          <w:rFonts w:hint="eastAsia" w:cs="仿宋"/>
          <w:b w:val="0"/>
          <w:bCs w:val="0"/>
          <w:snapToGrid w:val="0"/>
          <w:color w:val="auto"/>
          <w:spacing w:val="0"/>
          <w:kern w:val="0"/>
          <w:position w:val="0"/>
          <w:sz w:val="24"/>
          <w:szCs w:val="24"/>
          <w:highlight w:val="none"/>
          <w:lang w:val="en-US" w:eastAsia="zh-CN" w:bidi="ar-SA"/>
        </w:rPr>
        <w:t>说明：</w:t>
      </w:r>
      <w:r>
        <w:rPr>
          <w:rFonts w:hint="eastAsia" w:ascii="仿宋" w:hAnsi="仿宋" w:eastAsia="仿宋" w:cs="仿宋"/>
          <w:b w:val="0"/>
          <w:bCs w:val="0"/>
          <w:snapToGrid w:val="0"/>
          <w:color w:val="auto"/>
          <w:spacing w:val="0"/>
          <w:kern w:val="0"/>
          <w:position w:val="0"/>
          <w:sz w:val="24"/>
          <w:szCs w:val="24"/>
          <w:highlight w:val="none"/>
          <w:lang w:val="en-US" w:eastAsia="zh-CN" w:bidi="ar-SA"/>
        </w:rPr>
        <w:t>投标人</w:t>
      </w:r>
      <w:r>
        <w:rPr>
          <w:rFonts w:hint="eastAsia" w:ascii="仿宋" w:hAnsi="仿宋" w:eastAsia="仿宋" w:cs="仿宋"/>
          <w:b w:val="0"/>
          <w:bCs w:val="0"/>
          <w:snapToGrid w:val="0"/>
          <w:color w:val="auto"/>
          <w:spacing w:val="0"/>
          <w:kern w:val="0"/>
          <w:position w:val="0"/>
          <w:sz w:val="24"/>
          <w:szCs w:val="24"/>
          <w:highlight w:val="none"/>
          <w:lang w:val="en-US" w:eastAsia="en-US" w:bidi="ar-SA"/>
        </w:rPr>
        <w:t>须</w:t>
      </w:r>
      <w:r>
        <w:rPr>
          <w:rFonts w:hint="eastAsia" w:cs="仿宋"/>
          <w:b w:val="0"/>
          <w:bCs w:val="0"/>
          <w:snapToGrid w:val="0"/>
          <w:color w:val="auto"/>
          <w:spacing w:val="0"/>
          <w:kern w:val="0"/>
          <w:position w:val="0"/>
          <w:sz w:val="24"/>
          <w:szCs w:val="24"/>
          <w:highlight w:val="none"/>
          <w:lang w:val="en-US" w:eastAsia="zh-CN" w:bidi="ar-SA"/>
        </w:rPr>
        <w:t>提供2024年度财务审计报告，投标人成立时间不足要求时限的，可提供银行出具的资信证明</w:t>
      </w:r>
      <w:r>
        <w:rPr>
          <w:rFonts w:hint="eastAsia" w:ascii="仿宋" w:hAnsi="仿宋" w:eastAsia="仿宋" w:cs="仿宋"/>
          <w:b w:val="0"/>
          <w:bCs w:val="0"/>
          <w:snapToGrid w:val="0"/>
          <w:color w:val="auto"/>
          <w:spacing w:val="0"/>
          <w:kern w:val="0"/>
          <w:position w:val="0"/>
          <w:sz w:val="24"/>
          <w:szCs w:val="24"/>
          <w:highlight w:val="none"/>
          <w:lang w:val="en-US" w:eastAsia="en-US" w:bidi="ar-SA"/>
        </w:rPr>
        <w:t>。</w:t>
      </w:r>
    </w:p>
    <w:p w14:paraId="3AF77824">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5A358EB5">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6892EBC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F7FAF65">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34ACB90D">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475A4862">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53AFFCC9">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35640871">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83A46F1">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4AA0E9DB">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48E2E622">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1C773F2">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C2D4F9D">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682BA949">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5CEFB35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3CD2C8E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5984624">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594CB5DD">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7937842">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F4932D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396658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1E816A01">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6F913225">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460BF4B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61AC32D2">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04E3472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cs="仿宋"/>
          <w:b/>
          <w:bCs/>
          <w:snapToGrid w:val="0"/>
          <w:color w:val="auto"/>
          <w:spacing w:val="0"/>
          <w:kern w:val="0"/>
          <w:position w:val="0"/>
          <w:sz w:val="24"/>
          <w:szCs w:val="24"/>
          <w:highlight w:val="none"/>
          <w:lang w:val="en-US" w:eastAsia="zh-CN" w:bidi="ar-SA"/>
        </w:rPr>
      </w:pPr>
    </w:p>
    <w:p w14:paraId="746FE18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30"/>
          <w:szCs w:val="30"/>
          <w:highlight w:val="none"/>
          <w:lang w:val="en-US" w:eastAsia="en-US" w:bidi="ar-SA"/>
        </w:rPr>
      </w:pPr>
      <w:r>
        <w:rPr>
          <w:rFonts w:hint="eastAsia" w:ascii="仿宋" w:hAnsi="仿宋" w:eastAsia="仿宋" w:cs="仿宋"/>
          <w:b/>
          <w:bCs/>
          <w:snapToGrid w:val="0"/>
          <w:color w:val="auto"/>
          <w:spacing w:val="0"/>
          <w:kern w:val="0"/>
          <w:position w:val="0"/>
          <w:sz w:val="30"/>
          <w:szCs w:val="30"/>
          <w:highlight w:val="none"/>
          <w:lang w:val="en-US" w:eastAsia="zh-CN" w:bidi="ar-SA"/>
        </w:rPr>
        <w:t>五</w:t>
      </w:r>
      <w:r>
        <w:rPr>
          <w:rFonts w:hint="eastAsia" w:ascii="仿宋" w:hAnsi="仿宋" w:eastAsia="仿宋" w:cs="仿宋"/>
          <w:b/>
          <w:bCs/>
          <w:snapToGrid w:val="0"/>
          <w:color w:val="auto"/>
          <w:spacing w:val="0"/>
          <w:kern w:val="0"/>
          <w:position w:val="0"/>
          <w:sz w:val="30"/>
          <w:szCs w:val="30"/>
          <w:highlight w:val="none"/>
          <w:lang w:val="en-US" w:eastAsia="en-US" w:bidi="ar-SA"/>
        </w:rPr>
        <w:t>.具有依法缴纳税收和社会保障资金的良好记录</w:t>
      </w:r>
    </w:p>
    <w:p w14:paraId="4FE5FEC2">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val="0"/>
          <w:bCs w:val="0"/>
          <w:snapToGrid w:val="0"/>
          <w:color w:val="auto"/>
          <w:spacing w:val="0"/>
          <w:kern w:val="0"/>
          <w:position w:val="0"/>
          <w:sz w:val="24"/>
          <w:szCs w:val="24"/>
          <w:highlight w:val="none"/>
          <w:lang w:val="en-US" w:eastAsia="en-US" w:bidi="ar-SA"/>
        </w:rPr>
      </w:pPr>
      <w:r>
        <w:rPr>
          <w:rFonts w:hint="eastAsia" w:cs="仿宋"/>
          <w:b w:val="0"/>
          <w:bCs w:val="0"/>
          <w:snapToGrid w:val="0"/>
          <w:color w:val="auto"/>
          <w:spacing w:val="0"/>
          <w:kern w:val="0"/>
          <w:position w:val="0"/>
          <w:sz w:val="24"/>
          <w:szCs w:val="24"/>
          <w:highlight w:val="none"/>
          <w:lang w:val="en-US" w:eastAsia="zh-CN" w:bidi="ar-SA"/>
        </w:rPr>
        <w:t>说明：</w:t>
      </w:r>
      <w:r>
        <w:rPr>
          <w:rFonts w:hint="eastAsia" w:ascii="仿宋" w:hAnsi="仿宋" w:eastAsia="仿宋" w:cs="仿宋"/>
          <w:b w:val="0"/>
          <w:bCs w:val="0"/>
          <w:snapToGrid w:val="0"/>
          <w:color w:val="auto"/>
          <w:spacing w:val="0"/>
          <w:kern w:val="0"/>
          <w:position w:val="0"/>
          <w:sz w:val="24"/>
          <w:szCs w:val="24"/>
          <w:highlight w:val="none"/>
          <w:lang w:val="en-US" w:eastAsia="zh-CN" w:bidi="ar-SA"/>
        </w:rPr>
        <w:t>投标人</w:t>
      </w:r>
      <w:r>
        <w:rPr>
          <w:rFonts w:hint="eastAsia" w:ascii="仿宋" w:hAnsi="仿宋" w:eastAsia="仿宋" w:cs="仿宋"/>
          <w:b w:val="0"/>
          <w:bCs w:val="0"/>
          <w:snapToGrid w:val="0"/>
          <w:color w:val="auto"/>
          <w:spacing w:val="0"/>
          <w:kern w:val="0"/>
          <w:position w:val="0"/>
          <w:sz w:val="24"/>
          <w:szCs w:val="24"/>
          <w:highlight w:val="none"/>
          <w:lang w:val="en-US" w:eastAsia="en-US" w:bidi="ar-SA"/>
        </w:rPr>
        <w:t>须提供</w:t>
      </w:r>
      <w:r>
        <w:rPr>
          <w:rFonts w:hint="eastAsia" w:cs="仿宋"/>
          <w:b w:val="0"/>
          <w:bCs w:val="0"/>
          <w:snapToGrid w:val="0"/>
          <w:color w:val="auto"/>
          <w:spacing w:val="0"/>
          <w:kern w:val="0"/>
          <w:position w:val="0"/>
          <w:sz w:val="24"/>
          <w:szCs w:val="24"/>
          <w:highlight w:val="none"/>
          <w:lang w:val="en-US" w:eastAsia="zh-CN" w:bidi="ar-SA"/>
        </w:rPr>
        <w:t>2025年1月1日</w:t>
      </w:r>
      <w:r>
        <w:rPr>
          <w:rFonts w:hint="eastAsia" w:ascii="仿宋" w:hAnsi="仿宋" w:eastAsia="仿宋" w:cs="仿宋"/>
          <w:b w:val="0"/>
          <w:bCs w:val="0"/>
          <w:snapToGrid w:val="0"/>
          <w:color w:val="auto"/>
          <w:spacing w:val="0"/>
          <w:kern w:val="0"/>
          <w:position w:val="0"/>
          <w:sz w:val="24"/>
          <w:szCs w:val="24"/>
          <w:highlight w:val="none"/>
          <w:lang w:val="en-US" w:eastAsia="en-US" w:bidi="ar-SA"/>
        </w:rPr>
        <w:t>以来任意一个月份依法纳税和缴纳社会保障资金的证明材料，如有</w:t>
      </w:r>
      <w:r>
        <w:rPr>
          <w:rFonts w:hint="eastAsia" w:cs="仿宋"/>
          <w:b w:val="0"/>
          <w:bCs w:val="0"/>
          <w:snapToGrid w:val="0"/>
          <w:color w:val="auto"/>
          <w:spacing w:val="0"/>
          <w:kern w:val="0"/>
          <w:position w:val="0"/>
          <w:sz w:val="24"/>
          <w:szCs w:val="24"/>
          <w:highlight w:val="none"/>
          <w:lang w:val="en-US" w:eastAsia="zh-CN" w:bidi="ar-SA"/>
        </w:rPr>
        <w:t>投标人</w:t>
      </w:r>
      <w:r>
        <w:rPr>
          <w:rFonts w:hint="eastAsia" w:ascii="仿宋" w:hAnsi="仿宋" w:eastAsia="仿宋" w:cs="仿宋"/>
          <w:b w:val="0"/>
          <w:bCs w:val="0"/>
          <w:snapToGrid w:val="0"/>
          <w:color w:val="auto"/>
          <w:spacing w:val="0"/>
          <w:kern w:val="0"/>
          <w:position w:val="0"/>
          <w:sz w:val="24"/>
          <w:szCs w:val="24"/>
          <w:highlight w:val="none"/>
          <w:lang w:val="en-US" w:eastAsia="en-US" w:bidi="ar-SA"/>
        </w:rPr>
        <w:t>成立时限不足要求时限的,由</w:t>
      </w:r>
      <w:r>
        <w:rPr>
          <w:rFonts w:hint="eastAsia" w:cs="仿宋"/>
          <w:b w:val="0"/>
          <w:bCs w:val="0"/>
          <w:snapToGrid w:val="0"/>
          <w:color w:val="auto"/>
          <w:spacing w:val="0"/>
          <w:kern w:val="0"/>
          <w:position w:val="0"/>
          <w:sz w:val="24"/>
          <w:szCs w:val="24"/>
          <w:highlight w:val="none"/>
          <w:lang w:val="en-US" w:eastAsia="zh-CN" w:bidi="ar-SA"/>
        </w:rPr>
        <w:t>投标人</w:t>
      </w:r>
      <w:r>
        <w:rPr>
          <w:rFonts w:hint="eastAsia" w:ascii="仿宋" w:hAnsi="仿宋" w:eastAsia="仿宋" w:cs="仿宋"/>
          <w:b w:val="0"/>
          <w:bCs w:val="0"/>
          <w:snapToGrid w:val="0"/>
          <w:color w:val="auto"/>
          <w:spacing w:val="0"/>
          <w:kern w:val="0"/>
          <w:position w:val="0"/>
          <w:sz w:val="24"/>
          <w:szCs w:val="24"/>
          <w:highlight w:val="none"/>
          <w:lang w:val="en-US" w:eastAsia="en-US" w:bidi="ar-SA"/>
        </w:rPr>
        <w:t>根据自身成立时间提供证明材料。依法免税或不需要缴纳社会保障资金的</w:t>
      </w:r>
      <w:r>
        <w:rPr>
          <w:rFonts w:hint="eastAsia" w:cs="仿宋"/>
          <w:b w:val="0"/>
          <w:bCs w:val="0"/>
          <w:snapToGrid w:val="0"/>
          <w:color w:val="auto"/>
          <w:spacing w:val="0"/>
          <w:kern w:val="0"/>
          <w:position w:val="0"/>
          <w:sz w:val="24"/>
          <w:szCs w:val="24"/>
          <w:highlight w:val="none"/>
          <w:lang w:val="en-US" w:eastAsia="zh-CN" w:bidi="ar-SA"/>
        </w:rPr>
        <w:t>投标人</w:t>
      </w:r>
      <w:r>
        <w:rPr>
          <w:rFonts w:hint="eastAsia" w:ascii="仿宋" w:hAnsi="仿宋" w:eastAsia="仿宋" w:cs="仿宋"/>
          <w:b w:val="0"/>
          <w:bCs w:val="0"/>
          <w:snapToGrid w:val="0"/>
          <w:color w:val="auto"/>
          <w:spacing w:val="0"/>
          <w:kern w:val="0"/>
          <w:position w:val="0"/>
          <w:sz w:val="24"/>
          <w:szCs w:val="24"/>
          <w:highlight w:val="none"/>
          <w:lang w:val="en-US" w:eastAsia="en-US" w:bidi="ar-SA"/>
        </w:rPr>
        <w:t>，应提供相应文件证明其依法免税或不需要缴纳社会保障资金。</w:t>
      </w:r>
    </w:p>
    <w:p w14:paraId="6163FBE1">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val="0"/>
          <w:bCs w:val="0"/>
          <w:snapToGrid w:val="0"/>
          <w:color w:val="auto"/>
          <w:spacing w:val="0"/>
          <w:kern w:val="0"/>
          <w:position w:val="0"/>
          <w:sz w:val="24"/>
          <w:szCs w:val="24"/>
          <w:highlight w:val="none"/>
          <w:lang w:val="en-US" w:eastAsia="en-US" w:bidi="ar-SA"/>
        </w:rPr>
      </w:pPr>
    </w:p>
    <w:p w14:paraId="0655F2F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val="0"/>
          <w:bCs w:val="0"/>
          <w:snapToGrid w:val="0"/>
          <w:color w:val="auto"/>
          <w:spacing w:val="0"/>
          <w:kern w:val="0"/>
          <w:position w:val="0"/>
          <w:sz w:val="24"/>
          <w:szCs w:val="24"/>
          <w:highlight w:val="none"/>
          <w:lang w:val="en-US" w:eastAsia="en-US" w:bidi="ar-SA"/>
        </w:rPr>
      </w:pPr>
    </w:p>
    <w:p w14:paraId="7E41ABB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sectPr>
          <w:footerReference r:id="rId12" w:type="default"/>
          <w:pgSz w:w="11900" w:h="16838"/>
          <w:pgMar w:top="1440" w:right="1080" w:bottom="1440" w:left="1080" w:header="0" w:footer="1531" w:gutter="0"/>
          <w:pgNumType w:fmt="decimal"/>
          <w:cols w:space="0" w:num="1"/>
          <w:rtlGutter w:val="0"/>
          <w:docGrid w:linePitch="0" w:charSpace="0"/>
        </w:sectPr>
      </w:pPr>
    </w:p>
    <w:p w14:paraId="190CE49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30"/>
          <w:szCs w:val="30"/>
          <w:highlight w:val="none"/>
          <w:lang w:val="en-US" w:eastAsia="zh-CN" w:bidi="ar-SA"/>
        </w:rPr>
      </w:pPr>
      <w:r>
        <w:rPr>
          <w:rFonts w:hint="eastAsia" w:ascii="仿宋" w:hAnsi="仿宋" w:eastAsia="仿宋" w:cs="仿宋"/>
          <w:b/>
          <w:bCs/>
          <w:snapToGrid w:val="0"/>
          <w:color w:val="auto"/>
          <w:spacing w:val="0"/>
          <w:kern w:val="0"/>
          <w:position w:val="0"/>
          <w:sz w:val="30"/>
          <w:szCs w:val="30"/>
          <w:highlight w:val="none"/>
          <w:lang w:val="en-US" w:eastAsia="zh-CN" w:bidi="ar-SA"/>
        </w:rPr>
        <w:t>六、参加政府采购活动前三年内，在经营活动中没有重大违法记录的声明</w:t>
      </w:r>
    </w:p>
    <w:p w14:paraId="0ECAA5D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13357C6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致：</w:t>
      </w:r>
      <w:r>
        <w:rPr>
          <w:rFonts w:hint="eastAsia" w:ascii="仿宋" w:hAnsi="仿宋" w:eastAsia="仿宋" w:cs="仿宋"/>
          <w:color w:val="auto"/>
          <w:spacing w:val="0"/>
          <w:position w:val="0"/>
          <w:sz w:val="24"/>
          <w:szCs w:val="24"/>
          <w:highlight w:val="none"/>
          <w:u w:val="single" w:color="auto"/>
        </w:rPr>
        <w:t xml:space="preserve">    (采购人）   </w:t>
      </w:r>
    </w:p>
    <w:p w14:paraId="3E30708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我（单位/本人，以下统称我单位） 自愿参加</w:t>
      </w: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val="en-US" w:eastAsia="zh-CN"/>
        </w:rPr>
        <w:t>项目名称</w:t>
      </w:r>
      <w:r>
        <w:rPr>
          <w:rFonts w:hint="eastAsia" w:ascii="仿宋" w:hAnsi="仿宋" w:eastAsia="仿宋" w:cs="仿宋"/>
          <w:color w:val="auto"/>
          <w:spacing w:val="0"/>
          <w:position w:val="0"/>
          <w:sz w:val="24"/>
          <w:szCs w:val="24"/>
          <w:highlight w:val="none"/>
          <w:u w:val="single" w:color="auto"/>
        </w:rPr>
        <w:t>）</w:t>
      </w:r>
      <w:r>
        <w:rPr>
          <w:rFonts w:hint="eastAsia" w:ascii="仿宋" w:hAnsi="仿宋" w:eastAsia="仿宋" w:cs="仿宋"/>
          <w:color w:val="auto"/>
          <w:spacing w:val="0"/>
          <w:position w:val="0"/>
          <w:sz w:val="24"/>
          <w:szCs w:val="24"/>
          <w:highlight w:val="none"/>
          <w:u w:val="single" w:color="auto"/>
          <w:lang w:eastAsia="zh-CN"/>
        </w:rPr>
        <w:t>（</w:t>
      </w:r>
      <w:r>
        <w:rPr>
          <w:rFonts w:hint="eastAsia" w:ascii="仿宋" w:hAnsi="仿宋" w:eastAsia="仿宋" w:cs="仿宋"/>
          <w:color w:val="auto"/>
          <w:spacing w:val="0"/>
          <w:position w:val="0"/>
          <w:sz w:val="24"/>
          <w:szCs w:val="24"/>
          <w:highlight w:val="none"/>
          <w:u w:val="single" w:color="auto"/>
          <w:lang w:val="en-US" w:eastAsia="zh-CN"/>
        </w:rPr>
        <w:t>采购编号</w:t>
      </w:r>
      <w:r>
        <w:rPr>
          <w:rFonts w:hint="eastAsia" w:ascii="仿宋" w:hAnsi="仿宋" w:eastAsia="仿宋" w:cs="仿宋"/>
          <w:color w:val="auto"/>
          <w:spacing w:val="0"/>
          <w:position w:val="0"/>
          <w:sz w:val="24"/>
          <w:szCs w:val="24"/>
          <w:highlight w:val="none"/>
          <w:u w:val="single" w:color="auto"/>
          <w:lang w:eastAsia="zh-CN"/>
        </w:rPr>
        <w:t>）</w:t>
      </w:r>
      <w:r>
        <w:rPr>
          <w:rFonts w:hint="eastAsia" w:ascii="仿宋" w:hAnsi="仿宋" w:eastAsia="仿宋" w:cs="仿宋"/>
          <w:color w:val="auto"/>
          <w:spacing w:val="0"/>
          <w:position w:val="0"/>
          <w:sz w:val="24"/>
          <w:szCs w:val="24"/>
          <w:highlight w:val="none"/>
        </w:rPr>
        <w:t xml:space="preserve"> 的投标,并做出如下承诺：</w:t>
      </w:r>
    </w:p>
    <w:p w14:paraId="49F41F9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我公司信誉良好，参加政府采购活动前三年内，在经营活动中没有重大违法记录。在“信用中国”网站（</w:t>
      </w:r>
      <w:r>
        <w:rPr>
          <w:rFonts w:hint="eastAsia" w:ascii="仿宋" w:hAnsi="仿宋" w:eastAsia="仿宋" w:cs="仿宋"/>
          <w:color w:val="auto"/>
          <w:spacing w:val="0"/>
          <w:position w:val="0"/>
          <w:sz w:val="24"/>
          <w:szCs w:val="24"/>
          <w:highlight w:val="none"/>
        </w:rPr>
        <w:fldChar w:fldCharType="begin"/>
      </w:r>
      <w:r>
        <w:rPr>
          <w:rFonts w:hint="eastAsia" w:ascii="仿宋" w:hAnsi="仿宋" w:eastAsia="仿宋" w:cs="仿宋"/>
          <w:color w:val="auto"/>
          <w:spacing w:val="0"/>
          <w:position w:val="0"/>
          <w:sz w:val="24"/>
          <w:szCs w:val="24"/>
          <w:highlight w:val="none"/>
        </w:rPr>
        <w:instrText xml:space="preserve"> HYPERLINK "https://www.creditchina.gov.cn" </w:instrText>
      </w:r>
      <w:r>
        <w:rPr>
          <w:rFonts w:hint="eastAsia" w:ascii="仿宋" w:hAnsi="仿宋" w:eastAsia="仿宋" w:cs="仿宋"/>
          <w:color w:val="auto"/>
          <w:spacing w:val="0"/>
          <w:position w:val="0"/>
          <w:sz w:val="24"/>
          <w:szCs w:val="24"/>
          <w:highlight w:val="none"/>
        </w:rPr>
        <w:fldChar w:fldCharType="separate"/>
      </w:r>
      <w:r>
        <w:rPr>
          <w:rFonts w:hint="eastAsia" w:ascii="仿宋" w:hAnsi="仿宋" w:eastAsia="仿宋" w:cs="仿宋"/>
          <w:color w:val="auto"/>
          <w:spacing w:val="0"/>
          <w:position w:val="0"/>
          <w:sz w:val="24"/>
          <w:szCs w:val="24"/>
          <w:highlight w:val="none"/>
        </w:rPr>
        <w:t>www.creditchina.gov.cn</w:t>
      </w:r>
      <w:r>
        <w:rPr>
          <w:rFonts w:hint="eastAsia" w:ascii="仿宋" w:hAnsi="仿宋" w:eastAsia="仿宋" w:cs="仿宋"/>
          <w:color w:val="auto"/>
          <w:spacing w:val="0"/>
          <w:position w:val="0"/>
          <w:sz w:val="24"/>
          <w:szCs w:val="24"/>
          <w:highlight w:val="none"/>
        </w:rPr>
        <w:fldChar w:fldCharType="end"/>
      </w:r>
      <w:r>
        <w:rPr>
          <w:rFonts w:hint="eastAsia" w:ascii="仿宋" w:hAnsi="仿宋" w:eastAsia="仿宋" w:cs="仿宋"/>
          <w:color w:val="auto"/>
          <w:spacing w:val="0"/>
          <w:position w:val="0"/>
          <w:sz w:val="24"/>
          <w:szCs w:val="24"/>
          <w:highlight w:val="none"/>
        </w:rPr>
        <w:t>）未被列入</w:t>
      </w:r>
      <w:r>
        <w:rPr>
          <w:rFonts w:hint="eastAsia" w:ascii="仿宋" w:hAnsi="仿宋" w:eastAsia="仿宋" w:cs="仿宋"/>
          <w:b w:val="0"/>
          <w:bCs w:val="0"/>
          <w:snapToGrid w:val="0"/>
          <w:color w:val="auto"/>
          <w:spacing w:val="0"/>
          <w:kern w:val="0"/>
          <w:position w:val="0"/>
          <w:sz w:val="24"/>
          <w:szCs w:val="24"/>
          <w:highlight w:val="none"/>
          <w:lang w:val="en-US" w:eastAsia="en-US" w:bidi="ar-SA"/>
        </w:rPr>
        <w:t>重大税收违法失信主体</w:t>
      </w:r>
      <w:r>
        <w:rPr>
          <w:rFonts w:hint="eastAsia" w:ascii="仿宋" w:hAnsi="仿宋" w:eastAsia="仿宋" w:cs="仿宋"/>
          <w:b w:val="0"/>
          <w:bCs w:val="0"/>
          <w:snapToGrid w:val="0"/>
          <w:color w:val="auto"/>
          <w:spacing w:val="0"/>
          <w:kern w:val="0"/>
          <w:position w:val="0"/>
          <w:sz w:val="24"/>
          <w:szCs w:val="24"/>
          <w:highlight w:val="none"/>
          <w:lang w:val="en-US" w:eastAsia="zh-CN" w:bidi="ar-SA"/>
        </w:rPr>
        <w:t>名单</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lang w:val="en-US" w:eastAsia="zh-CN"/>
        </w:rPr>
        <w:t>在</w:t>
      </w:r>
      <w:r>
        <w:rPr>
          <w:rFonts w:hint="eastAsia" w:ascii="仿宋" w:hAnsi="仿宋" w:eastAsia="仿宋" w:cs="仿宋"/>
          <w:b w:val="0"/>
          <w:bCs w:val="0"/>
          <w:snapToGrid w:val="0"/>
          <w:color w:val="auto"/>
          <w:spacing w:val="0"/>
          <w:kern w:val="0"/>
          <w:position w:val="0"/>
          <w:sz w:val="24"/>
          <w:szCs w:val="24"/>
          <w:highlight w:val="none"/>
          <w:lang w:val="en-US" w:eastAsia="en-US" w:bidi="ar-SA"/>
        </w:rPr>
        <w:t>“中国执行信息公开网”网站（http://zxgk.court.gov.cn）</w:t>
      </w:r>
      <w:r>
        <w:rPr>
          <w:rFonts w:hint="eastAsia" w:ascii="仿宋" w:hAnsi="仿宋" w:eastAsia="仿宋" w:cs="仿宋"/>
          <w:b w:val="0"/>
          <w:bCs w:val="0"/>
          <w:snapToGrid w:val="0"/>
          <w:color w:val="auto"/>
          <w:spacing w:val="0"/>
          <w:kern w:val="0"/>
          <w:position w:val="0"/>
          <w:sz w:val="24"/>
          <w:szCs w:val="24"/>
          <w:highlight w:val="none"/>
          <w:lang w:val="en-US" w:eastAsia="zh-CN" w:bidi="ar-SA"/>
        </w:rPr>
        <w:t>未被列入</w:t>
      </w:r>
      <w:r>
        <w:rPr>
          <w:rFonts w:hint="eastAsia" w:ascii="仿宋" w:hAnsi="仿宋" w:eastAsia="仿宋" w:cs="仿宋"/>
          <w:b w:val="0"/>
          <w:bCs w:val="0"/>
          <w:snapToGrid w:val="0"/>
          <w:color w:val="auto"/>
          <w:spacing w:val="0"/>
          <w:kern w:val="0"/>
          <w:position w:val="0"/>
          <w:sz w:val="24"/>
          <w:szCs w:val="24"/>
          <w:highlight w:val="none"/>
          <w:lang w:val="en-US" w:eastAsia="en-US" w:bidi="ar-SA"/>
        </w:rPr>
        <w:t>失信被执行人；</w:t>
      </w:r>
      <w:r>
        <w:rPr>
          <w:rFonts w:hint="eastAsia" w:ascii="仿宋" w:hAnsi="仿宋" w:eastAsia="仿宋" w:cs="仿宋"/>
          <w:color w:val="auto"/>
          <w:spacing w:val="0"/>
          <w:position w:val="0"/>
          <w:sz w:val="24"/>
          <w:szCs w:val="24"/>
          <w:highlight w:val="none"/>
        </w:rPr>
        <w:t>在“中国政府采购网”（</w:t>
      </w:r>
      <w:r>
        <w:rPr>
          <w:rFonts w:hint="eastAsia" w:ascii="仿宋" w:hAnsi="仿宋" w:eastAsia="仿宋" w:cs="仿宋"/>
          <w:color w:val="auto"/>
          <w:spacing w:val="0"/>
          <w:position w:val="0"/>
          <w:sz w:val="24"/>
          <w:szCs w:val="24"/>
          <w:highlight w:val="none"/>
        </w:rPr>
        <w:fldChar w:fldCharType="begin"/>
      </w:r>
      <w:r>
        <w:rPr>
          <w:rFonts w:hint="eastAsia" w:ascii="仿宋" w:hAnsi="仿宋" w:eastAsia="仿宋" w:cs="仿宋"/>
          <w:color w:val="auto"/>
          <w:spacing w:val="0"/>
          <w:position w:val="0"/>
          <w:sz w:val="24"/>
          <w:szCs w:val="24"/>
          <w:highlight w:val="none"/>
        </w:rPr>
        <w:instrText xml:space="preserve"> HYPERLINK "https://www.ccgp.gov.cn" </w:instrText>
      </w:r>
      <w:r>
        <w:rPr>
          <w:rFonts w:hint="eastAsia" w:ascii="仿宋" w:hAnsi="仿宋" w:eastAsia="仿宋" w:cs="仿宋"/>
          <w:color w:val="auto"/>
          <w:spacing w:val="0"/>
          <w:position w:val="0"/>
          <w:sz w:val="24"/>
          <w:szCs w:val="24"/>
          <w:highlight w:val="none"/>
        </w:rPr>
        <w:fldChar w:fldCharType="separate"/>
      </w:r>
      <w:r>
        <w:rPr>
          <w:rFonts w:hint="eastAsia" w:ascii="仿宋" w:hAnsi="仿宋" w:eastAsia="仿宋" w:cs="仿宋"/>
          <w:color w:val="auto"/>
          <w:spacing w:val="0"/>
          <w:position w:val="0"/>
          <w:sz w:val="24"/>
          <w:szCs w:val="24"/>
          <w:highlight w:val="none"/>
        </w:rPr>
        <w:t>www.ccgp.gov.cn</w:t>
      </w:r>
      <w:r>
        <w:rPr>
          <w:rFonts w:hint="eastAsia" w:ascii="仿宋" w:hAnsi="仿宋" w:eastAsia="仿宋" w:cs="仿宋"/>
          <w:color w:val="auto"/>
          <w:spacing w:val="0"/>
          <w:position w:val="0"/>
          <w:sz w:val="24"/>
          <w:szCs w:val="24"/>
          <w:highlight w:val="none"/>
        </w:rPr>
        <w:fldChar w:fldCharType="end"/>
      </w:r>
      <w:r>
        <w:rPr>
          <w:rFonts w:hint="eastAsia" w:ascii="仿宋" w:hAnsi="仿宋" w:eastAsia="仿宋" w:cs="仿宋"/>
          <w:color w:val="auto"/>
          <w:spacing w:val="0"/>
          <w:position w:val="0"/>
          <w:sz w:val="24"/>
          <w:szCs w:val="24"/>
          <w:highlight w:val="none"/>
        </w:rPr>
        <w:t>）未被列入政府采购严重违法失信行为记录名单。</w:t>
      </w:r>
    </w:p>
    <w:p w14:paraId="6985B5D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我方保证上述信息的真实和准确，并愿意承担因我方就此弄虚作假所引起的一切法律后果。</w:t>
      </w:r>
    </w:p>
    <w:p w14:paraId="613B846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特此声明！</w:t>
      </w:r>
    </w:p>
    <w:p w14:paraId="26DD431A">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336C0C82">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42743FE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right"/>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投标人（企业电子签章）：</w:t>
      </w:r>
    </w:p>
    <w:p w14:paraId="6A3E944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right"/>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日期：</w:t>
      </w: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rPr>
        <w:t xml:space="preserve"> 年</w:t>
      </w: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rPr>
        <w:t xml:space="preserve"> 月</w:t>
      </w: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rPr>
        <w:t xml:space="preserve"> 日</w:t>
      </w:r>
    </w:p>
    <w:p w14:paraId="7D8D4B3A">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7B746570">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0EBA759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说明：</w:t>
      </w:r>
    </w:p>
    <w:p w14:paraId="7E4573E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1.</w:t>
      </w:r>
      <w:r>
        <w:rPr>
          <w:rFonts w:hint="eastAsia" w:ascii="仿宋" w:hAnsi="仿宋" w:eastAsia="仿宋" w:cs="仿宋"/>
          <w:color w:val="auto"/>
          <w:spacing w:val="0"/>
          <w:position w:val="0"/>
          <w:sz w:val="24"/>
          <w:szCs w:val="24"/>
          <w:highlight w:val="none"/>
        </w:rPr>
        <w:t>投标人应按照相关法规规定如实做出说明。</w:t>
      </w:r>
    </w:p>
    <w:p w14:paraId="454B08E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按照招标文件的规定企业电子签章（自然人投标的无需盖章，需要签字）。</w:t>
      </w:r>
    </w:p>
    <w:p w14:paraId="72A10DD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3.如果是联合体投标，联合体各方均需提供上述证明。</w:t>
      </w:r>
    </w:p>
    <w:p w14:paraId="5F9AE28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sectPr>
          <w:footerReference r:id="rId13" w:type="default"/>
          <w:pgSz w:w="11900" w:h="16838"/>
          <w:pgMar w:top="1440" w:right="1080" w:bottom="1440" w:left="1080" w:header="0" w:footer="1531" w:gutter="0"/>
          <w:pgNumType w:fmt="decimal"/>
          <w:cols w:space="0" w:num="1"/>
          <w:rtlGutter w:val="0"/>
          <w:docGrid w:linePitch="0" w:charSpace="0"/>
        </w:sectPr>
      </w:pPr>
    </w:p>
    <w:p w14:paraId="2E6F61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30"/>
          <w:szCs w:val="30"/>
          <w:highlight w:val="none"/>
          <w:lang w:val="en-US" w:eastAsia="en-US" w:bidi="ar-SA"/>
        </w:rPr>
      </w:pPr>
      <w:r>
        <w:rPr>
          <w:rFonts w:hint="eastAsia" w:ascii="仿宋" w:hAnsi="仿宋" w:eastAsia="仿宋" w:cs="仿宋"/>
          <w:b/>
          <w:bCs/>
          <w:snapToGrid w:val="0"/>
          <w:color w:val="auto"/>
          <w:spacing w:val="0"/>
          <w:kern w:val="0"/>
          <w:position w:val="0"/>
          <w:sz w:val="30"/>
          <w:szCs w:val="30"/>
          <w:highlight w:val="none"/>
          <w:lang w:val="en-US" w:eastAsia="zh-CN" w:bidi="ar-SA"/>
        </w:rPr>
        <w:t>七</w:t>
      </w:r>
      <w:r>
        <w:rPr>
          <w:rFonts w:hint="eastAsia" w:ascii="仿宋" w:hAnsi="仿宋" w:eastAsia="仿宋" w:cs="仿宋"/>
          <w:b/>
          <w:bCs/>
          <w:snapToGrid w:val="0"/>
          <w:color w:val="auto"/>
          <w:spacing w:val="0"/>
          <w:kern w:val="0"/>
          <w:position w:val="0"/>
          <w:sz w:val="30"/>
          <w:szCs w:val="30"/>
          <w:highlight w:val="none"/>
          <w:lang w:val="en-US" w:eastAsia="en-US" w:bidi="ar-SA"/>
        </w:rPr>
        <w:t>.</w:t>
      </w:r>
      <w:r>
        <w:rPr>
          <w:rFonts w:hint="eastAsia" w:ascii="仿宋" w:hAnsi="仿宋" w:eastAsia="仿宋" w:cs="仿宋"/>
          <w:b/>
          <w:bCs/>
          <w:snapToGrid w:val="0"/>
          <w:color w:val="auto"/>
          <w:spacing w:val="0"/>
          <w:kern w:val="0"/>
          <w:position w:val="0"/>
          <w:sz w:val="30"/>
          <w:szCs w:val="30"/>
          <w:highlight w:val="none"/>
          <w:lang w:val="en-US" w:eastAsia="zh-CN" w:bidi="ar-SA"/>
        </w:rPr>
        <w:t>信用查询截图</w:t>
      </w:r>
    </w:p>
    <w:p w14:paraId="7873CA9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val="0"/>
          <w:bCs w:val="0"/>
          <w:snapToGrid w:val="0"/>
          <w:color w:val="auto"/>
          <w:spacing w:val="0"/>
          <w:kern w:val="0"/>
          <w:position w:val="0"/>
          <w:sz w:val="24"/>
          <w:szCs w:val="24"/>
          <w:highlight w:val="none"/>
          <w:lang w:val="en-US" w:eastAsia="zh-CN" w:bidi="ar-SA"/>
        </w:rPr>
      </w:pPr>
      <w:r>
        <w:rPr>
          <w:rFonts w:hint="eastAsia" w:ascii="仿宋" w:hAnsi="仿宋" w:eastAsia="仿宋" w:cs="仿宋"/>
          <w:b w:val="0"/>
          <w:bCs w:val="0"/>
          <w:snapToGrid w:val="0"/>
          <w:color w:val="auto"/>
          <w:spacing w:val="0"/>
          <w:kern w:val="0"/>
          <w:position w:val="0"/>
          <w:sz w:val="24"/>
          <w:szCs w:val="24"/>
          <w:highlight w:val="none"/>
          <w:lang w:val="en-US" w:eastAsia="en-US" w:bidi="ar-SA"/>
        </w:rPr>
        <w:t>查询渠道：①“信用中国”网站（www.creditchina.gov.cn）查询内容：重大税收违法失信主体；②“中国执行信息公开网”网站（http://zxgk.court.gov.cn）查询内容为：失信被执行人；③中国政府采购网（www.ccgp.gov.cn）查询内容为：政府采购严重违法失信行为记录名单</w:t>
      </w:r>
      <w:r>
        <w:rPr>
          <w:rFonts w:hint="eastAsia" w:cs="仿宋"/>
          <w:b w:val="0"/>
          <w:bCs w:val="0"/>
          <w:snapToGrid w:val="0"/>
          <w:color w:val="auto"/>
          <w:spacing w:val="0"/>
          <w:kern w:val="0"/>
          <w:position w:val="0"/>
          <w:sz w:val="24"/>
          <w:szCs w:val="24"/>
          <w:highlight w:val="none"/>
          <w:lang w:val="en-US" w:eastAsia="zh-CN" w:bidi="ar-SA"/>
        </w:rPr>
        <w:t>。</w:t>
      </w:r>
    </w:p>
    <w:p w14:paraId="27D7EE5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4588574E">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C0C09BF">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13246803">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C9348DB">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EAA6FD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1BF0F24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781A3F3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2A179911">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470B027D">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A83FDD3">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D62974A">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38C32F1">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7D644A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105ED814">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47A61EDA">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7F272FB">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1A29223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398133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3E93CE1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3F5A5A0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30"/>
          <w:szCs w:val="30"/>
          <w:highlight w:val="none"/>
          <w:lang w:val="en-US" w:eastAsia="en-US" w:bidi="ar-SA"/>
        </w:rPr>
      </w:pPr>
      <w:r>
        <w:rPr>
          <w:rFonts w:hint="eastAsia" w:ascii="仿宋" w:hAnsi="仿宋" w:eastAsia="仿宋" w:cs="仿宋"/>
          <w:b/>
          <w:bCs/>
          <w:snapToGrid w:val="0"/>
          <w:color w:val="auto"/>
          <w:spacing w:val="0"/>
          <w:kern w:val="0"/>
          <w:position w:val="0"/>
          <w:sz w:val="30"/>
          <w:szCs w:val="30"/>
          <w:highlight w:val="none"/>
          <w:lang w:val="en-US" w:eastAsia="zh-CN" w:bidi="ar-SA"/>
        </w:rPr>
        <w:t>八、</w:t>
      </w:r>
      <w:r>
        <w:rPr>
          <w:rFonts w:hint="eastAsia" w:ascii="仿宋" w:hAnsi="仿宋" w:eastAsia="仿宋" w:cs="仿宋"/>
          <w:b/>
          <w:bCs/>
          <w:snapToGrid w:val="0"/>
          <w:color w:val="auto"/>
          <w:spacing w:val="0"/>
          <w:kern w:val="0"/>
          <w:position w:val="0"/>
          <w:sz w:val="30"/>
          <w:szCs w:val="30"/>
          <w:highlight w:val="none"/>
          <w:lang w:val="en-US" w:eastAsia="en-US" w:bidi="ar-SA"/>
        </w:rPr>
        <w:t>单位负责人为同一人或者存在直接控股、管理关系的不同</w:t>
      </w:r>
      <w:r>
        <w:rPr>
          <w:rFonts w:hint="eastAsia" w:ascii="仿宋" w:hAnsi="仿宋" w:eastAsia="仿宋" w:cs="仿宋"/>
          <w:b/>
          <w:bCs/>
          <w:snapToGrid w:val="0"/>
          <w:color w:val="auto"/>
          <w:spacing w:val="0"/>
          <w:kern w:val="0"/>
          <w:position w:val="0"/>
          <w:sz w:val="30"/>
          <w:szCs w:val="30"/>
          <w:highlight w:val="none"/>
          <w:lang w:val="en-US" w:eastAsia="zh-CN" w:bidi="ar-SA"/>
        </w:rPr>
        <w:t>投标人</w:t>
      </w:r>
      <w:r>
        <w:rPr>
          <w:rFonts w:hint="eastAsia" w:ascii="仿宋" w:hAnsi="仿宋" w:eastAsia="仿宋" w:cs="仿宋"/>
          <w:b/>
          <w:bCs/>
          <w:snapToGrid w:val="0"/>
          <w:color w:val="auto"/>
          <w:spacing w:val="0"/>
          <w:kern w:val="0"/>
          <w:position w:val="0"/>
          <w:sz w:val="30"/>
          <w:szCs w:val="30"/>
          <w:highlight w:val="none"/>
          <w:lang w:val="en-US" w:eastAsia="en-US" w:bidi="ar-SA"/>
        </w:rPr>
        <w:t>，不得参加同一合同项下的政府采购活动</w:t>
      </w:r>
    </w:p>
    <w:p w14:paraId="5D45725E">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b w:val="0"/>
          <w:bCs w:val="0"/>
          <w:snapToGrid w:val="0"/>
          <w:color w:val="auto"/>
          <w:spacing w:val="0"/>
          <w:kern w:val="0"/>
          <w:position w:val="0"/>
          <w:sz w:val="24"/>
          <w:szCs w:val="24"/>
          <w:highlight w:val="none"/>
          <w:lang w:val="en-US" w:eastAsia="en-US" w:bidi="ar-SA"/>
        </w:rPr>
      </w:pPr>
      <w:r>
        <w:rPr>
          <w:rFonts w:hint="eastAsia" w:cs="仿宋"/>
          <w:b w:val="0"/>
          <w:bCs w:val="0"/>
          <w:snapToGrid w:val="0"/>
          <w:color w:val="auto"/>
          <w:spacing w:val="0"/>
          <w:kern w:val="0"/>
          <w:position w:val="0"/>
          <w:sz w:val="24"/>
          <w:szCs w:val="24"/>
          <w:highlight w:val="none"/>
          <w:lang w:val="en-US" w:eastAsia="zh-CN" w:bidi="ar-SA"/>
        </w:rPr>
        <w:t>说明：提供在“国家企业信用信息公示系统”中查询打印的相关材料并加盖公章（需包含公司基础信息、股东信息及股权变更信息）</w:t>
      </w:r>
      <w:r>
        <w:rPr>
          <w:rFonts w:hint="eastAsia" w:ascii="仿宋" w:hAnsi="仿宋" w:eastAsia="仿宋" w:cs="仿宋"/>
          <w:b w:val="0"/>
          <w:bCs w:val="0"/>
          <w:snapToGrid w:val="0"/>
          <w:color w:val="auto"/>
          <w:spacing w:val="0"/>
          <w:kern w:val="0"/>
          <w:position w:val="0"/>
          <w:sz w:val="24"/>
          <w:szCs w:val="24"/>
          <w:highlight w:val="none"/>
          <w:lang w:val="en-US" w:eastAsia="en-US" w:bidi="ar-SA"/>
        </w:rPr>
        <w:t>。</w:t>
      </w:r>
    </w:p>
    <w:p w14:paraId="42AD4644">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C3FFC02">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7FF21F8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13806B7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73D81AD9">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339CB61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7E8618AA">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3A183FE">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49BF13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76C43260">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0E9189A8">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7B9BAB4A">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2708EE7D">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0402544">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8964762">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1888A4F">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3422E9A7">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25A730C6">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2F6409E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3751D8FC">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522B69EA">
      <w:pPr>
        <w:pStyle w:val="28"/>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snapToGrid w:val="0"/>
          <w:color w:val="auto"/>
          <w:spacing w:val="0"/>
          <w:kern w:val="0"/>
          <w:position w:val="0"/>
          <w:sz w:val="28"/>
          <w:szCs w:val="28"/>
          <w:highlight w:val="none"/>
          <w:lang w:val="en-US" w:eastAsia="zh-CN" w:bidi="ar-SA"/>
        </w:rPr>
      </w:pPr>
    </w:p>
    <w:p w14:paraId="64C8F5A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0"/>
        <w:rPr>
          <w:rFonts w:hint="eastAsia" w:ascii="仿宋" w:hAnsi="仿宋" w:eastAsia="仿宋" w:cs="仿宋"/>
          <w:b/>
          <w:bCs/>
          <w:color w:val="auto"/>
          <w:spacing w:val="0"/>
          <w:position w:val="0"/>
          <w:sz w:val="44"/>
          <w:szCs w:val="44"/>
          <w:highlight w:val="none"/>
        </w:rPr>
      </w:pPr>
      <w:bookmarkStart w:id="14" w:name="_Toc7180"/>
      <w:r>
        <w:rPr>
          <w:rFonts w:hint="eastAsia" w:ascii="仿宋" w:hAnsi="仿宋" w:eastAsia="仿宋" w:cs="仿宋"/>
          <w:b/>
          <w:bCs/>
          <w:color w:val="auto"/>
          <w:spacing w:val="0"/>
          <w:position w:val="0"/>
          <w:sz w:val="44"/>
          <w:szCs w:val="44"/>
          <w:highlight w:val="none"/>
        </w:rPr>
        <w:t>第五章 投标文件格式</w:t>
      </w:r>
      <w:bookmarkEnd w:id="14"/>
    </w:p>
    <w:p w14:paraId="6F0181E7">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54FE8E3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43"/>
          <w:szCs w:val="43"/>
          <w:highlight w:val="none"/>
        </w:rPr>
      </w:pPr>
      <w:r>
        <w:rPr>
          <w:rFonts w:hint="eastAsia" w:ascii="仿宋" w:hAnsi="仿宋" w:eastAsia="仿宋" w:cs="仿宋"/>
          <w:b/>
          <w:bCs/>
          <w:color w:val="auto"/>
          <w:spacing w:val="0"/>
          <w:position w:val="0"/>
          <w:sz w:val="43"/>
          <w:szCs w:val="43"/>
          <w:highlight w:val="none"/>
        </w:rPr>
        <w:t>河南理工大学GNSS接收机开发与验证平台项目</w:t>
      </w:r>
    </w:p>
    <w:p w14:paraId="72F6D077">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0FA87C97">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720D19F9">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76F0AF2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160"/>
          <w:szCs w:val="160"/>
          <w:highlight w:val="none"/>
        </w:rPr>
      </w:pPr>
      <w:r>
        <w:rPr>
          <w:rFonts w:hint="eastAsia" w:ascii="仿宋" w:hAnsi="仿宋" w:eastAsia="仿宋" w:cs="仿宋"/>
          <w:b/>
          <w:bCs/>
          <w:color w:val="auto"/>
          <w:spacing w:val="0"/>
          <w:position w:val="0"/>
          <w:sz w:val="160"/>
          <w:szCs w:val="160"/>
          <w:highlight w:val="none"/>
        </w:rPr>
        <w:t>投标文件</w:t>
      </w:r>
    </w:p>
    <w:p w14:paraId="241AE93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35"/>
          <w:szCs w:val="35"/>
          <w:highlight w:val="none"/>
          <w:lang w:eastAsia="zh-CN"/>
        </w:rPr>
      </w:pPr>
      <w:r>
        <w:rPr>
          <w:rFonts w:hint="eastAsia" w:ascii="仿宋" w:hAnsi="仿宋" w:eastAsia="仿宋" w:cs="仿宋"/>
          <w:b/>
          <w:bCs/>
          <w:color w:val="auto"/>
          <w:spacing w:val="0"/>
          <w:position w:val="0"/>
          <w:sz w:val="35"/>
          <w:szCs w:val="35"/>
          <w:highlight w:val="none"/>
        </w:rPr>
        <w:t>采购编号：</w:t>
      </w:r>
      <w:r>
        <w:rPr>
          <w:rFonts w:hint="eastAsia" w:ascii="仿宋" w:hAnsi="仿宋" w:eastAsia="仿宋" w:cs="仿宋"/>
          <w:b/>
          <w:bCs/>
          <w:color w:val="auto"/>
          <w:spacing w:val="0"/>
          <w:position w:val="0"/>
          <w:sz w:val="35"/>
          <w:szCs w:val="35"/>
          <w:highlight w:val="none"/>
          <w:lang w:eastAsia="zh-CN"/>
        </w:rPr>
        <w:t>豫财招标采购-2025-818</w:t>
      </w:r>
    </w:p>
    <w:p w14:paraId="6CA3F2C7">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7487DB1F">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2ED94505">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00981ABF">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257390F2">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70D7959D">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2D73BBA5">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3743A5EA">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762A2D9C">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highlight w:val="none"/>
        </w:rPr>
      </w:pPr>
    </w:p>
    <w:p w14:paraId="6F2DEF4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5"/>
          <w:szCs w:val="35"/>
          <w:highlight w:val="none"/>
        </w:rPr>
      </w:pPr>
      <w:r>
        <w:rPr>
          <w:rFonts w:hint="eastAsia" w:ascii="仿宋" w:hAnsi="仿宋" w:eastAsia="仿宋" w:cs="仿宋"/>
          <w:b/>
          <w:bCs/>
          <w:color w:val="auto"/>
          <w:spacing w:val="0"/>
          <w:position w:val="0"/>
          <w:sz w:val="35"/>
          <w:szCs w:val="35"/>
          <w:highlight w:val="none"/>
        </w:rPr>
        <w:t>投标人（企业电子签章）：</w:t>
      </w:r>
    </w:p>
    <w:p w14:paraId="5734B60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35"/>
          <w:szCs w:val="35"/>
          <w:highlight w:val="none"/>
        </w:rPr>
      </w:pPr>
      <w:r>
        <w:rPr>
          <w:rFonts w:hint="eastAsia" w:ascii="仿宋" w:hAnsi="仿宋" w:eastAsia="仿宋" w:cs="仿宋"/>
          <w:b/>
          <w:bCs/>
          <w:color w:val="auto"/>
          <w:spacing w:val="0"/>
          <w:position w:val="0"/>
          <w:sz w:val="35"/>
          <w:szCs w:val="35"/>
          <w:highlight w:val="none"/>
        </w:rPr>
        <w:t>日期：    年   月   日</w:t>
      </w:r>
    </w:p>
    <w:p w14:paraId="2473074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35"/>
          <w:szCs w:val="35"/>
          <w:highlight w:val="none"/>
        </w:rPr>
        <w:sectPr>
          <w:footerReference r:id="rId14" w:type="default"/>
          <w:pgSz w:w="11900" w:h="16838"/>
          <w:pgMar w:top="1440" w:right="1080" w:bottom="1440" w:left="1080" w:header="0" w:footer="1531" w:gutter="0"/>
          <w:pgNumType w:fmt="decimal"/>
          <w:cols w:space="0" w:num="1"/>
          <w:rtlGutter w:val="0"/>
          <w:docGrid w:linePitch="0" w:charSpace="0"/>
        </w:sectPr>
      </w:pPr>
    </w:p>
    <w:p w14:paraId="2DC120E3">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1130B13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35"/>
          <w:szCs w:val="35"/>
          <w:highlight w:val="none"/>
        </w:rPr>
      </w:pPr>
      <w:r>
        <w:rPr>
          <w:rFonts w:hint="eastAsia" w:ascii="仿宋" w:hAnsi="仿宋" w:eastAsia="仿宋" w:cs="仿宋"/>
          <w:b/>
          <w:bCs/>
          <w:color w:val="auto"/>
          <w:spacing w:val="0"/>
          <w:position w:val="0"/>
          <w:sz w:val="35"/>
          <w:szCs w:val="35"/>
          <w:highlight w:val="none"/>
        </w:rPr>
        <w:t>目</w:t>
      </w:r>
      <w:r>
        <w:rPr>
          <w:rFonts w:hint="eastAsia" w:ascii="仿宋" w:hAnsi="仿宋" w:eastAsia="仿宋" w:cs="仿宋"/>
          <w:color w:val="auto"/>
          <w:spacing w:val="0"/>
          <w:position w:val="0"/>
          <w:sz w:val="35"/>
          <w:szCs w:val="35"/>
          <w:highlight w:val="none"/>
        </w:rPr>
        <w:t xml:space="preserve">  </w:t>
      </w:r>
      <w:r>
        <w:rPr>
          <w:rFonts w:hint="eastAsia" w:ascii="仿宋" w:hAnsi="仿宋" w:eastAsia="仿宋" w:cs="仿宋"/>
          <w:b/>
          <w:bCs/>
          <w:color w:val="auto"/>
          <w:spacing w:val="0"/>
          <w:position w:val="0"/>
          <w:sz w:val="35"/>
          <w:szCs w:val="35"/>
          <w:highlight w:val="none"/>
        </w:rPr>
        <w:t>录</w:t>
      </w:r>
    </w:p>
    <w:p w14:paraId="3C9DBC0A">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7E520C72">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668B83B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t>一、投标函</w:t>
      </w:r>
    </w:p>
    <w:p w14:paraId="5215E2F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t>二、法定代表人身份证明书</w:t>
      </w:r>
    </w:p>
    <w:p w14:paraId="793C670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t>三、投标报价表格</w:t>
      </w:r>
    </w:p>
    <w:p w14:paraId="22BAC62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t>1. 开标一览表</w:t>
      </w:r>
    </w:p>
    <w:p w14:paraId="1AF7074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t>2. 分项报价明细表</w:t>
      </w:r>
    </w:p>
    <w:p w14:paraId="7FB687B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t>四、综合证明文件</w:t>
      </w:r>
    </w:p>
    <w:p w14:paraId="6C773D6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t>五、资格证明文件</w:t>
      </w:r>
    </w:p>
    <w:p w14:paraId="5BAD20B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t>六、其他文件</w:t>
      </w:r>
    </w:p>
    <w:p w14:paraId="7672F039">
      <w:pPr>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br w:type="page"/>
      </w:r>
    </w:p>
    <w:p w14:paraId="17A6FCD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一、投标函</w:t>
      </w:r>
    </w:p>
    <w:p w14:paraId="36D94A6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致：</w:t>
      </w:r>
      <w:r>
        <w:rPr>
          <w:rFonts w:hint="eastAsia" w:ascii="仿宋" w:hAnsi="仿宋" w:eastAsia="仿宋" w:cs="仿宋"/>
          <w:color w:val="auto"/>
          <w:spacing w:val="0"/>
          <w:position w:val="0"/>
          <w:sz w:val="24"/>
          <w:szCs w:val="24"/>
          <w:highlight w:val="none"/>
          <w:u w:val="single" w:color="auto"/>
        </w:rPr>
        <w:t xml:space="preserve">    (采购人）   </w:t>
      </w:r>
    </w:p>
    <w:p w14:paraId="3A4F399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我们收到了 </w:t>
      </w: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u w:val="single" w:color="auto"/>
          <w:lang w:eastAsia="zh-CN"/>
        </w:rPr>
        <w:t>（</w:t>
      </w:r>
      <w:r>
        <w:rPr>
          <w:rFonts w:hint="eastAsia" w:ascii="仿宋" w:hAnsi="仿宋" w:eastAsia="仿宋" w:cs="仿宋"/>
          <w:color w:val="auto"/>
          <w:spacing w:val="0"/>
          <w:position w:val="0"/>
          <w:sz w:val="24"/>
          <w:szCs w:val="24"/>
          <w:highlight w:val="none"/>
          <w:u w:val="single" w:color="auto"/>
          <w:lang w:val="en-US" w:eastAsia="zh-CN"/>
        </w:rPr>
        <w:t>项目名称</w:t>
      </w:r>
      <w:r>
        <w:rPr>
          <w:rFonts w:hint="eastAsia" w:ascii="仿宋" w:hAnsi="仿宋" w:eastAsia="仿宋" w:cs="仿宋"/>
          <w:color w:val="auto"/>
          <w:spacing w:val="0"/>
          <w:position w:val="0"/>
          <w:sz w:val="24"/>
          <w:szCs w:val="24"/>
          <w:highlight w:val="none"/>
          <w:u w:val="single" w:color="auto"/>
          <w:lang w:eastAsia="zh-CN"/>
        </w:rPr>
        <w:t>）（</w:t>
      </w:r>
      <w:r>
        <w:rPr>
          <w:rFonts w:hint="eastAsia" w:ascii="仿宋" w:hAnsi="仿宋" w:eastAsia="仿宋" w:cs="仿宋"/>
          <w:color w:val="auto"/>
          <w:spacing w:val="0"/>
          <w:position w:val="0"/>
          <w:sz w:val="24"/>
          <w:szCs w:val="24"/>
          <w:highlight w:val="none"/>
          <w:u w:val="single" w:color="auto"/>
          <w:lang w:val="en-US" w:eastAsia="zh-CN"/>
        </w:rPr>
        <w:t>采购编号</w:t>
      </w:r>
      <w:r>
        <w:rPr>
          <w:rFonts w:hint="eastAsia" w:ascii="仿宋" w:hAnsi="仿宋" w:eastAsia="仿宋" w:cs="仿宋"/>
          <w:color w:val="auto"/>
          <w:spacing w:val="0"/>
          <w:position w:val="0"/>
          <w:sz w:val="24"/>
          <w:szCs w:val="24"/>
          <w:highlight w:val="none"/>
          <w:u w:val="single" w:color="auto"/>
          <w:lang w:eastAsia="zh-CN"/>
        </w:rPr>
        <w:t>）</w:t>
      </w: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rPr>
        <w:t xml:space="preserve"> 采购文件，经详细研究，我们决定参加该项目的投标活动并按要求提交投标文件。我们郑重声明以下诸点并负法律责任:</w:t>
      </w:r>
    </w:p>
    <w:p w14:paraId="512FDC3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 愿按照采购文件中规定的条款和要求，提供完成采购文件规定的全部工作，投标总报价为（大写）</w:t>
      </w: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rPr>
        <w:t xml:space="preserve"> 元人民币，（小写）￥：</w:t>
      </w: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rPr>
        <w:t xml:space="preserve"> 元）。</w:t>
      </w:r>
    </w:p>
    <w:p w14:paraId="10CFBE4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 如果我们的投标文件被接受，我们将履行招标文件中规定的各项要求。</w:t>
      </w:r>
    </w:p>
    <w:p w14:paraId="42FDD33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 我们同意本招标文件中有关投标有效期的规定。如果中标，有效期延长至合同终止日止。</w:t>
      </w:r>
    </w:p>
    <w:p w14:paraId="59C36EB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 我们愿提供招标文件中要求的所有文件资料。</w:t>
      </w:r>
    </w:p>
    <w:p w14:paraId="5528F7E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(5) 我们已经详细审核了全部采购文件，如有需要澄清的问题，我们同意按采购文件规定的时间向采购人提出。逾期不提，我公司同意放弃对这方面有不明及误解的权利。</w:t>
      </w:r>
    </w:p>
    <w:p w14:paraId="7B4292E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(6) 我们承诺，与采购人聘请的为此项目提供咨询服务及任何附属机构均无关联，非采购人的附属机构。</w:t>
      </w:r>
    </w:p>
    <w:p w14:paraId="7B1B507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(7) 我公司同意提供按照采购人可能要求的与其投标有关的一切数据或资料，完全理解采购人不一定接受最低价的投标或收到的任何 投标。</w:t>
      </w:r>
    </w:p>
    <w:p w14:paraId="1809AA8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(8) 如果我们的投标文件被接受，我们将按招标文件的规定签订并严格履行合同中的责任和义务。</w:t>
      </w:r>
    </w:p>
    <w:p w14:paraId="55922C0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(9)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B9441D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(10)我公司独立参加投标，未组成联合体参加投标。</w:t>
      </w:r>
    </w:p>
    <w:p w14:paraId="71ED162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(11)除不可抗力外，我公司如果发生以下行为，将在行为发生的10个工作日内，向贵方支付本招标文件公布的最高限价的2%作为违约赔偿金。</w:t>
      </w:r>
    </w:p>
    <w:p w14:paraId="1F13D74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①在招标文件规定的投标有效期内实质上修改或撤回投标；</w:t>
      </w:r>
    </w:p>
    <w:p w14:paraId="5592EAE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②中标后不依法与采购人签订合同；</w:t>
      </w:r>
    </w:p>
    <w:p w14:paraId="71D4B0C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③在投标文件中提供虚假材料。</w:t>
      </w:r>
    </w:p>
    <w:p w14:paraId="69A090C4">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u w:val="single" w:color="auto"/>
        </w:rPr>
        <w:t xml:space="preserve">                     </w:t>
      </w:r>
      <w:r>
        <w:rPr>
          <w:rFonts w:hint="eastAsia" w:ascii="仿宋" w:hAnsi="仿宋" w:eastAsia="仿宋" w:cs="仿宋"/>
          <w:color w:val="auto"/>
          <w:spacing w:val="0"/>
          <w:position w:val="0"/>
          <w:sz w:val="24"/>
          <w:szCs w:val="24"/>
          <w:highlight w:val="none"/>
        </w:rPr>
        <w:t>（其他补充说明）。</w:t>
      </w:r>
    </w:p>
    <w:p w14:paraId="716F803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与本投标有关的正式通讯地址：</w:t>
      </w:r>
    </w:p>
    <w:p w14:paraId="7C7FE4F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地  址：                             邮  编：</w:t>
      </w:r>
    </w:p>
    <w:p w14:paraId="5EC7895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电  话：                               电子邮箱：</w:t>
      </w:r>
    </w:p>
    <w:p w14:paraId="74D8BB3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投标人（企业电子签章）：</w:t>
      </w:r>
    </w:p>
    <w:p w14:paraId="1D5AE06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法定代表人（个人电子签章）：</w:t>
      </w:r>
    </w:p>
    <w:p w14:paraId="090494FF">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236F47D9">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3FC9CC53">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39790F9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right"/>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4"/>
          <w:szCs w:val="24"/>
          <w:highlight w:val="none"/>
        </w:rPr>
        <w:t>日期：   年  月  日</w:t>
      </w:r>
    </w:p>
    <w:p w14:paraId="4C78775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sectPr>
          <w:footerReference r:id="rId15" w:type="default"/>
          <w:pgSz w:w="11900" w:h="16838"/>
          <w:pgMar w:top="1440" w:right="1080" w:bottom="1440" w:left="1080" w:header="0" w:footer="1531" w:gutter="0"/>
          <w:pgNumType w:fmt="decimal"/>
          <w:cols w:space="0" w:num="1"/>
          <w:rtlGutter w:val="0"/>
          <w:docGrid w:linePitch="0" w:charSpace="0"/>
        </w:sectPr>
      </w:pPr>
    </w:p>
    <w:p w14:paraId="195FF9A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二、法定代表人身份证明书</w:t>
      </w:r>
    </w:p>
    <w:p w14:paraId="30B90895">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65759EE9">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4639274F">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370562B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致:</w:t>
      </w:r>
      <w:r>
        <w:rPr>
          <w:rFonts w:hint="eastAsia" w:ascii="仿宋" w:hAnsi="仿宋" w:eastAsia="仿宋" w:cs="仿宋"/>
          <w:color w:val="auto"/>
          <w:spacing w:val="0"/>
          <w:position w:val="0"/>
          <w:sz w:val="24"/>
          <w:szCs w:val="24"/>
          <w:highlight w:val="none"/>
          <w:u w:val="single" w:color="auto"/>
        </w:rPr>
        <w:t xml:space="preserve">    (采购人）</w:t>
      </w:r>
    </w:p>
    <w:p w14:paraId="28CE5696">
      <w:pPr>
        <w:keepNext w:val="0"/>
        <w:keepLines w:val="0"/>
        <w:pageBreakBefore w:val="0"/>
        <w:tabs>
          <w:tab w:val="left" w:pos="1841"/>
        </w:tabs>
        <w:kinsoku w:val="0"/>
        <w:wordWrap/>
        <w:overflowPunct/>
        <w:topLinePunct w:val="0"/>
        <w:autoSpaceDE w:val="0"/>
        <w:autoSpaceDN w:val="0"/>
        <w:bidi w:val="0"/>
        <w:adjustRightInd w:val="0"/>
        <w:snapToGrid w:val="0"/>
        <w:spacing w:beforeAutospacing="0" w:afterAutospacing="0" w:line="360" w:lineRule="auto"/>
        <w:ind w:left="0" w:leftChars="0" w:right="0" w:rightChars="0" w:firstLine="599"/>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u w:val="single" w:color="auto"/>
        </w:rPr>
        <w:tab/>
      </w:r>
      <w:r>
        <w:rPr>
          <w:rFonts w:hint="eastAsia" w:ascii="仿宋" w:hAnsi="仿宋" w:eastAsia="仿宋" w:cs="仿宋"/>
          <w:color w:val="auto"/>
          <w:spacing w:val="0"/>
          <w:position w:val="0"/>
          <w:sz w:val="24"/>
          <w:szCs w:val="24"/>
          <w:highlight w:val="none"/>
        </w:rPr>
        <w:t>（姓名、性别、年龄、身份证号码）在我单位任（董事长、总经理等）职务，是我单位的法定代表人。</w:t>
      </w:r>
    </w:p>
    <w:p w14:paraId="2096803A">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2B54127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特此证明。</w:t>
      </w:r>
    </w:p>
    <w:p w14:paraId="335A44D6">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31A14671">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445F80DB">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63DF175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投标人（企业电子签章）：</w:t>
      </w:r>
      <w:r>
        <w:rPr>
          <w:rFonts w:hint="eastAsia" w:ascii="仿宋" w:hAnsi="仿宋" w:eastAsia="仿宋" w:cs="仿宋"/>
          <w:color w:val="auto"/>
          <w:spacing w:val="0"/>
          <w:position w:val="0"/>
          <w:sz w:val="24"/>
          <w:szCs w:val="24"/>
          <w:highlight w:val="none"/>
          <w:u w:val="single" w:color="auto"/>
        </w:rPr>
        <w:t xml:space="preserve">                      </w:t>
      </w:r>
    </w:p>
    <w:p w14:paraId="63C4F80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详细通讯地址：</w:t>
      </w:r>
      <w:r>
        <w:rPr>
          <w:rFonts w:hint="eastAsia" w:ascii="仿宋" w:hAnsi="仿宋" w:eastAsia="仿宋" w:cs="仿宋"/>
          <w:color w:val="auto"/>
          <w:spacing w:val="0"/>
          <w:position w:val="0"/>
          <w:sz w:val="24"/>
          <w:szCs w:val="24"/>
          <w:highlight w:val="none"/>
          <w:u w:val="single" w:color="auto"/>
        </w:rPr>
        <w:t xml:space="preserve">                                </w:t>
      </w:r>
    </w:p>
    <w:p w14:paraId="5E36C4E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邮 政 编 码 ：</w:t>
      </w:r>
      <w:r>
        <w:rPr>
          <w:rFonts w:hint="eastAsia" w:ascii="仿宋" w:hAnsi="仿宋" w:eastAsia="仿宋" w:cs="仿宋"/>
          <w:color w:val="auto"/>
          <w:spacing w:val="0"/>
          <w:position w:val="0"/>
          <w:sz w:val="24"/>
          <w:szCs w:val="24"/>
          <w:highlight w:val="none"/>
          <w:u w:val="single" w:color="auto"/>
        </w:rPr>
        <w:t xml:space="preserve">                                </w:t>
      </w:r>
    </w:p>
    <w:p w14:paraId="4843E68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电 子 邮 箱 ：</w:t>
      </w:r>
      <w:r>
        <w:rPr>
          <w:rFonts w:hint="eastAsia" w:ascii="仿宋" w:hAnsi="仿宋" w:eastAsia="仿宋" w:cs="仿宋"/>
          <w:color w:val="auto"/>
          <w:spacing w:val="0"/>
          <w:position w:val="0"/>
          <w:sz w:val="24"/>
          <w:szCs w:val="24"/>
          <w:highlight w:val="none"/>
          <w:u w:val="single" w:color="auto"/>
        </w:rPr>
        <w:t xml:space="preserve">                                 </w:t>
      </w:r>
    </w:p>
    <w:p w14:paraId="4604756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电        话 ：</w:t>
      </w:r>
      <w:r>
        <w:rPr>
          <w:rFonts w:hint="eastAsia" w:ascii="仿宋" w:hAnsi="仿宋" w:eastAsia="仿宋" w:cs="仿宋"/>
          <w:color w:val="auto"/>
          <w:spacing w:val="0"/>
          <w:position w:val="0"/>
          <w:sz w:val="24"/>
          <w:szCs w:val="24"/>
          <w:highlight w:val="none"/>
          <w:u w:val="single" w:color="auto"/>
        </w:rPr>
        <w:t xml:space="preserve">                                </w:t>
      </w:r>
    </w:p>
    <w:p w14:paraId="49AE3A1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tbl>
      <w:tblPr>
        <w:tblStyle w:val="27"/>
        <w:tblW w:w="89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486"/>
        <w:gridCol w:w="4486"/>
      </w:tblGrid>
      <w:tr w14:paraId="714483A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654" w:hRule="atLeast"/>
        </w:trPr>
        <w:tc>
          <w:tcPr>
            <w:tcW w:w="4486" w:type="dxa"/>
            <w:tcBorders>
              <w:right w:val="single" w:color="000000" w:sz="2" w:space="0"/>
            </w:tcBorders>
            <w:vAlign w:val="top"/>
          </w:tcPr>
          <w:p w14:paraId="46BEEB4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41C13B9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6073157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58C601A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0A171B42">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法定代表人身份证（人像面）</w:t>
            </w:r>
          </w:p>
        </w:tc>
        <w:tc>
          <w:tcPr>
            <w:tcW w:w="4486" w:type="dxa"/>
            <w:tcBorders>
              <w:left w:val="single" w:color="000000" w:sz="2" w:space="0"/>
            </w:tcBorders>
            <w:vAlign w:val="top"/>
          </w:tcPr>
          <w:p w14:paraId="49CA82B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6FB1D7B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1DBE8A1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14BEF55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1E922DEC">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法定代表人身份证（ 国徽面）</w:t>
            </w:r>
          </w:p>
        </w:tc>
      </w:tr>
    </w:tbl>
    <w:p w14:paraId="1973A58D">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7E3DE359">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06E543F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注： 自然人投标的无需提供。</w:t>
      </w:r>
    </w:p>
    <w:p w14:paraId="3A6DB03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4"/>
          <w:szCs w:val="24"/>
          <w:highlight w:val="none"/>
        </w:rPr>
        <w:sectPr>
          <w:footerReference r:id="rId16" w:type="default"/>
          <w:pgSz w:w="11900" w:h="16838"/>
          <w:pgMar w:top="1440" w:right="1080" w:bottom="1440" w:left="1080" w:header="0" w:footer="1531" w:gutter="0"/>
          <w:pgNumType w:fmt="decimal"/>
          <w:cols w:space="0" w:num="1"/>
          <w:rtlGutter w:val="0"/>
          <w:docGrid w:linePitch="0" w:charSpace="0"/>
        </w:sectPr>
      </w:pPr>
    </w:p>
    <w:p w14:paraId="02857EE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三、投标报价表格</w:t>
      </w:r>
    </w:p>
    <w:p w14:paraId="393C058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default" w:ascii="仿宋" w:hAnsi="仿宋" w:eastAsia="仿宋" w:cs="仿宋"/>
          <w:color w:val="auto"/>
          <w:spacing w:val="0"/>
          <w:position w:val="0"/>
          <w:sz w:val="24"/>
          <w:szCs w:val="24"/>
          <w:highlight w:val="none"/>
          <w:lang w:val="en-US" w:eastAsia="zh-CN"/>
        </w:rPr>
      </w:pPr>
      <w:r>
        <w:rPr>
          <w:rFonts w:hint="eastAsia" w:ascii="仿宋" w:hAnsi="仿宋" w:eastAsia="仿宋" w:cs="仿宋"/>
          <w:b/>
          <w:bCs/>
          <w:color w:val="auto"/>
          <w:spacing w:val="0"/>
          <w:position w:val="0"/>
          <w:sz w:val="24"/>
          <w:szCs w:val="24"/>
          <w:highlight w:val="none"/>
        </w:rPr>
        <w:t>1.</w:t>
      </w:r>
      <w:r>
        <w:rPr>
          <w:rFonts w:hint="eastAsia" w:ascii="仿宋" w:hAnsi="仿宋" w:eastAsia="仿宋" w:cs="仿宋"/>
          <w:b/>
          <w:bCs/>
          <w:color w:val="auto"/>
          <w:spacing w:val="0"/>
          <w:position w:val="0"/>
          <w:sz w:val="24"/>
          <w:szCs w:val="24"/>
          <w:highlight w:val="none"/>
          <w:lang w:val="en-US" w:eastAsia="zh-CN"/>
        </w:rPr>
        <w:t>开标一览表</w:t>
      </w:r>
    </w:p>
    <w:p w14:paraId="1CD5835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采购编号：</w:t>
      </w:r>
      <w:r>
        <w:rPr>
          <w:rFonts w:hint="eastAsia" w:ascii="仿宋" w:hAnsi="仿宋" w:eastAsia="仿宋" w:cs="仿宋"/>
          <w:b/>
          <w:bCs/>
          <w:color w:val="auto"/>
          <w:spacing w:val="0"/>
          <w:position w:val="0"/>
          <w:sz w:val="24"/>
          <w:szCs w:val="24"/>
          <w:highlight w:val="none"/>
          <w:lang w:eastAsia="zh-CN"/>
        </w:rPr>
        <w:t>豫财招标采购-2025-818</w:t>
      </w:r>
      <w:r>
        <w:rPr>
          <w:rFonts w:hint="eastAsia" w:ascii="仿宋" w:hAnsi="仿宋" w:eastAsia="仿宋" w:cs="仿宋"/>
          <w:b/>
          <w:bCs/>
          <w:color w:val="auto"/>
          <w:spacing w:val="0"/>
          <w:position w:val="0"/>
          <w:sz w:val="24"/>
          <w:szCs w:val="24"/>
          <w:highlight w:val="none"/>
          <w:lang w:val="en-US" w:eastAsia="zh-CN"/>
        </w:rPr>
        <w:t xml:space="preserve">   </w:t>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color w:val="auto"/>
          <w:spacing w:val="0"/>
          <w:position w:val="0"/>
          <w:sz w:val="24"/>
          <w:szCs w:val="24"/>
          <w:highlight w:val="none"/>
          <w:lang w:val="en-US" w:eastAsia="zh-CN"/>
        </w:rPr>
        <w:t xml:space="preserve">    </w:t>
      </w:r>
      <w:r>
        <w:rPr>
          <w:rFonts w:hint="eastAsia" w:ascii="仿宋" w:hAnsi="仿宋" w:eastAsia="仿宋" w:cs="仿宋"/>
          <w:b/>
          <w:bCs/>
          <w:color w:val="auto"/>
          <w:spacing w:val="0"/>
          <w:position w:val="0"/>
          <w:sz w:val="24"/>
          <w:szCs w:val="24"/>
          <w:highlight w:val="none"/>
        </w:rPr>
        <w:t>金额单位：元人民币</w:t>
      </w:r>
    </w:p>
    <w:tbl>
      <w:tblPr>
        <w:tblStyle w:val="27"/>
        <w:tblW w:w="87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2969"/>
        <w:gridCol w:w="5824"/>
      </w:tblGrid>
      <w:tr w14:paraId="4A33F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62" w:hRule="atLeast"/>
          <w:jc w:val="center"/>
        </w:trPr>
        <w:tc>
          <w:tcPr>
            <w:tcW w:w="2969" w:type="dxa"/>
            <w:tcBorders>
              <w:top w:val="single" w:color="000000" w:sz="10" w:space="0"/>
              <w:left w:val="single" w:color="000000" w:sz="10" w:space="0"/>
            </w:tcBorders>
            <w:vAlign w:val="center"/>
          </w:tcPr>
          <w:p w14:paraId="1EAE0A15">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标题</w:t>
            </w:r>
          </w:p>
        </w:tc>
        <w:tc>
          <w:tcPr>
            <w:tcW w:w="5824" w:type="dxa"/>
            <w:tcBorders>
              <w:top w:val="single" w:color="000000" w:sz="10" w:space="0"/>
              <w:right w:val="single" w:color="000000" w:sz="10" w:space="0"/>
            </w:tcBorders>
            <w:vAlign w:val="center"/>
          </w:tcPr>
          <w:p w14:paraId="5497E8CB">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内容</w:t>
            </w:r>
          </w:p>
        </w:tc>
      </w:tr>
      <w:tr w14:paraId="26B14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57" w:hRule="atLeast"/>
          <w:jc w:val="center"/>
        </w:trPr>
        <w:tc>
          <w:tcPr>
            <w:tcW w:w="2969" w:type="dxa"/>
            <w:tcBorders>
              <w:left w:val="single" w:color="000000" w:sz="10" w:space="0"/>
            </w:tcBorders>
            <w:vAlign w:val="center"/>
          </w:tcPr>
          <w:p w14:paraId="52C60614">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投标人名称</w:t>
            </w:r>
          </w:p>
        </w:tc>
        <w:tc>
          <w:tcPr>
            <w:tcW w:w="5824" w:type="dxa"/>
            <w:tcBorders>
              <w:right w:val="single" w:color="000000" w:sz="10" w:space="0"/>
            </w:tcBorders>
            <w:vAlign w:val="center"/>
          </w:tcPr>
          <w:p w14:paraId="205F1D7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tc>
      </w:tr>
      <w:tr w14:paraId="4DBA6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57" w:hRule="atLeast"/>
          <w:jc w:val="center"/>
        </w:trPr>
        <w:tc>
          <w:tcPr>
            <w:tcW w:w="2969" w:type="dxa"/>
            <w:tcBorders>
              <w:left w:val="single" w:color="000000" w:sz="10" w:space="0"/>
            </w:tcBorders>
            <w:vAlign w:val="center"/>
          </w:tcPr>
          <w:p w14:paraId="5EE9DC61">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4"/>
                <w:szCs w:val="24"/>
                <w:highlight w:val="none"/>
                <w:lang w:val="en-US" w:eastAsia="zh-CN"/>
              </w:rPr>
            </w:pPr>
            <w:r>
              <w:rPr>
                <w:rFonts w:hint="eastAsia" w:cs="仿宋"/>
                <w:b/>
                <w:bCs/>
                <w:color w:val="auto"/>
                <w:spacing w:val="0"/>
                <w:position w:val="0"/>
                <w:sz w:val="24"/>
                <w:szCs w:val="24"/>
                <w:highlight w:val="none"/>
                <w:lang w:val="en-US" w:eastAsia="zh-CN"/>
              </w:rPr>
              <w:t>采购内容</w:t>
            </w:r>
          </w:p>
        </w:tc>
        <w:tc>
          <w:tcPr>
            <w:tcW w:w="5824" w:type="dxa"/>
            <w:tcBorders>
              <w:right w:val="single" w:color="000000" w:sz="10" w:space="0"/>
            </w:tcBorders>
            <w:vAlign w:val="center"/>
          </w:tcPr>
          <w:p w14:paraId="1E9C73F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tc>
      </w:tr>
      <w:tr w14:paraId="57255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57" w:hRule="atLeast"/>
          <w:jc w:val="center"/>
        </w:trPr>
        <w:tc>
          <w:tcPr>
            <w:tcW w:w="2969" w:type="dxa"/>
            <w:tcBorders>
              <w:left w:val="single" w:color="000000" w:sz="10" w:space="0"/>
            </w:tcBorders>
            <w:vAlign w:val="center"/>
          </w:tcPr>
          <w:p w14:paraId="70355448">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投标总报价（大写）</w:t>
            </w:r>
          </w:p>
        </w:tc>
        <w:tc>
          <w:tcPr>
            <w:tcW w:w="5824" w:type="dxa"/>
            <w:tcBorders>
              <w:right w:val="single" w:color="000000" w:sz="10" w:space="0"/>
            </w:tcBorders>
            <w:vAlign w:val="center"/>
          </w:tcPr>
          <w:p w14:paraId="76EBF3F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tc>
      </w:tr>
      <w:tr w14:paraId="7C83B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57" w:hRule="atLeast"/>
          <w:jc w:val="center"/>
        </w:trPr>
        <w:tc>
          <w:tcPr>
            <w:tcW w:w="2969" w:type="dxa"/>
            <w:tcBorders>
              <w:left w:val="single" w:color="000000" w:sz="10" w:space="0"/>
            </w:tcBorders>
            <w:vAlign w:val="center"/>
          </w:tcPr>
          <w:p w14:paraId="38CE4AD7">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投标总报价（小写）</w:t>
            </w:r>
          </w:p>
        </w:tc>
        <w:tc>
          <w:tcPr>
            <w:tcW w:w="5824" w:type="dxa"/>
            <w:tcBorders>
              <w:right w:val="single" w:color="000000" w:sz="10" w:space="0"/>
            </w:tcBorders>
            <w:vAlign w:val="center"/>
          </w:tcPr>
          <w:p w14:paraId="2EE4890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tc>
      </w:tr>
      <w:tr w14:paraId="412CC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16" w:hRule="atLeast"/>
          <w:jc w:val="center"/>
        </w:trPr>
        <w:tc>
          <w:tcPr>
            <w:tcW w:w="2969" w:type="dxa"/>
            <w:tcBorders>
              <w:left w:val="single" w:color="000000" w:sz="10" w:space="0"/>
            </w:tcBorders>
            <w:vAlign w:val="center"/>
          </w:tcPr>
          <w:p w14:paraId="3E574F75">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lang w:eastAsia="zh-CN"/>
              </w:rPr>
            </w:pPr>
            <w:r>
              <w:rPr>
                <w:rFonts w:hint="eastAsia" w:cs="仿宋"/>
                <w:b/>
                <w:bCs/>
                <w:color w:val="auto"/>
                <w:spacing w:val="0"/>
                <w:position w:val="0"/>
                <w:sz w:val="24"/>
                <w:szCs w:val="24"/>
                <w:highlight w:val="none"/>
                <w:lang w:val="en-US" w:eastAsia="zh-CN"/>
              </w:rPr>
              <w:t>交货期</w:t>
            </w:r>
          </w:p>
        </w:tc>
        <w:tc>
          <w:tcPr>
            <w:tcW w:w="5824" w:type="dxa"/>
            <w:tcBorders>
              <w:right w:val="single" w:color="000000" w:sz="10" w:space="0"/>
            </w:tcBorders>
            <w:vAlign w:val="center"/>
          </w:tcPr>
          <w:p w14:paraId="0F100E7E">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default" w:ascii="仿宋" w:hAnsi="仿宋" w:eastAsia="仿宋" w:cs="仿宋"/>
                <w:color w:val="auto"/>
                <w:spacing w:val="0"/>
                <w:position w:val="0"/>
                <w:sz w:val="24"/>
                <w:szCs w:val="24"/>
                <w:highlight w:val="none"/>
                <w:lang w:val="en-US" w:eastAsia="zh-CN"/>
              </w:rPr>
            </w:pPr>
          </w:p>
        </w:tc>
      </w:tr>
      <w:tr w14:paraId="194FF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16" w:hRule="atLeast"/>
          <w:jc w:val="center"/>
        </w:trPr>
        <w:tc>
          <w:tcPr>
            <w:tcW w:w="2969" w:type="dxa"/>
            <w:tcBorders>
              <w:left w:val="single" w:color="000000" w:sz="10" w:space="0"/>
            </w:tcBorders>
            <w:vAlign w:val="center"/>
          </w:tcPr>
          <w:p w14:paraId="621E38D5">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default" w:ascii="仿宋" w:hAnsi="仿宋" w:eastAsia="仿宋" w:cs="仿宋"/>
                <w:color w:val="auto"/>
                <w:spacing w:val="0"/>
                <w:position w:val="0"/>
                <w:sz w:val="24"/>
                <w:szCs w:val="24"/>
                <w:highlight w:val="none"/>
                <w:lang w:val="en-US" w:eastAsia="zh-CN"/>
              </w:rPr>
            </w:pPr>
            <w:r>
              <w:rPr>
                <w:rFonts w:hint="eastAsia" w:cs="仿宋"/>
                <w:b/>
                <w:bCs/>
                <w:color w:val="auto"/>
                <w:spacing w:val="0"/>
                <w:position w:val="0"/>
                <w:sz w:val="24"/>
                <w:szCs w:val="24"/>
                <w:highlight w:val="none"/>
                <w:lang w:val="en-US" w:eastAsia="zh-CN"/>
              </w:rPr>
              <w:t>质量标准</w:t>
            </w:r>
          </w:p>
        </w:tc>
        <w:tc>
          <w:tcPr>
            <w:tcW w:w="5824" w:type="dxa"/>
            <w:tcBorders>
              <w:right w:val="single" w:color="000000" w:sz="10" w:space="0"/>
            </w:tcBorders>
            <w:vAlign w:val="center"/>
          </w:tcPr>
          <w:p w14:paraId="3EA2388A">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tc>
      </w:tr>
      <w:tr w14:paraId="4AD3A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16" w:hRule="atLeast"/>
          <w:jc w:val="center"/>
        </w:trPr>
        <w:tc>
          <w:tcPr>
            <w:tcW w:w="2969" w:type="dxa"/>
            <w:tcBorders>
              <w:left w:val="single" w:color="000000" w:sz="10" w:space="0"/>
            </w:tcBorders>
            <w:vAlign w:val="center"/>
          </w:tcPr>
          <w:p w14:paraId="34113EAE">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default" w:cs="仿宋"/>
                <w:b/>
                <w:bCs/>
                <w:color w:val="auto"/>
                <w:spacing w:val="0"/>
                <w:position w:val="0"/>
                <w:sz w:val="24"/>
                <w:szCs w:val="24"/>
                <w:highlight w:val="none"/>
                <w:lang w:val="en-US" w:eastAsia="zh-CN"/>
              </w:rPr>
            </w:pPr>
            <w:r>
              <w:rPr>
                <w:rFonts w:hint="eastAsia" w:cs="仿宋"/>
                <w:b/>
                <w:bCs/>
                <w:color w:val="auto"/>
                <w:spacing w:val="0"/>
                <w:position w:val="0"/>
                <w:sz w:val="24"/>
                <w:szCs w:val="24"/>
                <w:highlight w:val="none"/>
                <w:lang w:val="en-US" w:eastAsia="zh-CN"/>
              </w:rPr>
              <w:t>质保期</w:t>
            </w:r>
          </w:p>
        </w:tc>
        <w:tc>
          <w:tcPr>
            <w:tcW w:w="5824" w:type="dxa"/>
            <w:tcBorders>
              <w:right w:val="single" w:color="000000" w:sz="10" w:space="0"/>
            </w:tcBorders>
            <w:vAlign w:val="center"/>
          </w:tcPr>
          <w:p w14:paraId="259D3550">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default" w:ascii="仿宋" w:hAnsi="仿宋" w:eastAsia="仿宋" w:cs="仿宋"/>
                <w:color w:val="auto"/>
                <w:spacing w:val="0"/>
                <w:position w:val="0"/>
                <w:sz w:val="24"/>
                <w:szCs w:val="24"/>
                <w:highlight w:val="none"/>
                <w:lang w:val="en-US" w:eastAsia="zh-CN"/>
              </w:rPr>
            </w:pPr>
          </w:p>
        </w:tc>
      </w:tr>
      <w:tr w14:paraId="3FD5B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16" w:hRule="atLeast"/>
          <w:jc w:val="center"/>
        </w:trPr>
        <w:tc>
          <w:tcPr>
            <w:tcW w:w="2969" w:type="dxa"/>
            <w:tcBorders>
              <w:left w:val="single" w:color="000000" w:sz="10" w:space="0"/>
            </w:tcBorders>
            <w:vAlign w:val="center"/>
          </w:tcPr>
          <w:p w14:paraId="0D42C2F1">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default" w:cs="仿宋"/>
                <w:b/>
                <w:bCs/>
                <w:color w:val="auto"/>
                <w:spacing w:val="0"/>
                <w:position w:val="0"/>
                <w:sz w:val="24"/>
                <w:szCs w:val="24"/>
                <w:highlight w:val="none"/>
                <w:lang w:val="en-US" w:eastAsia="zh-CN"/>
              </w:rPr>
            </w:pPr>
            <w:r>
              <w:rPr>
                <w:rFonts w:hint="eastAsia" w:cs="仿宋"/>
                <w:b/>
                <w:bCs/>
                <w:color w:val="auto"/>
                <w:spacing w:val="0"/>
                <w:position w:val="0"/>
                <w:sz w:val="24"/>
                <w:szCs w:val="24"/>
                <w:highlight w:val="none"/>
                <w:lang w:val="en-US" w:eastAsia="zh-CN"/>
              </w:rPr>
              <w:t>交货地点</w:t>
            </w:r>
          </w:p>
        </w:tc>
        <w:tc>
          <w:tcPr>
            <w:tcW w:w="5824" w:type="dxa"/>
            <w:tcBorders>
              <w:right w:val="single" w:color="000000" w:sz="10" w:space="0"/>
            </w:tcBorders>
            <w:vAlign w:val="center"/>
          </w:tcPr>
          <w:p w14:paraId="39E9461E">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cs="仿宋"/>
                <w:color w:val="auto"/>
                <w:spacing w:val="0"/>
                <w:position w:val="0"/>
                <w:sz w:val="24"/>
                <w:szCs w:val="24"/>
                <w:highlight w:val="none"/>
                <w:lang w:val="en-US" w:eastAsia="zh-CN"/>
              </w:rPr>
            </w:pPr>
          </w:p>
        </w:tc>
      </w:tr>
      <w:tr w14:paraId="27154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16" w:hRule="atLeast"/>
          <w:jc w:val="center"/>
        </w:trPr>
        <w:tc>
          <w:tcPr>
            <w:tcW w:w="2969" w:type="dxa"/>
            <w:tcBorders>
              <w:left w:val="single" w:color="000000" w:sz="10" w:space="0"/>
            </w:tcBorders>
            <w:vAlign w:val="center"/>
          </w:tcPr>
          <w:p w14:paraId="5AE2EDCC">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投标有效期</w:t>
            </w:r>
          </w:p>
        </w:tc>
        <w:tc>
          <w:tcPr>
            <w:tcW w:w="5824" w:type="dxa"/>
            <w:tcBorders>
              <w:right w:val="single" w:color="000000" w:sz="10" w:space="0"/>
            </w:tcBorders>
            <w:vAlign w:val="center"/>
          </w:tcPr>
          <w:p w14:paraId="4431A9FA">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both"/>
              <w:textAlignment w:val="baseline"/>
              <w:rPr>
                <w:rFonts w:hint="eastAsia" w:ascii="仿宋" w:hAnsi="仿宋" w:eastAsia="仿宋" w:cs="仿宋"/>
                <w:color w:val="auto"/>
                <w:spacing w:val="0"/>
                <w:position w:val="0"/>
                <w:sz w:val="24"/>
                <w:szCs w:val="24"/>
                <w:highlight w:val="none"/>
                <w:lang w:val="en-US" w:eastAsia="zh-CN"/>
              </w:rPr>
            </w:pPr>
          </w:p>
        </w:tc>
      </w:tr>
      <w:tr w14:paraId="7F4B4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176" w:hRule="atLeast"/>
          <w:jc w:val="center"/>
        </w:trPr>
        <w:tc>
          <w:tcPr>
            <w:tcW w:w="2969" w:type="dxa"/>
            <w:tcBorders>
              <w:left w:val="single" w:color="000000" w:sz="10" w:space="0"/>
              <w:bottom w:val="single" w:color="000000" w:sz="10" w:space="0"/>
            </w:tcBorders>
            <w:vAlign w:val="center"/>
          </w:tcPr>
          <w:p w14:paraId="3B870B13">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其他声明</w:t>
            </w:r>
          </w:p>
        </w:tc>
        <w:tc>
          <w:tcPr>
            <w:tcW w:w="5824" w:type="dxa"/>
            <w:tcBorders>
              <w:bottom w:val="single" w:color="000000" w:sz="10" w:space="0"/>
              <w:right w:val="single" w:color="000000" w:sz="10" w:space="0"/>
            </w:tcBorders>
            <w:vAlign w:val="center"/>
          </w:tcPr>
          <w:p w14:paraId="06E8EDF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tc>
      </w:tr>
    </w:tbl>
    <w:p w14:paraId="316B8397">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50F1F1C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投标人（企业电子签章）：</w:t>
      </w:r>
      <w:r>
        <w:rPr>
          <w:rFonts w:hint="eastAsia" w:ascii="仿宋" w:hAnsi="仿宋" w:eastAsia="仿宋" w:cs="仿宋"/>
          <w:color w:val="auto"/>
          <w:spacing w:val="0"/>
          <w:position w:val="0"/>
          <w:sz w:val="24"/>
          <w:szCs w:val="24"/>
          <w:highlight w:val="none"/>
          <w:u w:val="single" w:color="auto"/>
        </w:rPr>
        <w:t xml:space="preserve">                        </w:t>
      </w:r>
    </w:p>
    <w:p w14:paraId="170B5D3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4"/>
          <w:szCs w:val="24"/>
          <w:highlight w:val="none"/>
        </w:rPr>
        <w:t>法定代表人（个人电子签章）：</w:t>
      </w:r>
      <w:r>
        <w:rPr>
          <w:rFonts w:hint="eastAsia" w:ascii="仿宋" w:hAnsi="仿宋" w:eastAsia="仿宋" w:cs="仿宋"/>
          <w:color w:val="auto"/>
          <w:spacing w:val="0"/>
          <w:position w:val="0"/>
          <w:sz w:val="24"/>
          <w:szCs w:val="24"/>
          <w:highlight w:val="none"/>
          <w:u w:val="single" w:color="auto"/>
        </w:rPr>
        <w:t xml:space="preserve">                     </w:t>
      </w:r>
    </w:p>
    <w:p w14:paraId="108E90B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sectPr>
          <w:footerReference r:id="rId17" w:type="default"/>
          <w:pgSz w:w="11900" w:h="16838"/>
          <w:pgMar w:top="1440" w:right="1080" w:bottom="1440" w:left="1080" w:header="0" w:footer="1531" w:gutter="0"/>
          <w:pgNumType w:fmt="decimal"/>
          <w:cols w:space="0" w:num="1"/>
          <w:rtlGutter w:val="0"/>
          <w:docGrid w:linePitch="0" w:charSpace="0"/>
        </w:sectPr>
      </w:pPr>
    </w:p>
    <w:p w14:paraId="2508F4A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2.分项报价明细表</w:t>
      </w:r>
    </w:p>
    <w:p w14:paraId="11F41C2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right"/>
        <w:textAlignment w:val="baseline"/>
        <w:outlineLvl w:val="9"/>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金额单位：元人民币</w:t>
      </w:r>
    </w:p>
    <w:tbl>
      <w:tblPr>
        <w:tblStyle w:val="12"/>
        <w:tblW w:w="92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662"/>
        <w:gridCol w:w="1227"/>
        <w:gridCol w:w="1115"/>
        <w:gridCol w:w="1009"/>
        <w:gridCol w:w="886"/>
        <w:gridCol w:w="873"/>
        <w:gridCol w:w="777"/>
      </w:tblGrid>
      <w:tr w14:paraId="1CD3A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2" w:type="dxa"/>
            <w:tcBorders>
              <w:tl2br w:val="nil"/>
              <w:tr2bl w:val="nil"/>
            </w:tcBorders>
            <w:noWrap/>
            <w:vAlign w:val="center"/>
          </w:tcPr>
          <w:p w14:paraId="23E2925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序号</w:t>
            </w:r>
          </w:p>
        </w:tc>
        <w:tc>
          <w:tcPr>
            <w:tcW w:w="2662" w:type="dxa"/>
            <w:tcBorders>
              <w:tl2br w:val="nil"/>
              <w:tr2bl w:val="nil"/>
            </w:tcBorders>
            <w:noWrap/>
            <w:vAlign w:val="center"/>
          </w:tcPr>
          <w:p w14:paraId="4615A4B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名称</w:t>
            </w:r>
          </w:p>
        </w:tc>
        <w:tc>
          <w:tcPr>
            <w:tcW w:w="1227" w:type="dxa"/>
            <w:tcBorders>
              <w:tl2br w:val="nil"/>
              <w:tr2bl w:val="nil"/>
            </w:tcBorders>
            <w:noWrap/>
            <w:vAlign w:val="center"/>
          </w:tcPr>
          <w:p w14:paraId="475D03C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品牌</w:t>
            </w:r>
          </w:p>
        </w:tc>
        <w:tc>
          <w:tcPr>
            <w:tcW w:w="1115" w:type="dxa"/>
            <w:tcBorders>
              <w:tl2br w:val="nil"/>
              <w:tr2bl w:val="nil"/>
            </w:tcBorders>
            <w:noWrap/>
            <w:vAlign w:val="center"/>
          </w:tcPr>
          <w:p w14:paraId="5665E5F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制造商</w:t>
            </w:r>
          </w:p>
          <w:p w14:paraId="1E333EC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名称</w:t>
            </w:r>
          </w:p>
        </w:tc>
        <w:tc>
          <w:tcPr>
            <w:tcW w:w="1009" w:type="dxa"/>
            <w:tcBorders>
              <w:tl2br w:val="nil"/>
              <w:tr2bl w:val="nil"/>
            </w:tcBorders>
            <w:noWrap/>
            <w:vAlign w:val="center"/>
          </w:tcPr>
          <w:p w14:paraId="2EFCCF5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规格</w:t>
            </w:r>
          </w:p>
          <w:p w14:paraId="33AAC4B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型号</w:t>
            </w:r>
          </w:p>
        </w:tc>
        <w:tc>
          <w:tcPr>
            <w:tcW w:w="886" w:type="dxa"/>
            <w:tcBorders>
              <w:tl2br w:val="nil"/>
              <w:tr2bl w:val="nil"/>
            </w:tcBorders>
            <w:noWrap/>
            <w:vAlign w:val="center"/>
          </w:tcPr>
          <w:p w14:paraId="3948D22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数量</w:t>
            </w:r>
          </w:p>
        </w:tc>
        <w:tc>
          <w:tcPr>
            <w:tcW w:w="873" w:type="dxa"/>
            <w:tcBorders>
              <w:tl2br w:val="nil"/>
              <w:tr2bl w:val="nil"/>
            </w:tcBorders>
            <w:noWrap/>
            <w:vAlign w:val="center"/>
          </w:tcPr>
          <w:p w14:paraId="39B40FA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单价</w:t>
            </w:r>
          </w:p>
        </w:tc>
        <w:tc>
          <w:tcPr>
            <w:tcW w:w="777" w:type="dxa"/>
            <w:tcBorders>
              <w:tl2br w:val="nil"/>
              <w:tr2bl w:val="nil"/>
            </w:tcBorders>
            <w:noWrap/>
            <w:vAlign w:val="center"/>
          </w:tcPr>
          <w:p w14:paraId="4BC9EE9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合计</w:t>
            </w:r>
          </w:p>
        </w:tc>
      </w:tr>
      <w:tr w14:paraId="0C47D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2" w:type="dxa"/>
            <w:tcBorders>
              <w:tl2br w:val="nil"/>
              <w:tr2bl w:val="nil"/>
            </w:tcBorders>
            <w:noWrap/>
            <w:vAlign w:val="center"/>
          </w:tcPr>
          <w:p w14:paraId="7EE8519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318FF0D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227" w:type="dxa"/>
            <w:tcBorders>
              <w:tl2br w:val="nil"/>
              <w:tr2bl w:val="nil"/>
            </w:tcBorders>
            <w:noWrap/>
            <w:vAlign w:val="center"/>
          </w:tcPr>
          <w:p w14:paraId="7A183FC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0F547C6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3736639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3C97C40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25489D3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6DC3D17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5F460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2" w:type="dxa"/>
            <w:tcBorders>
              <w:tl2br w:val="nil"/>
              <w:tr2bl w:val="nil"/>
            </w:tcBorders>
            <w:noWrap/>
            <w:vAlign w:val="center"/>
          </w:tcPr>
          <w:p w14:paraId="3A73519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750F08D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227" w:type="dxa"/>
            <w:tcBorders>
              <w:tl2br w:val="nil"/>
              <w:tr2bl w:val="nil"/>
            </w:tcBorders>
            <w:noWrap/>
            <w:vAlign w:val="center"/>
          </w:tcPr>
          <w:p w14:paraId="5CD3164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290A19C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038BB06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20FC03D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7F2D0CF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7E56B40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638A9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2" w:type="dxa"/>
            <w:tcBorders>
              <w:tl2br w:val="nil"/>
              <w:tr2bl w:val="nil"/>
            </w:tcBorders>
            <w:noWrap/>
            <w:vAlign w:val="center"/>
          </w:tcPr>
          <w:p w14:paraId="1D9D514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37446BE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227" w:type="dxa"/>
            <w:tcBorders>
              <w:tl2br w:val="nil"/>
              <w:tr2bl w:val="nil"/>
            </w:tcBorders>
            <w:noWrap/>
            <w:vAlign w:val="center"/>
          </w:tcPr>
          <w:p w14:paraId="56EB9B6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27B6E57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2E8DCE8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1139427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5CB7FA9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19155C8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752F1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2" w:type="dxa"/>
            <w:tcBorders>
              <w:tl2br w:val="nil"/>
              <w:tr2bl w:val="nil"/>
            </w:tcBorders>
            <w:noWrap/>
            <w:vAlign w:val="center"/>
          </w:tcPr>
          <w:p w14:paraId="5804758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3E1EE5D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227" w:type="dxa"/>
            <w:tcBorders>
              <w:tl2br w:val="nil"/>
              <w:tr2bl w:val="nil"/>
            </w:tcBorders>
            <w:noWrap/>
            <w:vAlign w:val="center"/>
          </w:tcPr>
          <w:p w14:paraId="42650CE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39ABD30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0FCC863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3445ECC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799997B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145DFFE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4FF68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2" w:type="dxa"/>
            <w:tcBorders>
              <w:tl2br w:val="nil"/>
              <w:tr2bl w:val="nil"/>
            </w:tcBorders>
            <w:noWrap/>
            <w:vAlign w:val="center"/>
          </w:tcPr>
          <w:p w14:paraId="29DAA4E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43F4A1A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227" w:type="dxa"/>
            <w:tcBorders>
              <w:tl2br w:val="nil"/>
              <w:tr2bl w:val="nil"/>
            </w:tcBorders>
            <w:noWrap/>
            <w:vAlign w:val="center"/>
          </w:tcPr>
          <w:p w14:paraId="1AEA9A4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352D4D0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25F0674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12B6B39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06143C1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5151F37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6C7DB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2" w:type="dxa"/>
            <w:tcBorders>
              <w:tl2br w:val="nil"/>
              <w:tr2bl w:val="nil"/>
            </w:tcBorders>
            <w:noWrap/>
            <w:vAlign w:val="center"/>
          </w:tcPr>
          <w:p w14:paraId="3FADC7B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08D3413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227" w:type="dxa"/>
            <w:tcBorders>
              <w:tl2br w:val="nil"/>
              <w:tr2bl w:val="nil"/>
            </w:tcBorders>
            <w:noWrap/>
            <w:vAlign w:val="center"/>
          </w:tcPr>
          <w:p w14:paraId="2B79F2B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0061032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24C2397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4A229B3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2CA8615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52AA5B4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2BB76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2" w:type="dxa"/>
            <w:tcBorders>
              <w:tl2br w:val="nil"/>
              <w:tr2bl w:val="nil"/>
            </w:tcBorders>
            <w:noWrap/>
            <w:vAlign w:val="center"/>
          </w:tcPr>
          <w:p w14:paraId="2E88EA0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5587A87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227" w:type="dxa"/>
            <w:tcBorders>
              <w:tl2br w:val="nil"/>
              <w:tr2bl w:val="nil"/>
            </w:tcBorders>
            <w:noWrap/>
            <w:vAlign w:val="center"/>
          </w:tcPr>
          <w:p w14:paraId="5057FDA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5AABEB7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10759D6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0B2482D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12BB2BD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318DE5D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58020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722" w:type="dxa"/>
            <w:tcBorders>
              <w:tl2br w:val="nil"/>
              <w:tr2bl w:val="nil"/>
            </w:tcBorders>
            <w:noWrap/>
            <w:vAlign w:val="center"/>
          </w:tcPr>
          <w:p w14:paraId="36752BB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4819EF7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kern w:val="0"/>
                <w:position w:val="0"/>
                <w:sz w:val="21"/>
                <w:szCs w:val="21"/>
                <w:highlight w:val="none"/>
                <w:lang w:bidi="ar"/>
              </w:rPr>
              <w:t>备品备件及易损件（如有）</w:t>
            </w:r>
          </w:p>
        </w:tc>
        <w:tc>
          <w:tcPr>
            <w:tcW w:w="1227" w:type="dxa"/>
            <w:tcBorders>
              <w:tl2br w:val="nil"/>
              <w:tr2bl w:val="nil"/>
            </w:tcBorders>
            <w:noWrap/>
            <w:vAlign w:val="center"/>
          </w:tcPr>
          <w:p w14:paraId="260514C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2BFB00F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5761DCE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606542F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27C6F9E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176D527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35F1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2" w:type="dxa"/>
            <w:tcBorders>
              <w:tl2br w:val="nil"/>
              <w:tr2bl w:val="nil"/>
            </w:tcBorders>
            <w:noWrap/>
            <w:vAlign w:val="center"/>
          </w:tcPr>
          <w:p w14:paraId="6156FE5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616759E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kern w:val="0"/>
                <w:position w:val="0"/>
                <w:sz w:val="21"/>
                <w:szCs w:val="21"/>
                <w:highlight w:val="none"/>
                <w:lang w:bidi="ar"/>
              </w:rPr>
              <w:t>专用工具（如有）</w:t>
            </w:r>
          </w:p>
        </w:tc>
        <w:tc>
          <w:tcPr>
            <w:tcW w:w="1227" w:type="dxa"/>
            <w:tcBorders>
              <w:tl2br w:val="nil"/>
              <w:tr2bl w:val="nil"/>
            </w:tcBorders>
            <w:noWrap/>
            <w:vAlign w:val="center"/>
          </w:tcPr>
          <w:p w14:paraId="54F0725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275E7C3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6ED1492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6DF0A6A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443618C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6A61687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17C01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2" w:type="dxa"/>
            <w:tcBorders>
              <w:tl2br w:val="nil"/>
              <w:tr2bl w:val="nil"/>
            </w:tcBorders>
            <w:noWrap/>
            <w:vAlign w:val="center"/>
          </w:tcPr>
          <w:p w14:paraId="1E8B433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2662" w:type="dxa"/>
            <w:tcBorders>
              <w:tl2br w:val="nil"/>
              <w:tr2bl w:val="nil"/>
            </w:tcBorders>
            <w:noWrap/>
            <w:vAlign w:val="center"/>
          </w:tcPr>
          <w:p w14:paraId="5F9EEC0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kern w:val="0"/>
                <w:position w:val="0"/>
                <w:sz w:val="21"/>
                <w:szCs w:val="21"/>
                <w:highlight w:val="none"/>
                <w:lang w:bidi="ar"/>
              </w:rPr>
            </w:pPr>
            <w:r>
              <w:rPr>
                <w:rFonts w:hint="eastAsia" w:ascii="仿宋" w:hAnsi="仿宋" w:eastAsia="仿宋" w:cs="仿宋"/>
                <w:color w:val="auto"/>
                <w:spacing w:val="0"/>
                <w:kern w:val="0"/>
                <w:position w:val="0"/>
                <w:sz w:val="21"/>
                <w:szCs w:val="21"/>
                <w:highlight w:val="none"/>
                <w:lang w:bidi="ar"/>
              </w:rPr>
              <w:t>……</w:t>
            </w:r>
          </w:p>
        </w:tc>
        <w:tc>
          <w:tcPr>
            <w:tcW w:w="1227" w:type="dxa"/>
            <w:tcBorders>
              <w:tl2br w:val="nil"/>
              <w:tr2bl w:val="nil"/>
            </w:tcBorders>
            <w:noWrap/>
            <w:vAlign w:val="center"/>
          </w:tcPr>
          <w:p w14:paraId="6ED187D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115" w:type="dxa"/>
            <w:tcBorders>
              <w:tl2br w:val="nil"/>
              <w:tr2bl w:val="nil"/>
            </w:tcBorders>
            <w:noWrap/>
            <w:vAlign w:val="center"/>
          </w:tcPr>
          <w:p w14:paraId="7755C90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1009" w:type="dxa"/>
            <w:tcBorders>
              <w:tl2br w:val="nil"/>
              <w:tr2bl w:val="nil"/>
            </w:tcBorders>
            <w:noWrap/>
            <w:vAlign w:val="center"/>
          </w:tcPr>
          <w:p w14:paraId="310EF88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86" w:type="dxa"/>
            <w:tcBorders>
              <w:tl2br w:val="nil"/>
              <w:tr2bl w:val="nil"/>
            </w:tcBorders>
            <w:noWrap/>
            <w:vAlign w:val="center"/>
          </w:tcPr>
          <w:p w14:paraId="26610FD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873" w:type="dxa"/>
            <w:tcBorders>
              <w:tl2br w:val="nil"/>
              <w:tr2bl w:val="nil"/>
            </w:tcBorders>
            <w:noWrap/>
            <w:vAlign w:val="center"/>
          </w:tcPr>
          <w:p w14:paraId="74A85DF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777" w:type="dxa"/>
            <w:tcBorders>
              <w:tl2br w:val="nil"/>
              <w:tr2bl w:val="nil"/>
            </w:tcBorders>
            <w:noWrap/>
            <w:vAlign w:val="center"/>
          </w:tcPr>
          <w:p w14:paraId="7A2926B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r>
      <w:tr w14:paraId="2F518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384" w:type="dxa"/>
            <w:gridSpan w:val="2"/>
            <w:vMerge w:val="restart"/>
            <w:tcBorders>
              <w:tl2br w:val="nil"/>
              <w:tr2bl w:val="nil"/>
            </w:tcBorders>
            <w:noWrap/>
            <w:vAlign w:val="center"/>
          </w:tcPr>
          <w:p w14:paraId="403555F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总计金额</w:t>
            </w:r>
          </w:p>
        </w:tc>
        <w:tc>
          <w:tcPr>
            <w:tcW w:w="5887" w:type="dxa"/>
            <w:gridSpan w:val="6"/>
            <w:tcBorders>
              <w:tl2br w:val="nil"/>
              <w:tr2bl w:val="nil"/>
            </w:tcBorders>
            <w:noWrap/>
            <w:vAlign w:val="center"/>
          </w:tcPr>
          <w:p w14:paraId="59305C4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大写</w:t>
            </w:r>
          </w:p>
        </w:tc>
      </w:tr>
      <w:tr w14:paraId="71C68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384" w:type="dxa"/>
            <w:gridSpan w:val="2"/>
            <w:vMerge w:val="continue"/>
            <w:tcBorders>
              <w:tl2br w:val="nil"/>
              <w:tr2bl w:val="nil"/>
            </w:tcBorders>
            <w:noWrap/>
            <w:vAlign w:val="center"/>
          </w:tcPr>
          <w:p w14:paraId="65EDAB5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p>
        </w:tc>
        <w:tc>
          <w:tcPr>
            <w:tcW w:w="5887" w:type="dxa"/>
            <w:gridSpan w:val="6"/>
            <w:tcBorders>
              <w:tl2br w:val="nil"/>
              <w:tr2bl w:val="nil"/>
            </w:tcBorders>
            <w:noWrap/>
            <w:vAlign w:val="center"/>
          </w:tcPr>
          <w:p w14:paraId="69D37F4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szCs w:val="21"/>
                <w:highlight w:val="none"/>
              </w:rPr>
            </w:pPr>
            <w:r>
              <w:rPr>
                <w:rFonts w:hint="eastAsia" w:ascii="仿宋" w:hAnsi="仿宋" w:eastAsia="仿宋" w:cs="仿宋"/>
                <w:color w:val="auto"/>
                <w:spacing w:val="0"/>
                <w:position w:val="0"/>
                <w:sz w:val="21"/>
                <w:szCs w:val="21"/>
                <w:highlight w:val="none"/>
              </w:rPr>
              <w:t>小写</w:t>
            </w:r>
          </w:p>
        </w:tc>
      </w:tr>
    </w:tbl>
    <w:p w14:paraId="0022A438">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1C04C6F5">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注：1.该表中内容可自行扩展，内容可自行细化。</w:t>
      </w:r>
    </w:p>
    <w:p w14:paraId="020667D2">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对所报相关内容的真实性负责，采购代理机构有权将相关内容进行公示，因弄虚作假导致的后果由</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自行承担。</w:t>
      </w:r>
    </w:p>
    <w:p w14:paraId="338609C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rPr>
      </w:pPr>
    </w:p>
    <w:p w14:paraId="6986704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rPr>
      </w:pPr>
    </w:p>
    <w:p w14:paraId="19174B6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rPr>
      </w:pPr>
    </w:p>
    <w:p w14:paraId="67E8250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rPr>
      </w:pPr>
    </w:p>
    <w:p w14:paraId="73A3E56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rPr>
      </w:pPr>
    </w:p>
    <w:p w14:paraId="14E18AE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br w:type="page"/>
      </w:r>
    </w:p>
    <w:p w14:paraId="005BEEC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四、综合证明文件</w:t>
      </w:r>
    </w:p>
    <w:p w14:paraId="5EE32906">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highlight w:val="none"/>
        </w:rPr>
      </w:pPr>
    </w:p>
    <w:p w14:paraId="16A6E87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1.综合实力及履约保障</w:t>
      </w:r>
    </w:p>
    <w:p w14:paraId="6587D47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hanging="15"/>
        <w:textAlignment w:val="baseline"/>
        <w:outlineLvl w:val="9"/>
        <w:rPr>
          <w:rFonts w:hint="eastAsia" w:ascii="仿宋" w:hAnsi="仿宋" w:eastAsia="仿宋" w:cs="仿宋"/>
          <w:color w:val="auto"/>
          <w:spacing w:val="0"/>
          <w:position w:val="0"/>
          <w:sz w:val="28"/>
          <w:szCs w:val="28"/>
          <w:highlight w:val="none"/>
          <w:lang w:val="en-US" w:eastAsia="zh-CN"/>
        </w:rPr>
      </w:pPr>
      <w:r>
        <w:rPr>
          <w:rFonts w:hint="eastAsia" w:ascii="仿宋" w:hAnsi="仿宋" w:eastAsia="仿宋" w:cs="仿宋"/>
          <w:color w:val="auto"/>
          <w:spacing w:val="0"/>
          <w:position w:val="0"/>
          <w:sz w:val="28"/>
          <w:szCs w:val="28"/>
          <w:highlight w:val="none"/>
        </w:rPr>
        <w:t>根据招标文件要求，提供投标人相关证明证书等材料</w:t>
      </w:r>
      <w:r>
        <w:rPr>
          <w:rFonts w:hint="eastAsia" w:ascii="仿宋" w:hAnsi="仿宋" w:eastAsia="仿宋" w:cs="仿宋"/>
          <w:color w:val="auto"/>
          <w:spacing w:val="0"/>
          <w:position w:val="0"/>
          <w:sz w:val="28"/>
          <w:szCs w:val="28"/>
          <w:highlight w:val="none"/>
          <w:lang w:eastAsia="zh-CN"/>
        </w:rPr>
        <w:t>（</w:t>
      </w:r>
      <w:r>
        <w:rPr>
          <w:rFonts w:hint="eastAsia" w:ascii="仿宋" w:hAnsi="仿宋" w:eastAsia="仿宋" w:cs="仿宋"/>
          <w:color w:val="auto"/>
          <w:spacing w:val="0"/>
          <w:position w:val="0"/>
          <w:sz w:val="28"/>
          <w:szCs w:val="28"/>
          <w:highlight w:val="none"/>
        </w:rPr>
        <w:t>提供原件扫描件，扫描不清晰的不得分。招标文件未要求的不需要提供</w:t>
      </w:r>
      <w:r>
        <w:rPr>
          <w:rFonts w:hint="eastAsia" w:ascii="仿宋" w:hAnsi="仿宋" w:eastAsia="仿宋" w:cs="仿宋"/>
          <w:color w:val="auto"/>
          <w:spacing w:val="0"/>
          <w:position w:val="0"/>
          <w:sz w:val="28"/>
          <w:szCs w:val="28"/>
          <w:highlight w:val="none"/>
          <w:lang w:eastAsia="zh-CN"/>
        </w:rPr>
        <w:t>）。</w:t>
      </w:r>
    </w:p>
    <w:p w14:paraId="18FCFF0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2.类似项目业绩</w:t>
      </w:r>
    </w:p>
    <w:p w14:paraId="3DB20D3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8"/>
          <w:szCs w:val="28"/>
          <w:highlight w:val="none"/>
        </w:rPr>
      </w:pPr>
      <w:r>
        <w:rPr>
          <w:rFonts w:hint="eastAsia" w:ascii="仿宋" w:hAnsi="仿宋" w:eastAsia="仿宋" w:cs="仿宋"/>
          <w:color w:val="auto"/>
          <w:spacing w:val="0"/>
          <w:position w:val="0"/>
          <w:sz w:val="28"/>
          <w:szCs w:val="28"/>
          <w:highlight w:val="none"/>
        </w:rPr>
        <w:t>附表：相关项目业绩一览表</w:t>
      </w:r>
    </w:p>
    <w:p w14:paraId="4DFBB26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tbl>
      <w:tblPr>
        <w:tblStyle w:val="27"/>
        <w:tblW w:w="86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1"/>
        <w:gridCol w:w="2098"/>
        <w:gridCol w:w="1585"/>
        <w:gridCol w:w="1489"/>
        <w:gridCol w:w="1547"/>
      </w:tblGrid>
      <w:tr w14:paraId="4A63A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941" w:type="dxa"/>
            <w:tcBorders>
              <w:top w:val="single" w:color="000000" w:sz="10" w:space="0"/>
              <w:left w:val="single" w:color="000000" w:sz="10" w:space="0"/>
            </w:tcBorders>
            <w:vAlign w:val="top"/>
          </w:tcPr>
          <w:p w14:paraId="0F0A9BA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p w14:paraId="7857EC15">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项目名称</w:t>
            </w:r>
          </w:p>
        </w:tc>
        <w:tc>
          <w:tcPr>
            <w:tcW w:w="2098" w:type="dxa"/>
            <w:tcBorders>
              <w:top w:val="single" w:color="000000" w:sz="10" w:space="0"/>
            </w:tcBorders>
            <w:vAlign w:val="top"/>
          </w:tcPr>
          <w:p w14:paraId="70A432F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p w14:paraId="7EDC7B93">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简要描述</w:t>
            </w:r>
          </w:p>
        </w:tc>
        <w:tc>
          <w:tcPr>
            <w:tcW w:w="1585" w:type="dxa"/>
            <w:tcBorders>
              <w:top w:val="single" w:color="000000" w:sz="10" w:space="0"/>
            </w:tcBorders>
            <w:vAlign w:val="top"/>
          </w:tcPr>
          <w:p w14:paraId="230DC57D">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项目金额</w:t>
            </w:r>
          </w:p>
          <w:p w14:paraId="18CEB783">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w:t>
            </w:r>
            <w:r>
              <w:rPr>
                <w:rFonts w:hint="eastAsia" w:ascii="仿宋" w:hAnsi="仿宋" w:eastAsia="仿宋" w:cs="仿宋"/>
                <w:color w:val="auto"/>
                <w:spacing w:val="0"/>
                <w:position w:val="0"/>
                <w:sz w:val="28"/>
                <w:szCs w:val="28"/>
                <w:highlight w:val="none"/>
              </w:rPr>
              <w:t xml:space="preserve"> </w:t>
            </w:r>
            <w:r>
              <w:rPr>
                <w:rFonts w:hint="eastAsia" w:ascii="仿宋" w:hAnsi="仿宋" w:eastAsia="仿宋" w:cs="仿宋"/>
                <w:b/>
                <w:bCs/>
                <w:color w:val="auto"/>
                <w:spacing w:val="0"/>
                <w:position w:val="0"/>
                <w:sz w:val="28"/>
                <w:szCs w:val="28"/>
                <w:highlight w:val="none"/>
              </w:rPr>
              <w:t>万元）</w:t>
            </w:r>
          </w:p>
        </w:tc>
        <w:tc>
          <w:tcPr>
            <w:tcW w:w="1489" w:type="dxa"/>
            <w:tcBorders>
              <w:top w:val="single" w:color="000000" w:sz="10" w:space="0"/>
            </w:tcBorders>
            <w:vAlign w:val="top"/>
          </w:tcPr>
          <w:p w14:paraId="33033B4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p w14:paraId="76C8CB10">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服务期限</w:t>
            </w:r>
          </w:p>
        </w:tc>
        <w:tc>
          <w:tcPr>
            <w:tcW w:w="1547" w:type="dxa"/>
            <w:tcBorders>
              <w:top w:val="single" w:color="000000" w:sz="10" w:space="0"/>
              <w:right w:val="single" w:color="000000" w:sz="10" w:space="0"/>
            </w:tcBorders>
            <w:vAlign w:val="top"/>
          </w:tcPr>
          <w:p w14:paraId="22176E2B">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项目单位</w:t>
            </w:r>
          </w:p>
          <w:p w14:paraId="3D66C9B1">
            <w:pPr>
              <w:pStyle w:val="28"/>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联系电话</w:t>
            </w:r>
          </w:p>
        </w:tc>
      </w:tr>
      <w:tr w14:paraId="301B8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941" w:type="dxa"/>
            <w:tcBorders>
              <w:left w:val="single" w:color="000000" w:sz="10" w:space="0"/>
            </w:tcBorders>
            <w:vAlign w:val="top"/>
          </w:tcPr>
          <w:p w14:paraId="4CCB9AC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2098" w:type="dxa"/>
            <w:vAlign w:val="top"/>
          </w:tcPr>
          <w:p w14:paraId="0DDDC85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85" w:type="dxa"/>
            <w:vAlign w:val="top"/>
          </w:tcPr>
          <w:p w14:paraId="14D31B8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489" w:type="dxa"/>
            <w:vAlign w:val="top"/>
          </w:tcPr>
          <w:p w14:paraId="7DAD592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47" w:type="dxa"/>
            <w:tcBorders>
              <w:right w:val="single" w:color="000000" w:sz="10" w:space="0"/>
            </w:tcBorders>
            <w:vAlign w:val="top"/>
          </w:tcPr>
          <w:p w14:paraId="4C6DAB4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r>
      <w:tr w14:paraId="30B3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941" w:type="dxa"/>
            <w:tcBorders>
              <w:left w:val="single" w:color="000000" w:sz="10" w:space="0"/>
            </w:tcBorders>
            <w:vAlign w:val="top"/>
          </w:tcPr>
          <w:p w14:paraId="0DFAB2E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2098" w:type="dxa"/>
            <w:vAlign w:val="top"/>
          </w:tcPr>
          <w:p w14:paraId="08E82C5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85" w:type="dxa"/>
            <w:vAlign w:val="top"/>
          </w:tcPr>
          <w:p w14:paraId="19491B8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489" w:type="dxa"/>
            <w:vAlign w:val="top"/>
          </w:tcPr>
          <w:p w14:paraId="7F364CD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47" w:type="dxa"/>
            <w:tcBorders>
              <w:right w:val="single" w:color="000000" w:sz="10" w:space="0"/>
            </w:tcBorders>
            <w:vAlign w:val="top"/>
          </w:tcPr>
          <w:p w14:paraId="515FFBF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r>
      <w:tr w14:paraId="066F5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941" w:type="dxa"/>
            <w:tcBorders>
              <w:left w:val="single" w:color="000000" w:sz="10" w:space="0"/>
            </w:tcBorders>
            <w:vAlign w:val="top"/>
          </w:tcPr>
          <w:p w14:paraId="385A6CF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2098" w:type="dxa"/>
            <w:vAlign w:val="top"/>
          </w:tcPr>
          <w:p w14:paraId="4DF2B17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85" w:type="dxa"/>
            <w:vAlign w:val="top"/>
          </w:tcPr>
          <w:p w14:paraId="6641A9E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489" w:type="dxa"/>
            <w:vAlign w:val="top"/>
          </w:tcPr>
          <w:p w14:paraId="0AA6FFD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47" w:type="dxa"/>
            <w:tcBorders>
              <w:right w:val="single" w:color="000000" w:sz="10" w:space="0"/>
            </w:tcBorders>
            <w:vAlign w:val="top"/>
          </w:tcPr>
          <w:p w14:paraId="442A729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r>
      <w:tr w14:paraId="1F3E3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941" w:type="dxa"/>
            <w:tcBorders>
              <w:left w:val="single" w:color="000000" w:sz="10" w:space="0"/>
            </w:tcBorders>
            <w:vAlign w:val="top"/>
          </w:tcPr>
          <w:p w14:paraId="082E3C2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2098" w:type="dxa"/>
            <w:vAlign w:val="top"/>
          </w:tcPr>
          <w:p w14:paraId="217A5F5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85" w:type="dxa"/>
            <w:vAlign w:val="top"/>
          </w:tcPr>
          <w:p w14:paraId="13F7519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489" w:type="dxa"/>
            <w:vAlign w:val="top"/>
          </w:tcPr>
          <w:p w14:paraId="45673EA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47" w:type="dxa"/>
            <w:tcBorders>
              <w:right w:val="single" w:color="000000" w:sz="10" w:space="0"/>
            </w:tcBorders>
            <w:vAlign w:val="top"/>
          </w:tcPr>
          <w:p w14:paraId="6B9C758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r>
      <w:tr w14:paraId="5B9B8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1941" w:type="dxa"/>
            <w:tcBorders>
              <w:left w:val="single" w:color="000000" w:sz="10" w:space="0"/>
              <w:bottom w:val="single" w:color="000000" w:sz="10" w:space="0"/>
            </w:tcBorders>
            <w:vAlign w:val="top"/>
          </w:tcPr>
          <w:p w14:paraId="1DC194A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2098" w:type="dxa"/>
            <w:tcBorders>
              <w:bottom w:val="single" w:color="000000" w:sz="10" w:space="0"/>
            </w:tcBorders>
            <w:vAlign w:val="top"/>
          </w:tcPr>
          <w:p w14:paraId="56BE4B4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85" w:type="dxa"/>
            <w:tcBorders>
              <w:bottom w:val="single" w:color="000000" w:sz="10" w:space="0"/>
            </w:tcBorders>
            <w:vAlign w:val="top"/>
          </w:tcPr>
          <w:p w14:paraId="40E2951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489" w:type="dxa"/>
            <w:tcBorders>
              <w:bottom w:val="single" w:color="000000" w:sz="10" w:space="0"/>
            </w:tcBorders>
            <w:vAlign w:val="top"/>
          </w:tcPr>
          <w:p w14:paraId="6CA8D1B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c>
          <w:tcPr>
            <w:tcW w:w="1547" w:type="dxa"/>
            <w:tcBorders>
              <w:bottom w:val="single" w:color="000000" w:sz="10" w:space="0"/>
              <w:right w:val="single" w:color="000000" w:sz="10" w:space="0"/>
            </w:tcBorders>
            <w:vAlign w:val="top"/>
          </w:tcPr>
          <w:p w14:paraId="4713860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1"/>
                <w:highlight w:val="none"/>
              </w:rPr>
            </w:pPr>
          </w:p>
        </w:tc>
      </w:tr>
    </w:tbl>
    <w:p w14:paraId="2107BC56">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2B298D33">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注：（ 1 ）投标人可参考上述的格式自行编制 ，并按招标文件要求附相关业绩合同扫描件等资料。招标文件未要求可不填列提供。</w:t>
      </w:r>
    </w:p>
    <w:p w14:paraId="412A8483">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（2）业绩扫描不清楚或合同总金额不明确的不予认可 ，虚假业绩将自行承担相关责任。</w:t>
      </w:r>
    </w:p>
    <w:p w14:paraId="2828403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4"/>
          <w:szCs w:val="24"/>
          <w:highlight w:val="none"/>
        </w:rPr>
        <w:sectPr>
          <w:footerReference r:id="rId18" w:type="default"/>
          <w:pgSz w:w="11900" w:h="16838"/>
          <w:pgMar w:top="1440" w:right="1080" w:bottom="1440" w:left="1080" w:header="0" w:footer="1531" w:gutter="0"/>
          <w:pgNumType w:fmt="decimal"/>
          <w:cols w:space="0" w:num="1"/>
          <w:rtlGutter w:val="0"/>
          <w:docGrid w:linePitch="0" w:charSpace="0"/>
        </w:sectPr>
      </w:pPr>
    </w:p>
    <w:p w14:paraId="4D7DA68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rPr>
        <w:t>3.技术文件</w:t>
      </w:r>
    </w:p>
    <w:p w14:paraId="686A6AC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bookmarkStart w:id="15" w:name="_Toc23700"/>
      <w:r>
        <w:rPr>
          <w:rFonts w:hint="eastAsia" w:ascii="仿宋" w:hAnsi="仿宋" w:eastAsia="仿宋" w:cs="仿宋"/>
          <w:b/>
          <w:color w:val="auto"/>
          <w:spacing w:val="0"/>
          <w:position w:val="0"/>
          <w:sz w:val="24"/>
          <w:szCs w:val="24"/>
          <w:highlight w:val="none"/>
          <w:lang w:val="en-US" w:eastAsia="zh-CN"/>
        </w:rPr>
        <w:t>3.1</w:t>
      </w:r>
      <w:r>
        <w:rPr>
          <w:rFonts w:hint="eastAsia" w:ascii="仿宋" w:hAnsi="仿宋" w:eastAsia="仿宋" w:cs="仿宋"/>
          <w:b/>
          <w:color w:val="auto"/>
          <w:spacing w:val="0"/>
          <w:position w:val="0"/>
          <w:sz w:val="24"/>
          <w:szCs w:val="24"/>
          <w:highlight w:val="none"/>
        </w:rPr>
        <w:t>技术条款偏离表</w:t>
      </w:r>
      <w:bookmarkEnd w:id="15"/>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15"/>
        <w:gridCol w:w="2168"/>
        <w:gridCol w:w="2302"/>
        <w:gridCol w:w="1402"/>
      </w:tblGrid>
      <w:tr w14:paraId="1CDA4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65" w:type="dxa"/>
            <w:tcBorders>
              <w:tl2br w:val="nil"/>
              <w:tr2bl w:val="nil"/>
            </w:tcBorders>
            <w:noWrap/>
            <w:vAlign w:val="center"/>
          </w:tcPr>
          <w:p w14:paraId="558E333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序号</w:t>
            </w:r>
          </w:p>
        </w:tc>
        <w:tc>
          <w:tcPr>
            <w:tcW w:w="2215" w:type="dxa"/>
            <w:tcBorders>
              <w:tl2br w:val="nil"/>
              <w:tr2bl w:val="nil"/>
            </w:tcBorders>
            <w:noWrap/>
            <w:vAlign w:val="center"/>
          </w:tcPr>
          <w:p w14:paraId="4B4EF12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名称</w:t>
            </w:r>
          </w:p>
        </w:tc>
        <w:tc>
          <w:tcPr>
            <w:tcW w:w="2168" w:type="dxa"/>
            <w:tcBorders>
              <w:tl2br w:val="nil"/>
              <w:tr2bl w:val="nil"/>
            </w:tcBorders>
            <w:noWrap/>
            <w:vAlign w:val="center"/>
          </w:tcPr>
          <w:p w14:paraId="2E859BB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lang w:val="en-US" w:eastAsia="zh-CN"/>
              </w:rPr>
              <w:t>招标</w:t>
            </w:r>
            <w:r>
              <w:rPr>
                <w:rFonts w:hint="eastAsia" w:ascii="仿宋" w:hAnsi="仿宋" w:eastAsia="仿宋" w:cs="仿宋"/>
                <w:b/>
                <w:bCs/>
                <w:color w:val="auto"/>
                <w:spacing w:val="0"/>
                <w:position w:val="0"/>
                <w:sz w:val="24"/>
                <w:szCs w:val="24"/>
                <w:highlight w:val="none"/>
              </w:rPr>
              <w:t>文件</w:t>
            </w:r>
          </w:p>
          <w:p w14:paraId="56B47B3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技术要求</w:t>
            </w:r>
          </w:p>
        </w:tc>
        <w:tc>
          <w:tcPr>
            <w:tcW w:w="2302" w:type="dxa"/>
            <w:tcBorders>
              <w:tl2br w:val="nil"/>
              <w:tr2bl w:val="nil"/>
            </w:tcBorders>
            <w:noWrap/>
            <w:vAlign w:val="center"/>
          </w:tcPr>
          <w:p w14:paraId="64E72FB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24"/>
                <w:szCs w:val="24"/>
                <w:highlight w:val="none"/>
                <w:lang w:eastAsia="zh-CN"/>
              </w:rPr>
            </w:pPr>
            <w:r>
              <w:rPr>
                <w:rFonts w:hint="eastAsia" w:ascii="仿宋" w:hAnsi="仿宋" w:eastAsia="仿宋" w:cs="仿宋"/>
                <w:b/>
                <w:bCs/>
                <w:color w:val="auto"/>
                <w:spacing w:val="0"/>
                <w:position w:val="0"/>
                <w:sz w:val="24"/>
                <w:szCs w:val="24"/>
                <w:highlight w:val="none"/>
                <w:lang w:eastAsia="zh-CN"/>
              </w:rPr>
              <w:t>投标文件</w:t>
            </w:r>
          </w:p>
          <w:p w14:paraId="141D5CD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技术要求</w:t>
            </w:r>
          </w:p>
        </w:tc>
        <w:tc>
          <w:tcPr>
            <w:tcW w:w="1402" w:type="dxa"/>
            <w:tcBorders>
              <w:tl2br w:val="nil"/>
              <w:tr2bl w:val="nil"/>
            </w:tcBorders>
            <w:noWrap/>
            <w:vAlign w:val="center"/>
          </w:tcPr>
          <w:p w14:paraId="457E644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偏离情况</w:t>
            </w:r>
          </w:p>
        </w:tc>
      </w:tr>
      <w:tr w14:paraId="78635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5" w:type="dxa"/>
            <w:tcBorders>
              <w:tl2br w:val="nil"/>
              <w:tr2bl w:val="nil"/>
            </w:tcBorders>
            <w:noWrap/>
            <w:vAlign w:val="center"/>
          </w:tcPr>
          <w:p w14:paraId="7C8B3EE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215" w:type="dxa"/>
            <w:tcBorders>
              <w:tl2br w:val="nil"/>
              <w:tr2bl w:val="nil"/>
            </w:tcBorders>
            <w:noWrap/>
            <w:vAlign w:val="center"/>
          </w:tcPr>
          <w:p w14:paraId="04F8172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168" w:type="dxa"/>
            <w:tcBorders>
              <w:tl2br w:val="nil"/>
              <w:tr2bl w:val="nil"/>
            </w:tcBorders>
            <w:noWrap/>
            <w:vAlign w:val="center"/>
          </w:tcPr>
          <w:p w14:paraId="3C9C1B4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302" w:type="dxa"/>
            <w:tcBorders>
              <w:tl2br w:val="nil"/>
              <w:tr2bl w:val="nil"/>
            </w:tcBorders>
            <w:noWrap/>
            <w:vAlign w:val="center"/>
          </w:tcPr>
          <w:p w14:paraId="4BCFB89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1402" w:type="dxa"/>
            <w:tcBorders>
              <w:tl2br w:val="nil"/>
              <w:tr2bl w:val="nil"/>
            </w:tcBorders>
            <w:noWrap/>
            <w:vAlign w:val="center"/>
          </w:tcPr>
          <w:p w14:paraId="7AE9DA2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bCs/>
                <w:color w:val="auto"/>
                <w:spacing w:val="0"/>
                <w:position w:val="0"/>
                <w:sz w:val="24"/>
                <w:szCs w:val="24"/>
                <w:highlight w:val="none"/>
              </w:rPr>
            </w:pPr>
          </w:p>
        </w:tc>
      </w:tr>
      <w:tr w14:paraId="00BB8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5" w:type="dxa"/>
            <w:tcBorders>
              <w:tl2br w:val="nil"/>
              <w:tr2bl w:val="nil"/>
            </w:tcBorders>
            <w:noWrap/>
            <w:vAlign w:val="center"/>
          </w:tcPr>
          <w:p w14:paraId="172DBF1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215" w:type="dxa"/>
            <w:tcBorders>
              <w:tl2br w:val="nil"/>
              <w:tr2bl w:val="nil"/>
            </w:tcBorders>
            <w:noWrap/>
            <w:vAlign w:val="center"/>
          </w:tcPr>
          <w:p w14:paraId="5109177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168" w:type="dxa"/>
            <w:tcBorders>
              <w:tl2br w:val="nil"/>
              <w:tr2bl w:val="nil"/>
            </w:tcBorders>
            <w:noWrap/>
            <w:vAlign w:val="center"/>
          </w:tcPr>
          <w:p w14:paraId="64D72ED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302" w:type="dxa"/>
            <w:tcBorders>
              <w:tl2br w:val="nil"/>
              <w:tr2bl w:val="nil"/>
            </w:tcBorders>
            <w:noWrap/>
            <w:vAlign w:val="center"/>
          </w:tcPr>
          <w:p w14:paraId="2E2BCCF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1402" w:type="dxa"/>
            <w:tcBorders>
              <w:tl2br w:val="nil"/>
              <w:tr2bl w:val="nil"/>
            </w:tcBorders>
            <w:noWrap/>
            <w:vAlign w:val="center"/>
          </w:tcPr>
          <w:p w14:paraId="6161D1D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r>
      <w:tr w14:paraId="45883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5" w:type="dxa"/>
            <w:tcBorders>
              <w:tl2br w:val="nil"/>
              <w:tr2bl w:val="nil"/>
            </w:tcBorders>
            <w:noWrap/>
            <w:vAlign w:val="center"/>
          </w:tcPr>
          <w:p w14:paraId="3516AC0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215" w:type="dxa"/>
            <w:tcBorders>
              <w:tl2br w:val="nil"/>
              <w:tr2bl w:val="nil"/>
            </w:tcBorders>
            <w:noWrap/>
            <w:vAlign w:val="center"/>
          </w:tcPr>
          <w:p w14:paraId="41D39B2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168" w:type="dxa"/>
            <w:tcBorders>
              <w:tl2br w:val="nil"/>
              <w:tr2bl w:val="nil"/>
            </w:tcBorders>
            <w:noWrap/>
            <w:vAlign w:val="center"/>
          </w:tcPr>
          <w:p w14:paraId="6DF34AF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302" w:type="dxa"/>
            <w:tcBorders>
              <w:tl2br w:val="nil"/>
              <w:tr2bl w:val="nil"/>
            </w:tcBorders>
            <w:noWrap/>
            <w:vAlign w:val="center"/>
          </w:tcPr>
          <w:p w14:paraId="298FE58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1402" w:type="dxa"/>
            <w:tcBorders>
              <w:tl2br w:val="nil"/>
              <w:tr2bl w:val="nil"/>
            </w:tcBorders>
            <w:noWrap/>
            <w:vAlign w:val="center"/>
          </w:tcPr>
          <w:p w14:paraId="1066744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r>
      <w:tr w14:paraId="67384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5" w:type="dxa"/>
            <w:tcBorders>
              <w:tl2br w:val="nil"/>
              <w:tr2bl w:val="nil"/>
            </w:tcBorders>
            <w:noWrap/>
            <w:vAlign w:val="center"/>
          </w:tcPr>
          <w:p w14:paraId="15ABB40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215" w:type="dxa"/>
            <w:tcBorders>
              <w:tl2br w:val="nil"/>
              <w:tr2bl w:val="nil"/>
            </w:tcBorders>
            <w:noWrap/>
            <w:vAlign w:val="center"/>
          </w:tcPr>
          <w:p w14:paraId="77269B6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168" w:type="dxa"/>
            <w:tcBorders>
              <w:tl2br w:val="nil"/>
              <w:tr2bl w:val="nil"/>
            </w:tcBorders>
            <w:noWrap/>
            <w:vAlign w:val="center"/>
          </w:tcPr>
          <w:p w14:paraId="1F23B77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302" w:type="dxa"/>
            <w:tcBorders>
              <w:tl2br w:val="nil"/>
              <w:tr2bl w:val="nil"/>
            </w:tcBorders>
            <w:noWrap/>
            <w:vAlign w:val="center"/>
          </w:tcPr>
          <w:p w14:paraId="384271B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1402" w:type="dxa"/>
            <w:tcBorders>
              <w:tl2br w:val="nil"/>
              <w:tr2bl w:val="nil"/>
            </w:tcBorders>
            <w:noWrap/>
            <w:vAlign w:val="center"/>
          </w:tcPr>
          <w:p w14:paraId="6810CA9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r>
      <w:tr w14:paraId="6F9EE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5" w:type="dxa"/>
            <w:tcBorders>
              <w:tl2br w:val="nil"/>
              <w:tr2bl w:val="nil"/>
            </w:tcBorders>
            <w:noWrap/>
            <w:vAlign w:val="center"/>
          </w:tcPr>
          <w:p w14:paraId="76279FC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215" w:type="dxa"/>
            <w:tcBorders>
              <w:tl2br w:val="nil"/>
              <w:tr2bl w:val="nil"/>
            </w:tcBorders>
            <w:noWrap/>
            <w:vAlign w:val="center"/>
          </w:tcPr>
          <w:p w14:paraId="692A2A2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168" w:type="dxa"/>
            <w:tcBorders>
              <w:tl2br w:val="nil"/>
              <w:tr2bl w:val="nil"/>
            </w:tcBorders>
            <w:noWrap/>
            <w:vAlign w:val="center"/>
          </w:tcPr>
          <w:p w14:paraId="119FFA4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302" w:type="dxa"/>
            <w:tcBorders>
              <w:tl2br w:val="nil"/>
              <w:tr2bl w:val="nil"/>
            </w:tcBorders>
            <w:noWrap/>
            <w:vAlign w:val="center"/>
          </w:tcPr>
          <w:p w14:paraId="4152378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1402" w:type="dxa"/>
            <w:tcBorders>
              <w:tl2br w:val="nil"/>
              <w:tr2bl w:val="nil"/>
            </w:tcBorders>
            <w:noWrap/>
            <w:vAlign w:val="center"/>
          </w:tcPr>
          <w:p w14:paraId="0A295B4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r>
      <w:tr w14:paraId="7C6F9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5" w:type="dxa"/>
            <w:tcBorders>
              <w:tl2br w:val="nil"/>
              <w:tr2bl w:val="nil"/>
            </w:tcBorders>
            <w:noWrap/>
            <w:vAlign w:val="center"/>
          </w:tcPr>
          <w:p w14:paraId="3D1DFD5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215" w:type="dxa"/>
            <w:tcBorders>
              <w:tl2br w:val="nil"/>
              <w:tr2bl w:val="nil"/>
            </w:tcBorders>
            <w:noWrap/>
            <w:vAlign w:val="center"/>
          </w:tcPr>
          <w:p w14:paraId="428C471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168" w:type="dxa"/>
            <w:tcBorders>
              <w:tl2br w:val="nil"/>
              <w:tr2bl w:val="nil"/>
            </w:tcBorders>
            <w:noWrap/>
            <w:vAlign w:val="center"/>
          </w:tcPr>
          <w:p w14:paraId="1A8F694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302" w:type="dxa"/>
            <w:tcBorders>
              <w:tl2br w:val="nil"/>
              <w:tr2bl w:val="nil"/>
            </w:tcBorders>
            <w:noWrap/>
            <w:vAlign w:val="center"/>
          </w:tcPr>
          <w:p w14:paraId="0AC6F70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1402" w:type="dxa"/>
            <w:tcBorders>
              <w:tl2br w:val="nil"/>
              <w:tr2bl w:val="nil"/>
            </w:tcBorders>
            <w:noWrap/>
            <w:vAlign w:val="center"/>
          </w:tcPr>
          <w:p w14:paraId="0DFEA0E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r>
      <w:tr w14:paraId="2C5E2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5" w:type="dxa"/>
            <w:tcBorders>
              <w:tl2br w:val="nil"/>
              <w:tr2bl w:val="nil"/>
            </w:tcBorders>
            <w:noWrap/>
            <w:vAlign w:val="center"/>
          </w:tcPr>
          <w:p w14:paraId="604BBD1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215" w:type="dxa"/>
            <w:tcBorders>
              <w:tl2br w:val="nil"/>
              <w:tr2bl w:val="nil"/>
            </w:tcBorders>
            <w:noWrap/>
            <w:vAlign w:val="center"/>
          </w:tcPr>
          <w:p w14:paraId="54A18C9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168" w:type="dxa"/>
            <w:tcBorders>
              <w:tl2br w:val="nil"/>
              <w:tr2bl w:val="nil"/>
            </w:tcBorders>
            <w:noWrap/>
            <w:vAlign w:val="center"/>
          </w:tcPr>
          <w:p w14:paraId="549B856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302" w:type="dxa"/>
            <w:tcBorders>
              <w:tl2br w:val="nil"/>
              <w:tr2bl w:val="nil"/>
            </w:tcBorders>
            <w:noWrap/>
            <w:vAlign w:val="center"/>
          </w:tcPr>
          <w:p w14:paraId="6D588BC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1402" w:type="dxa"/>
            <w:tcBorders>
              <w:tl2br w:val="nil"/>
              <w:tr2bl w:val="nil"/>
            </w:tcBorders>
            <w:noWrap/>
            <w:vAlign w:val="center"/>
          </w:tcPr>
          <w:p w14:paraId="78F6BA8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r>
      <w:tr w14:paraId="26E43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5" w:type="dxa"/>
            <w:tcBorders>
              <w:tl2br w:val="nil"/>
              <w:tr2bl w:val="nil"/>
            </w:tcBorders>
            <w:noWrap/>
            <w:vAlign w:val="center"/>
          </w:tcPr>
          <w:p w14:paraId="33B3D2F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215" w:type="dxa"/>
            <w:tcBorders>
              <w:tl2br w:val="nil"/>
              <w:tr2bl w:val="nil"/>
            </w:tcBorders>
            <w:noWrap/>
            <w:vAlign w:val="center"/>
          </w:tcPr>
          <w:p w14:paraId="14B1A26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168" w:type="dxa"/>
            <w:tcBorders>
              <w:tl2br w:val="nil"/>
              <w:tr2bl w:val="nil"/>
            </w:tcBorders>
            <w:noWrap/>
            <w:vAlign w:val="center"/>
          </w:tcPr>
          <w:p w14:paraId="7DAF29B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302" w:type="dxa"/>
            <w:tcBorders>
              <w:tl2br w:val="nil"/>
              <w:tr2bl w:val="nil"/>
            </w:tcBorders>
            <w:noWrap/>
            <w:vAlign w:val="center"/>
          </w:tcPr>
          <w:p w14:paraId="43E15B4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1402" w:type="dxa"/>
            <w:tcBorders>
              <w:tl2br w:val="nil"/>
              <w:tr2bl w:val="nil"/>
            </w:tcBorders>
            <w:noWrap/>
            <w:vAlign w:val="center"/>
          </w:tcPr>
          <w:p w14:paraId="37788DC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r>
      <w:tr w14:paraId="5850B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5" w:type="dxa"/>
            <w:tcBorders>
              <w:tl2br w:val="nil"/>
              <w:tr2bl w:val="nil"/>
            </w:tcBorders>
            <w:noWrap/>
            <w:vAlign w:val="center"/>
          </w:tcPr>
          <w:p w14:paraId="1C5F2AD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215" w:type="dxa"/>
            <w:tcBorders>
              <w:tl2br w:val="nil"/>
              <w:tr2bl w:val="nil"/>
            </w:tcBorders>
            <w:noWrap/>
            <w:vAlign w:val="center"/>
          </w:tcPr>
          <w:p w14:paraId="09FAC2A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168" w:type="dxa"/>
            <w:tcBorders>
              <w:tl2br w:val="nil"/>
              <w:tr2bl w:val="nil"/>
            </w:tcBorders>
            <w:noWrap/>
            <w:vAlign w:val="center"/>
          </w:tcPr>
          <w:p w14:paraId="740A975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2302" w:type="dxa"/>
            <w:tcBorders>
              <w:tl2br w:val="nil"/>
              <w:tr2bl w:val="nil"/>
            </w:tcBorders>
            <w:noWrap/>
            <w:vAlign w:val="center"/>
          </w:tcPr>
          <w:p w14:paraId="555D15E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c>
          <w:tcPr>
            <w:tcW w:w="1402" w:type="dxa"/>
            <w:tcBorders>
              <w:tl2br w:val="nil"/>
              <w:tr2bl w:val="nil"/>
            </w:tcBorders>
            <w:noWrap/>
            <w:vAlign w:val="center"/>
          </w:tcPr>
          <w:p w14:paraId="6F1D764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tc>
      </w:tr>
    </w:tbl>
    <w:p w14:paraId="7E981E6D">
      <w:pPr>
        <w:pStyle w:val="3"/>
        <w:keepNext w:val="0"/>
        <w:keepLines w:val="0"/>
        <w:pageBreakBefore w:val="0"/>
        <w:kinsoku w:val="0"/>
        <w:wordWrap/>
        <w:overflowPunct/>
        <w:topLinePunct w:val="0"/>
        <w:autoSpaceDE w:val="0"/>
        <w:autoSpaceDN w:val="0"/>
        <w:bidi w:val="0"/>
        <w:adjustRightInd w:val="0"/>
        <w:snapToGrid w:val="0"/>
        <w:spacing w:before="0" w:beforeAutospacing="0" w:afterAutospacing="0" w:line="360" w:lineRule="auto"/>
        <w:ind w:left="0" w:leftChars="0" w:right="0" w:rightChars="0" w:firstLine="480" w:firstLineChars="200"/>
        <w:jc w:val="left"/>
        <w:textAlignment w:val="baseline"/>
        <w:rPr>
          <w:rFonts w:hint="eastAsia" w:ascii="仿宋" w:hAnsi="仿宋" w:eastAsia="仿宋" w:cs="仿宋"/>
          <w:color w:val="auto"/>
          <w:spacing w:val="0"/>
          <w:position w:val="0"/>
          <w:sz w:val="24"/>
          <w:szCs w:val="24"/>
          <w:highlight w:val="none"/>
        </w:rPr>
      </w:pPr>
      <w:bookmarkStart w:id="16" w:name="_Hlk5693446"/>
      <w:r>
        <w:rPr>
          <w:rFonts w:hint="eastAsia" w:ascii="仿宋" w:hAnsi="仿宋" w:eastAsia="仿宋" w:cs="仿宋"/>
          <w:color w:val="auto"/>
          <w:spacing w:val="0"/>
          <w:position w:val="0"/>
          <w:sz w:val="24"/>
          <w:szCs w:val="24"/>
          <w:highlight w:val="none"/>
        </w:rPr>
        <w:t>注：</w:t>
      </w:r>
      <w:bookmarkEnd w:id="16"/>
      <w:r>
        <w:rPr>
          <w:rFonts w:hint="eastAsia" w:ascii="仿宋" w:hAnsi="仿宋" w:eastAsia="仿宋" w:cs="仿宋"/>
          <w:color w:val="auto"/>
          <w:spacing w:val="0"/>
          <w:position w:val="0"/>
          <w:sz w:val="24"/>
          <w:szCs w:val="24"/>
          <w:highlight w:val="none"/>
        </w:rPr>
        <w:t>1、“投标文件技术要求”一栏中，应当按照招标文件技术要求，并根据所投产品的实际情况全面响应，且不得照抄招标文件技术要求，否则视为投标文件无效；</w:t>
      </w:r>
    </w:p>
    <w:p w14:paraId="57897EE1">
      <w:pPr>
        <w:pStyle w:val="3"/>
        <w:keepNext w:val="0"/>
        <w:keepLines w:val="0"/>
        <w:pageBreakBefore w:val="0"/>
        <w:kinsoku w:val="0"/>
        <w:wordWrap/>
        <w:overflowPunct/>
        <w:topLinePunct w:val="0"/>
        <w:autoSpaceDE w:val="0"/>
        <w:autoSpaceDN w:val="0"/>
        <w:bidi w:val="0"/>
        <w:adjustRightInd w:val="0"/>
        <w:snapToGrid w:val="0"/>
        <w:spacing w:before="0" w:beforeAutospacing="0" w:afterAutospacing="0" w:line="360" w:lineRule="auto"/>
        <w:ind w:left="0" w:leftChars="0" w:right="0" w:rightChars="0" w:firstLine="480" w:firstLineChars="200"/>
        <w:jc w:val="left"/>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偏离情况”一栏中，偏离必须用“正偏离、负偏离或无偏离”三个名称中的一种进行标注，投标人应当如实填写，否则视为提供虚假材料。性能超过采购要求的，为正偏离；性能等于采购要求的，为无偏离；不满足采购要求的，为负偏离。</w:t>
      </w:r>
    </w:p>
    <w:p w14:paraId="01DCA8D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709F4D4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3335B74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582E792B">
      <w:pPr>
        <w:rPr>
          <w:rFonts w:hint="eastAsia" w:ascii="仿宋" w:hAnsi="仿宋" w:eastAsia="仿宋" w:cs="仿宋"/>
          <w:b/>
          <w:color w:val="auto"/>
          <w:spacing w:val="0"/>
          <w:position w:val="0"/>
          <w:sz w:val="24"/>
          <w:szCs w:val="24"/>
          <w:highlight w:val="none"/>
          <w:lang w:val="en-US" w:eastAsia="zh-CN"/>
        </w:rPr>
      </w:pPr>
      <w:r>
        <w:rPr>
          <w:rFonts w:hint="eastAsia" w:ascii="仿宋" w:hAnsi="仿宋" w:eastAsia="仿宋" w:cs="仿宋"/>
          <w:b/>
          <w:color w:val="auto"/>
          <w:spacing w:val="0"/>
          <w:position w:val="0"/>
          <w:sz w:val="24"/>
          <w:szCs w:val="24"/>
          <w:highlight w:val="none"/>
          <w:lang w:val="en-US" w:eastAsia="zh-CN"/>
        </w:rPr>
        <w:br w:type="page"/>
      </w:r>
    </w:p>
    <w:p w14:paraId="2431731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lang w:val="en-US" w:eastAsia="zh-CN"/>
        </w:rPr>
        <w:t>3.</w:t>
      </w:r>
      <w:r>
        <w:rPr>
          <w:rFonts w:hint="eastAsia" w:ascii="仿宋" w:hAnsi="仿宋" w:eastAsia="仿宋" w:cs="仿宋"/>
          <w:b/>
          <w:color w:val="auto"/>
          <w:spacing w:val="0"/>
          <w:position w:val="0"/>
          <w:sz w:val="24"/>
          <w:szCs w:val="24"/>
          <w:highlight w:val="none"/>
        </w:rPr>
        <w:t xml:space="preserve">2 </w:t>
      </w:r>
      <w:r>
        <w:rPr>
          <w:rFonts w:hint="eastAsia" w:ascii="仿宋" w:hAnsi="仿宋" w:eastAsia="仿宋" w:cs="仿宋"/>
          <w:b/>
          <w:color w:val="auto"/>
          <w:spacing w:val="0"/>
          <w:position w:val="0"/>
          <w:sz w:val="24"/>
          <w:szCs w:val="24"/>
          <w:highlight w:val="none"/>
          <w:lang w:val="en-US" w:eastAsia="zh-CN"/>
        </w:rPr>
        <w:t>项目实施</w:t>
      </w:r>
      <w:r>
        <w:rPr>
          <w:rFonts w:hint="eastAsia" w:ascii="仿宋" w:hAnsi="仿宋" w:eastAsia="仿宋" w:cs="仿宋"/>
          <w:b/>
          <w:color w:val="auto"/>
          <w:spacing w:val="0"/>
          <w:position w:val="0"/>
          <w:sz w:val="24"/>
          <w:szCs w:val="24"/>
          <w:highlight w:val="none"/>
        </w:rPr>
        <w:t>方案</w:t>
      </w:r>
    </w:p>
    <w:p w14:paraId="181827D9">
      <w:pPr>
        <w:pStyle w:val="11"/>
        <w:keepNext w:val="0"/>
        <w:keepLines w:val="0"/>
        <w:pageBreakBefore w:val="0"/>
        <w:tabs>
          <w:tab w:val="left" w:pos="851"/>
        </w:tabs>
        <w:kinsoku w:val="0"/>
        <w:wordWrap/>
        <w:overflowPunct/>
        <w:topLinePunct w:val="0"/>
        <w:autoSpaceDE w:val="0"/>
        <w:autoSpaceDN w:val="0"/>
        <w:bidi w:val="0"/>
        <w:adjustRightInd w:val="0"/>
        <w:snapToGrid w:val="0"/>
        <w:spacing w:beforeAutospacing="0" w:after="0" w:afterAutospacing="0" w:line="360" w:lineRule="auto"/>
        <w:ind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根据招标文件要求提供，包含但不限于招标文件第七章 评标方法和标准规定的内容。</w:t>
      </w:r>
    </w:p>
    <w:p w14:paraId="5870974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61784D6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43134C1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399A85D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2705DF0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55B31F3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61D04A3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10A30BF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rPr>
      </w:pPr>
    </w:p>
    <w:p w14:paraId="3118DCA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rPr>
      </w:pPr>
    </w:p>
    <w:p w14:paraId="43B4CC8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362C8AA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342A4C3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69CFCE9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246B4DD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767C91E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523614F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20C9729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1F77680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19DEEBC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3BC88BB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46EE9A6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338F76F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p>
    <w:p w14:paraId="0CFF572B">
      <w:pPr>
        <w:rPr>
          <w:rFonts w:hint="eastAsia" w:ascii="仿宋" w:hAnsi="仿宋" w:eastAsia="仿宋" w:cs="仿宋"/>
          <w:b/>
          <w:bCs/>
          <w:color w:val="auto"/>
          <w:spacing w:val="0"/>
          <w:position w:val="0"/>
          <w:sz w:val="28"/>
          <w:szCs w:val="28"/>
          <w:highlight w:val="none"/>
          <w:lang w:val="en-US" w:eastAsia="zh-CN"/>
        </w:rPr>
      </w:pPr>
      <w:r>
        <w:rPr>
          <w:rFonts w:hint="eastAsia" w:ascii="仿宋" w:hAnsi="仿宋" w:eastAsia="仿宋" w:cs="仿宋"/>
          <w:b/>
          <w:bCs/>
          <w:color w:val="auto"/>
          <w:spacing w:val="0"/>
          <w:position w:val="0"/>
          <w:sz w:val="28"/>
          <w:szCs w:val="28"/>
          <w:highlight w:val="none"/>
          <w:lang w:val="en-US" w:eastAsia="zh-CN"/>
        </w:rPr>
        <w:br w:type="page"/>
      </w:r>
    </w:p>
    <w:p w14:paraId="70386F7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b/>
          <w:bCs/>
          <w:color w:val="auto"/>
          <w:spacing w:val="0"/>
          <w:position w:val="0"/>
          <w:sz w:val="28"/>
          <w:szCs w:val="28"/>
          <w:highlight w:val="none"/>
          <w:lang w:val="en-US" w:eastAsia="zh-CN"/>
        </w:rPr>
      </w:pPr>
      <w:r>
        <w:rPr>
          <w:rFonts w:hint="eastAsia" w:ascii="仿宋" w:hAnsi="仿宋" w:eastAsia="仿宋" w:cs="仿宋"/>
          <w:b/>
          <w:bCs/>
          <w:color w:val="auto"/>
          <w:spacing w:val="0"/>
          <w:position w:val="0"/>
          <w:sz w:val="28"/>
          <w:szCs w:val="28"/>
          <w:highlight w:val="none"/>
          <w:lang w:val="en-US" w:eastAsia="zh-CN"/>
        </w:rPr>
        <w:t>4</w:t>
      </w:r>
      <w:r>
        <w:rPr>
          <w:rFonts w:hint="eastAsia" w:ascii="仿宋" w:hAnsi="仿宋" w:eastAsia="仿宋" w:cs="仿宋"/>
          <w:b/>
          <w:bCs/>
          <w:color w:val="auto"/>
          <w:spacing w:val="0"/>
          <w:position w:val="0"/>
          <w:sz w:val="28"/>
          <w:szCs w:val="28"/>
          <w:highlight w:val="none"/>
        </w:rPr>
        <w:t>.</w:t>
      </w:r>
      <w:r>
        <w:rPr>
          <w:rFonts w:hint="eastAsia" w:ascii="仿宋" w:hAnsi="仿宋" w:eastAsia="仿宋" w:cs="仿宋"/>
          <w:b/>
          <w:bCs/>
          <w:color w:val="auto"/>
          <w:spacing w:val="0"/>
          <w:position w:val="0"/>
          <w:sz w:val="28"/>
          <w:szCs w:val="28"/>
          <w:highlight w:val="none"/>
          <w:lang w:val="en-US" w:eastAsia="zh-CN"/>
        </w:rPr>
        <w:t>商务文件</w:t>
      </w:r>
    </w:p>
    <w:p w14:paraId="4D4546D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eastAsia" w:ascii="仿宋" w:hAnsi="仿宋" w:eastAsia="仿宋" w:cs="仿宋"/>
          <w:b/>
          <w:color w:val="auto"/>
          <w:spacing w:val="0"/>
          <w:position w:val="0"/>
          <w:sz w:val="24"/>
          <w:szCs w:val="24"/>
          <w:highlight w:val="none"/>
          <w:lang w:val="en-US" w:eastAsia="zh-CN"/>
        </w:rPr>
      </w:pPr>
      <w:r>
        <w:rPr>
          <w:rFonts w:hint="eastAsia" w:ascii="仿宋" w:hAnsi="仿宋" w:eastAsia="仿宋" w:cs="仿宋"/>
          <w:b/>
          <w:color w:val="auto"/>
          <w:spacing w:val="0"/>
          <w:position w:val="0"/>
          <w:sz w:val="24"/>
          <w:szCs w:val="24"/>
          <w:highlight w:val="none"/>
          <w:lang w:val="en-US" w:eastAsia="zh-CN"/>
        </w:rPr>
        <w:t>4.1培训方案</w:t>
      </w:r>
    </w:p>
    <w:p w14:paraId="21D5010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eastAsia" w:ascii="仿宋" w:hAnsi="仿宋" w:eastAsia="仿宋" w:cs="仿宋"/>
          <w:b/>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rPr>
        <w:t>根据招标文件要求提供</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lang w:val="en-US" w:eastAsia="zh-CN"/>
        </w:rPr>
        <w:t>包含但不限于招标文件第七章 评标方法和标准规定的内容</w:t>
      </w:r>
      <w:r>
        <w:rPr>
          <w:rFonts w:hint="eastAsia" w:ascii="仿宋" w:hAnsi="仿宋" w:eastAsia="仿宋" w:cs="仿宋"/>
          <w:color w:val="auto"/>
          <w:spacing w:val="0"/>
          <w:position w:val="0"/>
          <w:sz w:val="24"/>
          <w:szCs w:val="24"/>
          <w:highlight w:val="none"/>
          <w:lang w:eastAsia="zh-CN"/>
        </w:rPr>
        <w:t>。</w:t>
      </w:r>
    </w:p>
    <w:p w14:paraId="0D61B69C">
      <w:pPr>
        <w:rPr>
          <w:rFonts w:hint="eastAsia" w:ascii="仿宋" w:hAnsi="仿宋" w:eastAsia="仿宋" w:cs="仿宋"/>
          <w:b/>
          <w:color w:val="auto"/>
          <w:spacing w:val="0"/>
          <w:position w:val="0"/>
          <w:sz w:val="24"/>
          <w:szCs w:val="24"/>
          <w:highlight w:val="none"/>
          <w:lang w:val="en-US" w:eastAsia="zh-CN"/>
        </w:rPr>
      </w:pPr>
      <w:r>
        <w:rPr>
          <w:rFonts w:hint="eastAsia" w:ascii="仿宋" w:hAnsi="仿宋" w:eastAsia="仿宋" w:cs="仿宋"/>
          <w:b/>
          <w:color w:val="auto"/>
          <w:spacing w:val="0"/>
          <w:position w:val="0"/>
          <w:sz w:val="24"/>
          <w:szCs w:val="24"/>
          <w:highlight w:val="none"/>
          <w:lang w:val="en-US" w:eastAsia="zh-CN"/>
        </w:rPr>
        <w:br w:type="page"/>
      </w:r>
    </w:p>
    <w:p w14:paraId="2DC12F0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default" w:ascii="仿宋" w:hAnsi="仿宋" w:eastAsia="仿宋" w:cs="仿宋"/>
          <w:color w:val="auto"/>
          <w:spacing w:val="0"/>
          <w:position w:val="0"/>
          <w:sz w:val="24"/>
          <w:szCs w:val="24"/>
          <w:highlight w:val="none"/>
          <w:lang w:val="en-US" w:eastAsia="zh-CN"/>
        </w:rPr>
      </w:pPr>
      <w:r>
        <w:rPr>
          <w:rFonts w:hint="eastAsia" w:ascii="仿宋" w:hAnsi="仿宋" w:eastAsia="仿宋" w:cs="仿宋"/>
          <w:b/>
          <w:color w:val="auto"/>
          <w:spacing w:val="0"/>
          <w:position w:val="0"/>
          <w:sz w:val="24"/>
          <w:szCs w:val="24"/>
          <w:highlight w:val="none"/>
          <w:lang w:val="en-US" w:eastAsia="zh-CN"/>
        </w:rPr>
        <w:t>4.2售后服务方案</w:t>
      </w:r>
    </w:p>
    <w:p w14:paraId="357B159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eastAsia" w:ascii="仿宋" w:hAnsi="仿宋" w:eastAsia="仿宋" w:cs="仿宋"/>
          <w:color w:val="auto"/>
          <w:spacing w:val="0"/>
          <w:position w:val="0"/>
          <w:sz w:val="28"/>
          <w:szCs w:val="28"/>
          <w:highlight w:val="none"/>
          <w:lang w:eastAsia="zh-CN"/>
        </w:rPr>
        <w:sectPr>
          <w:footerReference r:id="rId19" w:type="default"/>
          <w:pgSz w:w="11900" w:h="16838"/>
          <w:pgMar w:top="1440" w:right="1080" w:bottom="1440" w:left="1080" w:header="0" w:footer="1531" w:gutter="0"/>
          <w:pgNumType w:fmt="decimal"/>
          <w:cols w:space="0" w:num="1"/>
          <w:rtlGutter w:val="0"/>
          <w:docGrid w:linePitch="0" w:charSpace="0"/>
        </w:sectPr>
      </w:pPr>
      <w:r>
        <w:rPr>
          <w:rFonts w:hint="eastAsia" w:ascii="仿宋" w:hAnsi="仿宋" w:eastAsia="仿宋" w:cs="仿宋"/>
          <w:color w:val="auto"/>
          <w:spacing w:val="0"/>
          <w:position w:val="0"/>
          <w:sz w:val="24"/>
          <w:szCs w:val="24"/>
          <w:highlight w:val="none"/>
        </w:rPr>
        <w:t>根据招标文件要求提供</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lang w:val="en-US" w:eastAsia="zh-CN"/>
        </w:rPr>
        <w:t>包含但不限于招标文件第七章 评标方法和标准规定的内容</w:t>
      </w:r>
      <w:r>
        <w:rPr>
          <w:rFonts w:hint="eastAsia" w:ascii="仿宋" w:hAnsi="仿宋" w:eastAsia="仿宋" w:cs="仿宋"/>
          <w:color w:val="auto"/>
          <w:spacing w:val="0"/>
          <w:position w:val="0"/>
          <w:sz w:val="24"/>
          <w:szCs w:val="24"/>
          <w:highlight w:val="none"/>
          <w:lang w:eastAsia="zh-CN"/>
        </w:rPr>
        <w:t>。</w:t>
      </w:r>
    </w:p>
    <w:p w14:paraId="02AD229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eastAsia" w:ascii="仿宋" w:hAnsi="仿宋" w:eastAsia="仿宋" w:cs="仿宋"/>
          <w:b/>
          <w:bCs/>
          <w:color w:val="auto"/>
          <w:spacing w:val="0"/>
          <w:position w:val="0"/>
          <w:sz w:val="28"/>
          <w:szCs w:val="28"/>
          <w:highlight w:val="none"/>
          <w:lang w:val="en-US" w:eastAsia="zh-CN"/>
        </w:rPr>
      </w:pPr>
      <w:r>
        <w:rPr>
          <w:rFonts w:hint="eastAsia" w:ascii="仿宋" w:hAnsi="仿宋" w:eastAsia="仿宋" w:cs="仿宋"/>
          <w:b/>
          <w:bCs/>
          <w:color w:val="auto"/>
          <w:spacing w:val="0"/>
          <w:position w:val="0"/>
          <w:sz w:val="28"/>
          <w:szCs w:val="28"/>
          <w:highlight w:val="none"/>
          <w:lang w:val="en-US" w:eastAsia="zh-CN"/>
        </w:rPr>
        <w:t>五、资格证明文件</w:t>
      </w:r>
    </w:p>
    <w:p w14:paraId="193A018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资格证明文件（附以下资料扫描件）：</w:t>
      </w:r>
    </w:p>
    <w:p w14:paraId="5F0C2C5A">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1.本项目专门面向中小企业采购（监狱企业、残疾人福利性单位视同小微企业），</w:t>
      </w:r>
      <w:r>
        <w:rPr>
          <w:rFonts w:hint="eastAsia" w:ascii="仿宋" w:hAnsi="仿宋" w:eastAsia="仿宋" w:cs="仿宋"/>
          <w:snapToGrid w:val="0"/>
          <w:color w:val="auto"/>
          <w:spacing w:val="0"/>
          <w:kern w:val="0"/>
          <w:position w:val="0"/>
          <w:sz w:val="24"/>
          <w:szCs w:val="24"/>
          <w:highlight w:val="none"/>
          <w:lang w:val="en-US" w:eastAsia="zh-CN" w:bidi="ar-SA"/>
        </w:rPr>
        <w:t>投标人</w:t>
      </w:r>
      <w:r>
        <w:rPr>
          <w:rFonts w:hint="eastAsia" w:ascii="仿宋" w:hAnsi="仿宋" w:eastAsia="仿宋" w:cs="仿宋"/>
          <w:snapToGrid w:val="0"/>
          <w:color w:val="auto"/>
          <w:spacing w:val="0"/>
          <w:kern w:val="0"/>
          <w:position w:val="0"/>
          <w:sz w:val="24"/>
          <w:szCs w:val="24"/>
          <w:highlight w:val="none"/>
          <w:lang w:val="en-US" w:eastAsia="en-US" w:bidi="ar-SA"/>
        </w:rPr>
        <w:t>须提供《中小企业声明函》/属于监狱企业的证明文件/《残疾人福利性单位声明函》。</w:t>
      </w:r>
    </w:p>
    <w:p w14:paraId="56ABD916">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2.具有独立承担民事责任的能力（提供有效期内的营业执照/《事业单位法人证书》/《社会团体法人登记证书》/《民办非企业单位登记证书》等相关证明文件）。</w:t>
      </w:r>
    </w:p>
    <w:p w14:paraId="79859F2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3.具有履行合同所必需的设备和专业技术能力（自行承诺或提供相关证明材料）。</w:t>
      </w:r>
    </w:p>
    <w:p w14:paraId="217D5BE7">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4.具有良好的商业信誉和健全的财务会计制度（</w:t>
      </w:r>
      <w:r>
        <w:rPr>
          <w:rFonts w:hint="eastAsia" w:cs="仿宋"/>
          <w:snapToGrid w:val="0"/>
          <w:color w:val="auto"/>
          <w:spacing w:val="0"/>
          <w:kern w:val="0"/>
          <w:position w:val="0"/>
          <w:sz w:val="24"/>
          <w:szCs w:val="24"/>
          <w:highlight w:val="none"/>
          <w:lang w:val="en-US" w:eastAsia="zh-CN" w:bidi="ar-SA"/>
        </w:rPr>
        <w:t>提供2024年度财务审计报告，投标人成立时间不足要求时限的，可提供银行出具的资信证明</w:t>
      </w:r>
      <w:r>
        <w:rPr>
          <w:rFonts w:hint="eastAsia" w:ascii="仿宋" w:hAnsi="仿宋" w:eastAsia="仿宋" w:cs="仿宋"/>
          <w:snapToGrid w:val="0"/>
          <w:color w:val="auto"/>
          <w:spacing w:val="0"/>
          <w:kern w:val="0"/>
          <w:position w:val="0"/>
          <w:sz w:val="24"/>
          <w:szCs w:val="24"/>
          <w:highlight w:val="none"/>
          <w:lang w:val="en-US" w:eastAsia="en-US" w:bidi="ar-SA"/>
        </w:rPr>
        <w:t>）。</w:t>
      </w:r>
    </w:p>
    <w:p w14:paraId="41198D55">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5.具有依法缴纳税收和社会保障资金的良好记录【须提供</w:t>
      </w:r>
      <w:r>
        <w:rPr>
          <w:rFonts w:hint="eastAsia" w:ascii="仿宋" w:hAnsi="仿宋" w:eastAsia="仿宋" w:cs="仿宋"/>
          <w:snapToGrid w:val="0"/>
          <w:color w:val="auto"/>
          <w:spacing w:val="0"/>
          <w:kern w:val="0"/>
          <w:position w:val="0"/>
          <w:sz w:val="24"/>
          <w:szCs w:val="24"/>
          <w:highlight w:val="none"/>
          <w:lang w:val="en-US" w:eastAsia="zh-CN" w:bidi="ar-SA"/>
        </w:rPr>
        <w:t>2025年1月1日</w:t>
      </w:r>
      <w:r>
        <w:rPr>
          <w:rFonts w:hint="eastAsia" w:ascii="仿宋" w:hAnsi="仿宋" w:eastAsia="仿宋" w:cs="仿宋"/>
          <w:snapToGrid w:val="0"/>
          <w:color w:val="auto"/>
          <w:spacing w:val="0"/>
          <w:kern w:val="0"/>
          <w:position w:val="0"/>
          <w:sz w:val="24"/>
          <w:szCs w:val="24"/>
          <w:highlight w:val="none"/>
          <w:lang w:val="en-US" w:eastAsia="en-US" w:bidi="ar-SA"/>
        </w:rPr>
        <w:t>以来任意一个月份依法纳税和缴纳社会保障资金的证明材料，如有</w:t>
      </w:r>
      <w:r>
        <w:rPr>
          <w:rFonts w:hint="eastAsia" w:ascii="仿宋" w:hAnsi="仿宋" w:eastAsia="仿宋" w:cs="仿宋"/>
          <w:snapToGrid w:val="0"/>
          <w:color w:val="auto"/>
          <w:spacing w:val="0"/>
          <w:kern w:val="0"/>
          <w:position w:val="0"/>
          <w:sz w:val="24"/>
          <w:szCs w:val="24"/>
          <w:highlight w:val="none"/>
          <w:lang w:val="en-US" w:eastAsia="zh-CN" w:bidi="ar-SA"/>
        </w:rPr>
        <w:t>投标人</w:t>
      </w:r>
      <w:r>
        <w:rPr>
          <w:rFonts w:hint="eastAsia" w:ascii="仿宋" w:hAnsi="仿宋" w:eastAsia="仿宋" w:cs="仿宋"/>
          <w:snapToGrid w:val="0"/>
          <w:color w:val="auto"/>
          <w:spacing w:val="0"/>
          <w:kern w:val="0"/>
          <w:position w:val="0"/>
          <w:sz w:val="24"/>
          <w:szCs w:val="24"/>
          <w:highlight w:val="none"/>
          <w:lang w:val="en-US" w:eastAsia="en-US" w:bidi="ar-SA"/>
        </w:rPr>
        <w:t>成立时限不足要求时限的,由</w:t>
      </w:r>
      <w:r>
        <w:rPr>
          <w:rFonts w:hint="eastAsia" w:ascii="仿宋" w:hAnsi="仿宋" w:eastAsia="仿宋" w:cs="仿宋"/>
          <w:snapToGrid w:val="0"/>
          <w:color w:val="auto"/>
          <w:spacing w:val="0"/>
          <w:kern w:val="0"/>
          <w:position w:val="0"/>
          <w:sz w:val="24"/>
          <w:szCs w:val="24"/>
          <w:highlight w:val="none"/>
          <w:lang w:val="en-US" w:eastAsia="zh-CN" w:bidi="ar-SA"/>
        </w:rPr>
        <w:t>投标人</w:t>
      </w:r>
      <w:r>
        <w:rPr>
          <w:rFonts w:hint="eastAsia" w:ascii="仿宋" w:hAnsi="仿宋" w:eastAsia="仿宋" w:cs="仿宋"/>
          <w:snapToGrid w:val="0"/>
          <w:color w:val="auto"/>
          <w:spacing w:val="0"/>
          <w:kern w:val="0"/>
          <w:position w:val="0"/>
          <w:sz w:val="24"/>
          <w:szCs w:val="24"/>
          <w:highlight w:val="none"/>
          <w:lang w:val="en-US" w:eastAsia="en-US" w:bidi="ar-SA"/>
        </w:rPr>
        <w:t>根据自身成立时间提供证明材料。依法免税或不需要缴纳社会保障资金的</w:t>
      </w:r>
      <w:r>
        <w:rPr>
          <w:rFonts w:hint="eastAsia" w:ascii="仿宋" w:hAnsi="仿宋" w:eastAsia="仿宋" w:cs="仿宋"/>
          <w:snapToGrid w:val="0"/>
          <w:color w:val="auto"/>
          <w:spacing w:val="0"/>
          <w:kern w:val="0"/>
          <w:position w:val="0"/>
          <w:sz w:val="24"/>
          <w:szCs w:val="24"/>
          <w:highlight w:val="none"/>
          <w:lang w:val="en-US" w:eastAsia="zh-CN" w:bidi="ar-SA"/>
        </w:rPr>
        <w:t>投标人</w:t>
      </w:r>
      <w:r>
        <w:rPr>
          <w:rFonts w:hint="eastAsia" w:ascii="仿宋" w:hAnsi="仿宋" w:eastAsia="仿宋" w:cs="仿宋"/>
          <w:snapToGrid w:val="0"/>
          <w:color w:val="auto"/>
          <w:spacing w:val="0"/>
          <w:kern w:val="0"/>
          <w:position w:val="0"/>
          <w:sz w:val="24"/>
          <w:szCs w:val="24"/>
          <w:highlight w:val="none"/>
          <w:lang w:val="en-US" w:eastAsia="en-US" w:bidi="ar-SA"/>
        </w:rPr>
        <w:t>，应提供相应文件证明其依法免税或不需要缴纳社会保障资金】。</w:t>
      </w:r>
    </w:p>
    <w:p w14:paraId="0F11ECB0">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6.参加政府采购活动前三年内，在经营活动中没有重大违法记录的书面声明(自行承诺，格式自拟)。</w:t>
      </w:r>
    </w:p>
    <w:p w14:paraId="624819FC">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7.根据《关于在政府采购活动中查询及使用信用记录有关问题的通知》(财库[2016]125号) 和豫财购【2016】15号的规定，对列入失信被执行人、重大税收违法失信主体、政府采购严重违法失信行为记录名单的投标人，拒绝参与本项目政府采购活动。【资格审查时，采购人、采购代理机构通过“信用中国”网站（www.creditchina.gov.cn）、中国政府采购网（www.ccgp.gov.cn）等渠道查询相关主体信用记录,信用信息查询记录及相关证据与其他采购文件一并保存。查询时间：本项目评标结束之前】。</w:t>
      </w:r>
    </w:p>
    <w:p w14:paraId="52A776DF">
      <w:pPr>
        <w:pStyle w:val="2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8.单位负责人为同一人或者存在直接控股、管理关系的不同投标人，不得参加同一合同项下的政府采购活动。【提供在“国家企业信用信息公示系统”中查询打印的相关材料并加盖公章（需包含公司基础信息、股东信息及股权变更信息）】。</w:t>
      </w:r>
    </w:p>
    <w:p w14:paraId="7F4E3EE3">
      <w:pPr>
        <w:rPr>
          <w:rFonts w:hint="eastAsia" w:ascii="仿宋" w:hAnsi="仿宋" w:eastAsia="仿宋" w:cs="仿宋"/>
          <w:b/>
          <w:bCs/>
          <w:color w:val="auto"/>
          <w:spacing w:val="0"/>
          <w:position w:val="0"/>
          <w:sz w:val="28"/>
          <w:szCs w:val="28"/>
          <w:highlight w:val="none"/>
          <w:lang w:val="en-US" w:eastAsia="zh-CN"/>
        </w:rPr>
      </w:pPr>
      <w:r>
        <w:rPr>
          <w:rFonts w:hint="eastAsia" w:ascii="仿宋" w:hAnsi="仿宋" w:eastAsia="仿宋" w:cs="仿宋"/>
          <w:b/>
          <w:bCs/>
          <w:color w:val="auto"/>
          <w:spacing w:val="0"/>
          <w:position w:val="0"/>
          <w:sz w:val="28"/>
          <w:szCs w:val="28"/>
          <w:highlight w:val="none"/>
          <w:lang w:val="en-US" w:eastAsia="zh-CN"/>
        </w:rPr>
        <w:br w:type="page"/>
      </w:r>
    </w:p>
    <w:p w14:paraId="0C2FC53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9"/>
        <w:rPr>
          <w:rFonts w:hint="eastAsia" w:ascii="仿宋" w:hAnsi="仿宋" w:eastAsia="仿宋" w:cs="仿宋"/>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lang w:val="en-US" w:eastAsia="zh-CN"/>
        </w:rPr>
        <w:t>六、</w:t>
      </w:r>
      <w:r>
        <w:rPr>
          <w:rFonts w:hint="eastAsia" w:ascii="仿宋" w:hAnsi="仿宋" w:eastAsia="仿宋" w:cs="仿宋"/>
          <w:b/>
          <w:bCs/>
          <w:color w:val="auto"/>
          <w:spacing w:val="0"/>
          <w:position w:val="0"/>
          <w:sz w:val="28"/>
          <w:szCs w:val="28"/>
          <w:highlight w:val="none"/>
        </w:rPr>
        <w:t>其他文件</w:t>
      </w:r>
    </w:p>
    <w:p w14:paraId="4AA127F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outlineLvl w:val="9"/>
        <w:rPr>
          <w:rFonts w:hint="eastAsia" w:ascii="仿宋" w:hAnsi="仿宋" w:eastAsia="仿宋" w:cs="仿宋"/>
          <w:color w:val="auto"/>
          <w:spacing w:val="0"/>
          <w:position w:val="0"/>
          <w:sz w:val="28"/>
          <w:szCs w:val="28"/>
          <w:highlight w:val="none"/>
        </w:rPr>
        <w:sectPr>
          <w:footerReference r:id="rId20" w:type="default"/>
          <w:pgSz w:w="11900" w:h="16838"/>
          <w:pgMar w:top="1440" w:right="1080" w:bottom="1440" w:left="1080" w:header="0" w:footer="1531" w:gutter="0"/>
          <w:pgNumType w:fmt="decimal"/>
          <w:cols w:space="0" w:num="1"/>
          <w:rtlGutter w:val="0"/>
          <w:docGrid w:linePitch="0" w:charSpace="0"/>
        </w:sectPr>
      </w:pPr>
    </w:p>
    <w:p w14:paraId="0B5CC7C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0"/>
        <w:rPr>
          <w:rFonts w:hint="eastAsia" w:ascii="仿宋" w:hAnsi="仿宋" w:eastAsia="仿宋" w:cs="仿宋"/>
          <w:b/>
          <w:bCs/>
          <w:color w:val="auto"/>
          <w:spacing w:val="0"/>
          <w:position w:val="0"/>
          <w:sz w:val="44"/>
          <w:szCs w:val="44"/>
          <w:highlight w:val="none"/>
        </w:rPr>
      </w:pPr>
      <w:bookmarkStart w:id="17" w:name="_Toc14825"/>
      <w:r>
        <w:rPr>
          <w:rFonts w:hint="eastAsia" w:ascii="仿宋" w:hAnsi="仿宋" w:eastAsia="仿宋" w:cs="仿宋"/>
          <w:b/>
          <w:bCs/>
          <w:color w:val="auto"/>
          <w:spacing w:val="0"/>
          <w:position w:val="0"/>
          <w:sz w:val="44"/>
          <w:szCs w:val="44"/>
          <w:highlight w:val="none"/>
        </w:rPr>
        <w:t>第六章 采购需求</w:t>
      </w:r>
      <w:bookmarkEnd w:id="17"/>
    </w:p>
    <w:p w14:paraId="250402A0">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5C5FDB5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8"/>
          <w:szCs w:val="28"/>
          <w:highlight w:val="none"/>
          <w:lang w:val="en-US" w:eastAsia="zh-CN"/>
        </w:rPr>
      </w:pPr>
      <w:r>
        <w:rPr>
          <w:rFonts w:hint="eastAsia" w:ascii="仿宋" w:hAnsi="仿宋" w:eastAsia="仿宋" w:cs="仿宋"/>
          <w:b/>
          <w:bCs/>
          <w:color w:val="auto"/>
          <w:spacing w:val="0"/>
          <w:position w:val="0"/>
          <w:sz w:val="28"/>
          <w:szCs w:val="28"/>
          <w:highlight w:val="none"/>
          <w:lang w:val="en-US" w:eastAsia="zh-CN"/>
        </w:rPr>
        <w:t>（一）采购清单</w:t>
      </w:r>
    </w:p>
    <w:tbl>
      <w:tblPr>
        <w:tblStyle w:val="12"/>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21"/>
        <w:gridCol w:w="861"/>
        <w:gridCol w:w="992"/>
        <w:gridCol w:w="992"/>
        <w:gridCol w:w="1336"/>
      </w:tblGrid>
      <w:tr w14:paraId="2D0A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24" w:type="dxa"/>
            <w:noWrap w:val="0"/>
            <w:vAlign w:val="center"/>
          </w:tcPr>
          <w:p w14:paraId="07E81E3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序号</w:t>
            </w:r>
          </w:p>
        </w:tc>
        <w:tc>
          <w:tcPr>
            <w:tcW w:w="3221" w:type="dxa"/>
            <w:noWrap w:val="0"/>
            <w:vAlign w:val="center"/>
          </w:tcPr>
          <w:p w14:paraId="5E448CD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名称</w:t>
            </w:r>
          </w:p>
        </w:tc>
        <w:tc>
          <w:tcPr>
            <w:tcW w:w="861" w:type="dxa"/>
            <w:noWrap w:val="0"/>
            <w:vAlign w:val="center"/>
          </w:tcPr>
          <w:p w14:paraId="0AC7B84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数量</w:t>
            </w:r>
          </w:p>
        </w:tc>
        <w:tc>
          <w:tcPr>
            <w:tcW w:w="992" w:type="dxa"/>
            <w:noWrap w:val="0"/>
            <w:vAlign w:val="center"/>
          </w:tcPr>
          <w:p w14:paraId="2BC9A15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单位</w:t>
            </w:r>
          </w:p>
        </w:tc>
        <w:tc>
          <w:tcPr>
            <w:tcW w:w="992" w:type="dxa"/>
            <w:noWrap w:val="0"/>
            <w:vAlign w:val="center"/>
          </w:tcPr>
          <w:p w14:paraId="5DFC5DC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是否进口</w:t>
            </w:r>
          </w:p>
        </w:tc>
        <w:tc>
          <w:tcPr>
            <w:tcW w:w="1336" w:type="dxa"/>
            <w:noWrap w:val="0"/>
            <w:vAlign w:val="center"/>
          </w:tcPr>
          <w:p w14:paraId="02B52DA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是否核心产品</w:t>
            </w:r>
          </w:p>
        </w:tc>
      </w:tr>
      <w:tr w14:paraId="6E3C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024" w:type="dxa"/>
            <w:noWrap w:val="0"/>
            <w:vAlign w:val="center"/>
          </w:tcPr>
          <w:p w14:paraId="0947F69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p>
        </w:tc>
        <w:tc>
          <w:tcPr>
            <w:tcW w:w="3221" w:type="dxa"/>
            <w:noWrap w:val="0"/>
            <w:vAlign w:val="center"/>
          </w:tcPr>
          <w:p w14:paraId="6510C6A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GNSS 3D扼流圈天线</w:t>
            </w:r>
          </w:p>
        </w:tc>
        <w:tc>
          <w:tcPr>
            <w:tcW w:w="861" w:type="dxa"/>
            <w:noWrap w:val="0"/>
            <w:vAlign w:val="center"/>
          </w:tcPr>
          <w:p w14:paraId="2BF5961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3</w:t>
            </w:r>
          </w:p>
        </w:tc>
        <w:tc>
          <w:tcPr>
            <w:tcW w:w="992" w:type="dxa"/>
            <w:noWrap w:val="0"/>
            <w:vAlign w:val="center"/>
          </w:tcPr>
          <w:p w14:paraId="49D15A7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套</w:t>
            </w:r>
          </w:p>
        </w:tc>
        <w:tc>
          <w:tcPr>
            <w:tcW w:w="992" w:type="dxa"/>
            <w:noWrap w:val="0"/>
            <w:vAlign w:val="center"/>
          </w:tcPr>
          <w:p w14:paraId="158B9E9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否</w:t>
            </w:r>
          </w:p>
        </w:tc>
        <w:tc>
          <w:tcPr>
            <w:tcW w:w="1336" w:type="dxa"/>
            <w:noWrap w:val="0"/>
            <w:vAlign w:val="center"/>
          </w:tcPr>
          <w:p w14:paraId="25B6A5A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否</w:t>
            </w:r>
          </w:p>
        </w:tc>
      </w:tr>
      <w:tr w14:paraId="0EBE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024" w:type="dxa"/>
            <w:noWrap w:val="0"/>
            <w:vAlign w:val="center"/>
          </w:tcPr>
          <w:p w14:paraId="756AF43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p>
        </w:tc>
        <w:tc>
          <w:tcPr>
            <w:tcW w:w="3221" w:type="dxa"/>
            <w:noWrap w:val="0"/>
            <w:vAlign w:val="center"/>
          </w:tcPr>
          <w:p w14:paraId="7E5D49B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卫星信号转发器及发射天线</w:t>
            </w:r>
          </w:p>
        </w:tc>
        <w:tc>
          <w:tcPr>
            <w:tcW w:w="861" w:type="dxa"/>
            <w:noWrap w:val="0"/>
            <w:vAlign w:val="center"/>
          </w:tcPr>
          <w:p w14:paraId="43440FB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1</w:t>
            </w:r>
          </w:p>
        </w:tc>
        <w:tc>
          <w:tcPr>
            <w:tcW w:w="992" w:type="dxa"/>
            <w:noWrap w:val="0"/>
            <w:vAlign w:val="center"/>
          </w:tcPr>
          <w:p w14:paraId="06AD0F1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套</w:t>
            </w:r>
          </w:p>
        </w:tc>
        <w:tc>
          <w:tcPr>
            <w:tcW w:w="992" w:type="dxa"/>
            <w:noWrap w:val="0"/>
            <w:vAlign w:val="center"/>
          </w:tcPr>
          <w:p w14:paraId="7CF03E6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否</w:t>
            </w:r>
          </w:p>
        </w:tc>
        <w:tc>
          <w:tcPr>
            <w:tcW w:w="1336" w:type="dxa"/>
            <w:noWrap w:val="0"/>
            <w:vAlign w:val="center"/>
          </w:tcPr>
          <w:p w14:paraId="2B29933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否</w:t>
            </w:r>
          </w:p>
        </w:tc>
      </w:tr>
      <w:tr w14:paraId="49D2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024" w:type="dxa"/>
            <w:noWrap w:val="0"/>
            <w:vAlign w:val="center"/>
          </w:tcPr>
          <w:p w14:paraId="6D34525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p>
        </w:tc>
        <w:tc>
          <w:tcPr>
            <w:tcW w:w="3221" w:type="dxa"/>
            <w:noWrap w:val="0"/>
            <w:vAlign w:val="center"/>
          </w:tcPr>
          <w:p w14:paraId="549CDE7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GNSS高精度板卡套件</w:t>
            </w:r>
          </w:p>
        </w:tc>
        <w:tc>
          <w:tcPr>
            <w:tcW w:w="861" w:type="dxa"/>
            <w:noWrap w:val="0"/>
            <w:vAlign w:val="center"/>
          </w:tcPr>
          <w:p w14:paraId="55D2DAC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30</w:t>
            </w:r>
          </w:p>
        </w:tc>
        <w:tc>
          <w:tcPr>
            <w:tcW w:w="992" w:type="dxa"/>
            <w:noWrap w:val="0"/>
            <w:vAlign w:val="center"/>
          </w:tcPr>
          <w:p w14:paraId="1322232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套</w:t>
            </w:r>
          </w:p>
        </w:tc>
        <w:tc>
          <w:tcPr>
            <w:tcW w:w="992" w:type="dxa"/>
            <w:noWrap w:val="0"/>
            <w:vAlign w:val="center"/>
          </w:tcPr>
          <w:p w14:paraId="2BED272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否</w:t>
            </w:r>
          </w:p>
        </w:tc>
        <w:tc>
          <w:tcPr>
            <w:tcW w:w="1336" w:type="dxa"/>
            <w:noWrap w:val="0"/>
            <w:vAlign w:val="center"/>
          </w:tcPr>
          <w:p w14:paraId="3977DA3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是</w:t>
            </w:r>
          </w:p>
        </w:tc>
      </w:tr>
      <w:tr w14:paraId="5F36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024" w:type="dxa"/>
            <w:noWrap w:val="0"/>
            <w:vAlign w:val="center"/>
          </w:tcPr>
          <w:p w14:paraId="1EAD710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w:t>
            </w:r>
          </w:p>
        </w:tc>
        <w:tc>
          <w:tcPr>
            <w:tcW w:w="3221" w:type="dxa"/>
            <w:noWrap w:val="0"/>
            <w:vAlign w:val="center"/>
          </w:tcPr>
          <w:p w14:paraId="21FE841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GNSS接收机开发套件</w:t>
            </w:r>
          </w:p>
        </w:tc>
        <w:tc>
          <w:tcPr>
            <w:tcW w:w="861" w:type="dxa"/>
            <w:noWrap w:val="0"/>
            <w:vAlign w:val="center"/>
          </w:tcPr>
          <w:p w14:paraId="5C9DBAB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30</w:t>
            </w:r>
          </w:p>
        </w:tc>
        <w:tc>
          <w:tcPr>
            <w:tcW w:w="992" w:type="dxa"/>
            <w:noWrap w:val="0"/>
            <w:vAlign w:val="center"/>
          </w:tcPr>
          <w:p w14:paraId="072146B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套</w:t>
            </w:r>
          </w:p>
        </w:tc>
        <w:tc>
          <w:tcPr>
            <w:tcW w:w="992" w:type="dxa"/>
            <w:noWrap w:val="0"/>
            <w:vAlign w:val="center"/>
          </w:tcPr>
          <w:p w14:paraId="1ECF21E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否</w:t>
            </w:r>
          </w:p>
        </w:tc>
        <w:tc>
          <w:tcPr>
            <w:tcW w:w="1336" w:type="dxa"/>
            <w:noWrap w:val="0"/>
            <w:vAlign w:val="center"/>
          </w:tcPr>
          <w:p w14:paraId="0C11A67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是</w:t>
            </w:r>
          </w:p>
        </w:tc>
      </w:tr>
    </w:tbl>
    <w:p w14:paraId="5F0D187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right="0" w:rightChars="0"/>
        <w:textAlignment w:val="baseline"/>
        <w:rPr>
          <w:rFonts w:hint="eastAsia" w:ascii="仿宋" w:hAnsi="仿宋" w:eastAsia="仿宋" w:cs="仿宋"/>
          <w:b/>
          <w:bCs/>
          <w:color w:val="auto"/>
          <w:spacing w:val="0"/>
          <w:position w:val="0"/>
          <w:sz w:val="28"/>
          <w:szCs w:val="28"/>
          <w:highlight w:val="none"/>
        </w:rPr>
      </w:pPr>
      <w:r>
        <w:rPr>
          <w:rFonts w:hint="eastAsia" w:ascii="仿宋" w:hAnsi="仿宋" w:eastAsia="仿宋" w:cs="仿宋"/>
          <w:b/>
          <w:bCs/>
          <w:color w:val="auto"/>
          <w:spacing w:val="0"/>
          <w:position w:val="0"/>
          <w:sz w:val="28"/>
          <w:szCs w:val="28"/>
          <w:highlight w:val="none"/>
          <w:lang w:eastAsia="zh-CN"/>
        </w:rPr>
        <w:t>（</w:t>
      </w:r>
      <w:r>
        <w:rPr>
          <w:rFonts w:hint="eastAsia" w:ascii="仿宋" w:hAnsi="仿宋" w:eastAsia="仿宋" w:cs="仿宋"/>
          <w:b/>
          <w:bCs/>
          <w:color w:val="auto"/>
          <w:spacing w:val="0"/>
          <w:position w:val="0"/>
          <w:sz w:val="28"/>
          <w:szCs w:val="28"/>
          <w:highlight w:val="none"/>
          <w:lang w:val="en-US" w:eastAsia="zh-CN"/>
        </w:rPr>
        <w:t>二</w:t>
      </w:r>
      <w:r>
        <w:rPr>
          <w:rFonts w:hint="eastAsia" w:ascii="仿宋" w:hAnsi="仿宋" w:eastAsia="仿宋" w:cs="仿宋"/>
          <w:b/>
          <w:bCs/>
          <w:color w:val="auto"/>
          <w:spacing w:val="0"/>
          <w:position w:val="0"/>
          <w:sz w:val="28"/>
          <w:szCs w:val="28"/>
          <w:highlight w:val="none"/>
          <w:lang w:eastAsia="zh-CN"/>
        </w:rPr>
        <w:t>）技术要求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3"/>
        <w:gridCol w:w="850"/>
        <w:gridCol w:w="570"/>
        <w:gridCol w:w="6617"/>
      </w:tblGrid>
      <w:tr w14:paraId="573C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8" w:hRule="atLeast"/>
          <w:jc w:val="center"/>
        </w:trPr>
        <w:tc>
          <w:tcPr>
            <w:tcW w:w="543" w:type="dxa"/>
            <w:tcBorders>
              <w:top w:val="single" w:color="auto" w:sz="4" w:space="0"/>
            </w:tcBorders>
            <w:noWrap w:val="0"/>
            <w:vAlign w:val="center"/>
          </w:tcPr>
          <w:p w14:paraId="2E1C017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序号</w:t>
            </w:r>
          </w:p>
        </w:tc>
        <w:tc>
          <w:tcPr>
            <w:tcW w:w="850" w:type="dxa"/>
            <w:tcBorders>
              <w:top w:val="single" w:color="auto" w:sz="4" w:space="0"/>
            </w:tcBorders>
            <w:noWrap w:val="0"/>
            <w:vAlign w:val="center"/>
          </w:tcPr>
          <w:p w14:paraId="14CE483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名称</w:t>
            </w:r>
          </w:p>
        </w:tc>
        <w:tc>
          <w:tcPr>
            <w:tcW w:w="570" w:type="dxa"/>
            <w:tcBorders>
              <w:top w:val="single" w:color="auto" w:sz="4" w:space="0"/>
            </w:tcBorders>
            <w:noWrap w:val="0"/>
            <w:vAlign w:val="center"/>
          </w:tcPr>
          <w:p w14:paraId="73F9888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数量</w:t>
            </w:r>
          </w:p>
        </w:tc>
        <w:tc>
          <w:tcPr>
            <w:tcW w:w="6617" w:type="dxa"/>
            <w:tcBorders>
              <w:top w:val="single" w:color="auto" w:sz="4" w:space="0"/>
            </w:tcBorders>
            <w:noWrap w:val="0"/>
            <w:vAlign w:val="center"/>
          </w:tcPr>
          <w:p w14:paraId="3B368C0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采购需求</w:t>
            </w:r>
          </w:p>
        </w:tc>
      </w:tr>
      <w:tr w14:paraId="1C54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 w:hRule="atLeast"/>
          <w:jc w:val="center"/>
        </w:trPr>
        <w:tc>
          <w:tcPr>
            <w:tcW w:w="543" w:type="dxa"/>
            <w:tcBorders>
              <w:top w:val="single" w:color="auto" w:sz="4" w:space="0"/>
            </w:tcBorders>
            <w:noWrap w:val="0"/>
            <w:vAlign w:val="center"/>
          </w:tcPr>
          <w:p w14:paraId="6F99666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p>
        </w:tc>
        <w:tc>
          <w:tcPr>
            <w:tcW w:w="850" w:type="dxa"/>
            <w:tcBorders>
              <w:top w:val="single" w:color="auto" w:sz="4" w:space="0"/>
            </w:tcBorders>
            <w:noWrap w:val="0"/>
            <w:vAlign w:val="center"/>
          </w:tcPr>
          <w:p w14:paraId="6B04848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GNSS 3D扼流圈天线</w:t>
            </w:r>
          </w:p>
        </w:tc>
        <w:tc>
          <w:tcPr>
            <w:tcW w:w="570" w:type="dxa"/>
            <w:tcBorders>
              <w:top w:val="single" w:color="auto" w:sz="4" w:space="0"/>
            </w:tcBorders>
            <w:noWrap w:val="0"/>
            <w:vAlign w:val="center"/>
          </w:tcPr>
          <w:p w14:paraId="6359476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kern w:val="0"/>
                <w:position w:val="0"/>
                <w:sz w:val="24"/>
                <w:szCs w:val="24"/>
                <w:highlight w:val="none"/>
              </w:rPr>
            </w:pPr>
            <w:r>
              <w:rPr>
                <w:rFonts w:hint="eastAsia" w:ascii="仿宋" w:hAnsi="仿宋" w:eastAsia="仿宋" w:cs="仿宋"/>
                <w:color w:val="auto"/>
                <w:spacing w:val="0"/>
                <w:position w:val="0"/>
                <w:sz w:val="24"/>
                <w:szCs w:val="24"/>
                <w:highlight w:val="none"/>
              </w:rPr>
              <w:t>3</w:t>
            </w:r>
          </w:p>
        </w:tc>
        <w:tc>
          <w:tcPr>
            <w:tcW w:w="6617" w:type="dxa"/>
            <w:tcBorders>
              <w:top w:val="single" w:color="auto" w:sz="4" w:space="0"/>
            </w:tcBorders>
            <w:noWrap w:val="0"/>
            <w:vAlign w:val="center"/>
          </w:tcPr>
          <w:p w14:paraId="3209CFE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1、信号频率范围：</w:t>
            </w:r>
          </w:p>
          <w:p w14:paraId="30BD89E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BDS B1/B2/B3/B1C/B2a</w:t>
            </w:r>
          </w:p>
          <w:p w14:paraId="1425640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GPS L1/L2/L5</w:t>
            </w:r>
          </w:p>
          <w:p w14:paraId="7FFF14A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GLONASS L1/L2</w:t>
            </w:r>
          </w:p>
          <w:p w14:paraId="2D75F00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Galileo E1 /E2/E5a/E5b/E6</w:t>
            </w:r>
          </w:p>
          <w:p w14:paraId="5970043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2、极化方式：右旋圆极化</w:t>
            </w:r>
          </w:p>
          <w:p w14:paraId="34C9F73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天线法向轴比&lt;2dB</w:t>
            </w:r>
          </w:p>
          <w:p w14:paraId="7A0FD1A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仰角 20°方向轴比≤3dB</w:t>
            </w:r>
          </w:p>
          <w:p w14:paraId="042A31B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3、驻波比: 输出电压驻波比 VSWR&lt;1.5</w:t>
            </w:r>
          </w:p>
          <w:p w14:paraId="2036843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4、相位中心误差：</w:t>
            </w:r>
          </w:p>
          <w:p w14:paraId="0D652D5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相位中心稳定性＜1mm</w:t>
            </w:r>
          </w:p>
          <w:p w14:paraId="34EA2A9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相位中心偏差(仰角20°)&lt;1.5mm(1σ)</w:t>
            </w:r>
          </w:p>
          <w:p w14:paraId="0A300F3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5</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增益≥50dB</w:t>
            </w:r>
          </w:p>
          <w:p w14:paraId="446F4A2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6、噪声系数：≤1.8dB</w:t>
            </w:r>
          </w:p>
          <w:p w14:paraId="1AFC8DD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7、MTBF≥50000小时</w:t>
            </w:r>
          </w:p>
          <w:p w14:paraId="1935E9D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8、工作温度：-45~+85℃</w:t>
            </w:r>
          </w:p>
          <w:p w14:paraId="0876CF0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储存温度：-55~+85℃</w:t>
            </w:r>
          </w:p>
          <w:p w14:paraId="6AF5BE8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9、防水、防盐雾、防雷击</w:t>
            </w:r>
          </w:p>
          <w:p w14:paraId="7F2145B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★10、提供国家光电测距仪检测中心盖章的性能检测报告、同时扼流圈天线应通过IGS认证;</w:t>
            </w:r>
          </w:p>
        </w:tc>
      </w:tr>
      <w:tr w14:paraId="515F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5" w:hRule="atLeast"/>
          <w:jc w:val="center"/>
        </w:trPr>
        <w:tc>
          <w:tcPr>
            <w:tcW w:w="543" w:type="dxa"/>
            <w:tcBorders>
              <w:top w:val="single" w:color="auto" w:sz="4" w:space="0"/>
            </w:tcBorders>
            <w:noWrap w:val="0"/>
            <w:vAlign w:val="center"/>
          </w:tcPr>
          <w:p w14:paraId="622B075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p>
        </w:tc>
        <w:tc>
          <w:tcPr>
            <w:tcW w:w="850" w:type="dxa"/>
            <w:tcBorders>
              <w:top w:val="single" w:color="auto" w:sz="4" w:space="0"/>
            </w:tcBorders>
            <w:noWrap w:val="0"/>
            <w:vAlign w:val="center"/>
          </w:tcPr>
          <w:p w14:paraId="51F2316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卫星信号转发器及发射天线</w:t>
            </w:r>
          </w:p>
        </w:tc>
        <w:tc>
          <w:tcPr>
            <w:tcW w:w="570" w:type="dxa"/>
            <w:tcBorders>
              <w:top w:val="single" w:color="auto" w:sz="4" w:space="0"/>
            </w:tcBorders>
            <w:noWrap w:val="0"/>
            <w:vAlign w:val="center"/>
          </w:tcPr>
          <w:p w14:paraId="27A8124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p>
        </w:tc>
        <w:tc>
          <w:tcPr>
            <w:tcW w:w="6617" w:type="dxa"/>
            <w:tcBorders>
              <w:top w:val="single" w:color="auto" w:sz="4" w:space="0"/>
            </w:tcBorders>
            <w:noWrap w:val="0"/>
            <w:vAlign w:val="center"/>
          </w:tcPr>
          <w:p w14:paraId="090DF40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1、频率范围：</w:t>
            </w:r>
          </w:p>
          <w:p w14:paraId="637B5AB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GPS L1、L2、L5;</w:t>
            </w:r>
          </w:p>
          <w:p w14:paraId="024AEF8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BDS-2:B1I、B2I、B3I;</w:t>
            </w:r>
          </w:p>
          <w:p w14:paraId="68AA366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BDS-3:B1I、B1C、B2a、B3b、B3I</w:t>
            </w:r>
          </w:p>
          <w:p w14:paraId="6F2A075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GLONASS:G1、G2</w:t>
            </w:r>
          </w:p>
          <w:p w14:paraId="4C711F7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2、增益:-20dB~40dB</w:t>
            </w:r>
          </w:p>
          <w:p w14:paraId="4EC1C47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3、功率衰减范围:0~60dB,1dB步进</w:t>
            </w:r>
          </w:p>
          <w:p w14:paraId="1892F93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4、液晶屏显示,信号监测功能</w:t>
            </w:r>
          </w:p>
          <w:p w14:paraId="3804C21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5、电压:220VAC</w:t>
            </w:r>
          </w:p>
          <w:p w14:paraId="556BA96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6、接口:按需定制(TNC/N)</w:t>
            </w:r>
          </w:p>
          <w:p w14:paraId="7367A20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7、提供产品彩页或规格书</w:t>
            </w:r>
          </w:p>
          <w:p w14:paraId="24E1225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8、含转发器主机、室内发射天线、天线支架、射频电缆</w:t>
            </w:r>
          </w:p>
        </w:tc>
      </w:tr>
      <w:tr w14:paraId="5B3B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 w:hRule="atLeast"/>
          <w:jc w:val="center"/>
        </w:trPr>
        <w:tc>
          <w:tcPr>
            <w:tcW w:w="543" w:type="dxa"/>
            <w:tcBorders>
              <w:top w:val="single" w:color="auto" w:sz="4" w:space="0"/>
              <w:bottom w:val="single" w:color="auto" w:sz="4" w:space="0"/>
            </w:tcBorders>
            <w:noWrap w:val="0"/>
            <w:vAlign w:val="center"/>
          </w:tcPr>
          <w:p w14:paraId="6D3367E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28E0BF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A3843A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280C0A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1B48D26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4D3D37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189F85E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088250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F46A92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EC2214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EFBFE6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451535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F4895C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A711C9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390437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1EAD3C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190A54E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43D75E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F5BDAD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9AF868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p>
        </w:tc>
        <w:tc>
          <w:tcPr>
            <w:tcW w:w="850" w:type="dxa"/>
            <w:tcBorders>
              <w:top w:val="single" w:color="auto" w:sz="4" w:space="0"/>
              <w:bottom w:val="single" w:color="auto" w:sz="4" w:space="0"/>
            </w:tcBorders>
            <w:noWrap w:val="0"/>
            <w:vAlign w:val="center"/>
          </w:tcPr>
          <w:p w14:paraId="2F726BF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06BCD77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1231C9C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0CB5DED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779A1A1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1E62374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5D46C74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6392A11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1213AAD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056E381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5DD3BA4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2CF9691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76E9BD6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0569AEE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61F2743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323E0CC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4023788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21063F5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Cs/>
                <w:color w:val="auto"/>
                <w:spacing w:val="0"/>
                <w:position w:val="0"/>
                <w:sz w:val="24"/>
                <w:szCs w:val="24"/>
                <w:highlight w:val="none"/>
              </w:rPr>
            </w:pPr>
          </w:p>
          <w:p w14:paraId="76CA4FF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GNSS高精度板卡套件</w:t>
            </w:r>
          </w:p>
        </w:tc>
        <w:tc>
          <w:tcPr>
            <w:tcW w:w="570" w:type="dxa"/>
            <w:tcBorders>
              <w:top w:val="single" w:color="auto" w:sz="4" w:space="0"/>
              <w:bottom w:val="single" w:color="auto" w:sz="4" w:space="0"/>
            </w:tcBorders>
            <w:noWrap w:val="0"/>
            <w:vAlign w:val="center"/>
          </w:tcPr>
          <w:p w14:paraId="1B00883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61A9B0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0263B7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B66CF9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03AD36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FDB7B5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93A741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6AE104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3FF891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216892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115E90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17F614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7B670B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617DB0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F14A36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B746BA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AC6C6B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7BD5E7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B8DFC4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4D2DCC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30</w:t>
            </w:r>
          </w:p>
        </w:tc>
        <w:tc>
          <w:tcPr>
            <w:tcW w:w="6617" w:type="dxa"/>
            <w:tcBorders>
              <w:top w:val="single" w:color="auto" w:sz="4" w:space="0"/>
              <w:bottom w:val="single" w:color="auto" w:sz="4" w:space="0"/>
            </w:tcBorders>
            <w:noWrap w:val="0"/>
            <w:vAlign w:val="center"/>
          </w:tcPr>
          <w:p w14:paraId="7E1F0B4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1、信号接收与处理：</w:t>
            </w:r>
          </w:p>
          <w:p w14:paraId="288A2FF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GPS L1C/A，L2P,L2C，L5</w:t>
            </w:r>
          </w:p>
          <w:p w14:paraId="11F13B6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BDS-2:B1I,B2I,B3I</w:t>
            </w:r>
          </w:p>
          <w:p w14:paraId="1B14047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BDS-3:B1I,B3I,B1C,B2a</w:t>
            </w:r>
          </w:p>
          <w:p w14:paraId="308B82F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GLONASS G1,G2</w:t>
            </w:r>
          </w:p>
          <w:p w14:paraId="0515003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GALILEO E1,E5a,E5b</w:t>
            </w:r>
          </w:p>
          <w:p w14:paraId="495F453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QZSS: L1</w:t>
            </w:r>
          </w:p>
          <w:p w14:paraId="70314D9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IRNSS: L5</w:t>
            </w:r>
          </w:p>
          <w:p w14:paraId="2897184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2、并行通道数&gt;965</w:t>
            </w:r>
          </w:p>
          <w:p w14:paraId="61F7DDA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3、重捕获灵敏度≤-133dBm</w:t>
            </w:r>
          </w:p>
          <w:p w14:paraId="293E77D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4、伪距观测值准确度≤10cm</w:t>
            </w:r>
          </w:p>
          <w:p w14:paraId="1743A99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5、载波相位观测值准确度≤1mm;</w:t>
            </w:r>
          </w:p>
          <w:p w14:paraId="35333B1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6、内部噪声水平≤1mm</w:t>
            </w:r>
          </w:p>
          <w:p w14:paraId="7F4B5CF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7、静态定位精度：</w:t>
            </w:r>
          </w:p>
          <w:p w14:paraId="6365540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H:±(2.5+1×10</w:t>
            </w:r>
            <w:r>
              <w:rPr>
                <w:rFonts w:hint="eastAsia" w:ascii="仿宋" w:hAnsi="仿宋" w:eastAsia="仿宋" w:cs="仿宋"/>
                <w:bCs/>
                <w:color w:val="auto"/>
                <w:spacing w:val="0"/>
                <w:position w:val="0"/>
                <w:sz w:val="24"/>
                <w:szCs w:val="24"/>
                <w:highlight w:val="none"/>
                <w:vertAlign w:val="superscript"/>
              </w:rPr>
              <w:t>-6</w:t>
            </w:r>
            <w:r>
              <w:rPr>
                <w:rFonts w:hint="eastAsia" w:ascii="仿宋" w:hAnsi="仿宋" w:eastAsia="仿宋" w:cs="仿宋"/>
                <w:color w:val="auto"/>
                <w:spacing w:val="0"/>
                <w:position w:val="0"/>
                <w:sz w:val="24"/>
                <w:szCs w:val="24"/>
                <w:highlight w:val="none"/>
              </w:rPr>
              <w:t>×D) mm</w:t>
            </w:r>
          </w:p>
          <w:p w14:paraId="3066DFD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V:±(5.0+1×10</w:t>
            </w:r>
            <w:r>
              <w:rPr>
                <w:rFonts w:hint="eastAsia" w:ascii="仿宋" w:hAnsi="仿宋" w:eastAsia="仿宋" w:cs="仿宋"/>
                <w:bCs/>
                <w:color w:val="auto"/>
                <w:spacing w:val="0"/>
                <w:position w:val="0"/>
                <w:sz w:val="24"/>
                <w:szCs w:val="24"/>
                <w:highlight w:val="none"/>
                <w:vertAlign w:val="superscript"/>
              </w:rPr>
              <w:t>-6</w:t>
            </w:r>
            <w:r>
              <w:rPr>
                <w:rFonts w:hint="eastAsia" w:ascii="仿宋" w:hAnsi="仿宋" w:eastAsia="仿宋" w:cs="仿宋"/>
                <w:color w:val="auto"/>
                <w:spacing w:val="0"/>
                <w:position w:val="0"/>
                <w:sz w:val="24"/>
                <w:szCs w:val="24"/>
                <w:highlight w:val="none"/>
              </w:rPr>
              <w:t>×D) mm</w:t>
            </w:r>
          </w:p>
          <w:p w14:paraId="100C65A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8、RTK定位精度：</w:t>
            </w:r>
          </w:p>
          <w:p w14:paraId="259881C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H:±(8+1×10</w:t>
            </w:r>
            <w:r>
              <w:rPr>
                <w:rFonts w:hint="eastAsia" w:ascii="仿宋" w:hAnsi="仿宋" w:eastAsia="仿宋" w:cs="仿宋"/>
                <w:bCs/>
                <w:color w:val="auto"/>
                <w:spacing w:val="0"/>
                <w:position w:val="0"/>
                <w:sz w:val="24"/>
                <w:szCs w:val="24"/>
                <w:highlight w:val="none"/>
                <w:vertAlign w:val="superscript"/>
              </w:rPr>
              <w:t>-6</w:t>
            </w:r>
            <w:r>
              <w:rPr>
                <w:rFonts w:hint="eastAsia" w:ascii="仿宋" w:hAnsi="仿宋" w:eastAsia="仿宋" w:cs="仿宋"/>
                <w:color w:val="auto"/>
                <w:spacing w:val="0"/>
                <w:position w:val="0"/>
                <w:sz w:val="24"/>
                <w:szCs w:val="24"/>
                <w:highlight w:val="none"/>
              </w:rPr>
              <w:t>×D) mm</w:t>
            </w:r>
          </w:p>
          <w:p w14:paraId="63B7025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V:±(15+1×10</w:t>
            </w:r>
            <w:r>
              <w:rPr>
                <w:rFonts w:hint="eastAsia" w:ascii="仿宋" w:hAnsi="仿宋" w:eastAsia="仿宋" w:cs="仿宋"/>
                <w:bCs/>
                <w:color w:val="auto"/>
                <w:spacing w:val="0"/>
                <w:position w:val="0"/>
                <w:sz w:val="24"/>
                <w:szCs w:val="24"/>
                <w:highlight w:val="none"/>
                <w:vertAlign w:val="superscript"/>
              </w:rPr>
              <w:t>-6</w:t>
            </w:r>
            <w:r>
              <w:rPr>
                <w:rFonts w:hint="eastAsia" w:ascii="仿宋" w:hAnsi="仿宋" w:eastAsia="仿宋" w:cs="仿宋"/>
                <w:color w:val="auto"/>
                <w:spacing w:val="0"/>
                <w:position w:val="0"/>
                <w:sz w:val="24"/>
                <w:szCs w:val="24"/>
                <w:highlight w:val="none"/>
              </w:rPr>
              <w:t>×D) mm</w:t>
            </w:r>
          </w:p>
          <w:p w14:paraId="7BA9108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★9、板卡套件由高精度模组、网络通信、数据本地存储、处理器等单元组成，同时具备web、串口配置功能（投标时提供以上板卡套件的照片及配置界面截图）</w:t>
            </w:r>
          </w:p>
          <w:p w14:paraId="550A701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★10、具备单北斗系统工作能力，并提供工信部出具的核心芯片的单北斗产品认证证书</w:t>
            </w:r>
          </w:p>
          <w:p w14:paraId="186F848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★11、为了保证产品质量和售后服务，该设备需提供制造商针对此项目的售后服务书，以及国家卫星导航与定位服务产品质量监督检验中心的检测报告</w:t>
            </w:r>
          </w:p>
          <w:p w14:paraId="109E8B1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★12、至少完成以下实验，并提供满足实验指导书（投标时提供所有实验程序的录制视频）</w:t>
            </w:r>
          </w:p>
          <w:p w14:paraId="44782BEF">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卫星状态信息查询与数据记录实验；</w:t>
            </w:r>
          </w:p>
          <w:p w14:paraId="3567792D">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RTCM数据采集与分析实验；</w:t>
            </w:r>
          </w:p>
          <w:p w14:paraId="6D1CD4D9">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不同差分源接入解算实验；</w:t>
            </w:r>
          </w:p>
          <w:p w14:paraId="0ACEF795">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RInex数据格式转换实验；</w:t>
            </w:r>
          </w:p>
          <w:p w14:paraId="0F0B4AC5">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位置信息与地图匹配实验；</w:t>
            </w:r>
          </w:p>
          <w:p w14:paraId="711F89C7">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NMEA导航电文解析实验；</w:t>
            </w:r>
          </w:p>
          <w:p w14:paraId="0AD67A56">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差分基准站搭建实验；</w:t>
            </w:r>
          </w:p>
          <w:p w14:paraId="2F0540E2">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定位精度统计与分析实验； </w:t>
            </w:r>
          </w:p>
        </w:tc>
      </w:tr>
      <w:tr w14:paraId="2753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 w:hRule="atLeast"/>
          <w:jc w:val="center"/>
        </w:trPr>
        <w:tc>
          <w:tcPr>
            <w:tcW w:w="543" w:type="dxa"/>
            <w:tcBorders>
              <w:top w:val="single" w:color="auto" w:sz="4" w:space="0"/>
              <w:bottom w:val="single" w:color="auto" w:sz="4" w:space="0"/>
            </w:tcBorders>
            <w:noWrap w:val="0"/>
            <w:vAlign w:val="center"/>
          </w:tcPr>
          <w:p w14:paraId="711EDDE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72A09E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E67AA9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B37D42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851FD9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0D1855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0275A2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DE8B04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CB12CE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E49F8A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50B305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EADC48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565D4A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143991D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95B2A0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B644C7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1261395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4D3CA8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339CF2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2EC9C3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0B7AD1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22051D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E00344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w:t>
            </w:r>
          </w:p>
        </w:tc>
        <w:tc>
          <w:tcPr>
            <w:tcW w:w="850" w:type="dxa"/>
            <w:tcBorders>
              <w:top w:val="single" w:color="auto" w:sz="4" w:space="0"/>
              <w:bottom w:val="single" w:color="auto" w:sz="4" w:space="0"/>
            </w:tcBorders>
            <w:noWrap w:val="0"/>
            <w:vAlign w:val="center"/>
          </w:tcPr>
          <w:p w14:paraId="34BD8B5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4337CF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978FF6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A0DCBB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E608B9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1F6E7A3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224395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069CA0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33D376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858A6D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B9FAD9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219599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29342C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1DAD088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F2689D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ECB8FE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E66509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E75E09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D69E1D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611564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1E4D6A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FBD1DE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GNSS接收机开发套件</w:t>
            </w:r>
          </w:p>
        </w:tc>
        <w:tc>
          <w:tcPr>
            <w:tcW w:w="570" w:type="dxa"/>
            <w:tcBorders>
              <w:top w:val="single" w:color="auto" w:sz="4" w:space="0"/>
              <w:bottom w:val="single" w:color="auto" w:sz="4" w:space="0"/>
            </w:tcBorders>
            <w:noWrap w:val="0"/>
            <w:vAlign w:val="center"/>
          </w:tcPr>
          <w:p w14:paraId="0A0C151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6FE5E91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1E09DF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536BC4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C9E202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57013F1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07F967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377C2B1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253E5C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C9D3B7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FFAEED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97FFEF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28F254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F3DE8A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1ACD0DA">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853FA5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13A872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736768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45BD5F1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1622405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7544835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0A52856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p w14:paraId="2CF3E01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30</w:t>
            </w:r>
          </w:p>
        </w:tc>
        <w:tc>
          <w:tcPr>
            <w:tcW w:w="6617" w:type="dxa"/>
            <w:tcBorders>
              <w:top w:val="single" w:color="auto" w:sz="4" w:space="0"/>
              <w:bottom w:val="single" w:color="auto" w:sz="4" w:space="0"/>
            </w:tcBorders>
            <w:noWrap w:val="0"/>
            <w:vAlign w:val="center"/>
          </w:tcPr>
          <w:p w14:paraId="32B2285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1、内置一体化GNSS天线：</w:t>
            </w:r>
          </w:p>
          <w:p w14:paraId="17B9E15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GPS L1C/A，L2P,L2C，L5</w:t>
            </w:r>
          </w:p>
          <w:p w14:paraId="2D7E46A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BDS-2:B1I,B2I,B3I</w:t>
            </w:r>
          </w:p>
          <w:p w14:paraId="55824FA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BDS-3:B1I,B3I,B1C,B2a,B2b</w:t>
            </w:r>
          </w:p>
          <w:p w14:paraId="6BC1D31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GLONASS L1/L2</w:t>
            </w:r>
          </w:p>
          <w:p w14:paraId="11A29A9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GALILEO E1/E2/E5a/E5b</w:t>
            </w:r>
          </w:p>
          <w:p w14:paraId="42E0B8D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QZSS：L1/L2/L5/L6</w:t>
            </w:r>
          </w:p>
          <w:p w14:paraId="00524B7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BT1/WiFi1：2.4G</w:t>
            </w:r>
          </w:p>
          <w:p w14:paraId="71807EF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BT2/WIFI2</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2.4G/5.8G</w:t>
            </w:r>
          </w:p>
          <w:p w14:paraId="69EBD88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2、GNSS板卡：</w:t>
            </w:r>
          </w:p>
          <w:p w14:paraId="16B8766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支持GPS/北斗/GLONASS/Galileo 并行通道数&gt;965</w:t>
            </w:r>
          </w:p>
          <w:p w14:paraId="072E3DC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重捕获灵敏度≤-133dBm</w:t>
            </w:r>
          </w:p>
          <w:p w14:paraId="55229D3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伪距观测值准确度≤10cm</w:t>
            </w:r>
          </w:p>
          <w:p w14:paraId="6A3D8AF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载波相位观测值准确度≤1mm;</w:t>
            </w:r>
          </w:p>
          <w:p w14:paraId="53498D7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内部噪声水平≤1mm</w:t>
            </w:r>
          </w:p>
          <w:p w14:paraId="3375712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静态定位精度：</w:t>
            </w:r>
          </w:p>
          <w:p w14:paraId="6CB8887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H:±(2.5+1×10-6×D) mm</w:t>
            </w:r>
          </w:p>
          <w:p w14:paraId="7CAC722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V:±(5.0+1×10-6×D) mm</w:t>
            </w:r>
          </w:p>
          <w:p w14:paraId="5E9FD29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RTK定位精度：</w:t>
            </w:r>
          </w:p>
          <w:p w14:paraId="308934D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H:±(8+1×10-6×D) mm</w:t>
            </w:r>
          </w:p>
          <w:p w14:paraId="447D27B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V:±(15+1×10-6×D) mm</w:t>
            </w:r>
          </w:p>
          <w:p w14:paraId="71B2F09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3、内置MEMS倾角传感器、LORA电台模块（410-470HZ，兼容主流电台通讯协议）</w:t>
            </w:r>
          </w:p>
          <w:p w14:paraId="76101FD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存储：不低于8G</w:t>
            </w:r>
          </w:p>
          <w:p w14:paraId="7C5F634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通信：支持WIFI、4G、双模蓝牙；</w:t>
            </w:r>
          </w:p>
          <w:p w14:paraId="19F9EAD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4、支持GNSS、惯导、视觉、激光等技术的有效融合，提高GNSS接收机在恶劣环境下的可用性；</w:t>
            </w:r>
          </w:p>
          <w:p w14:paraId="0F23930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★5、在接收机开发套件教学过程中，投标人应协助甲方完成硬件设计，结构设计、软件设计，形成一套GNSS接收机的开发成果，以备知识产权的申办；</w:t>
            </w:r>
          </w:p>
          <w:p w14:paraId="324382E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★6、配套数据采集器：</w:t>
            </w:r>
          </w:p>
          <w:p w14:paraId="4086E94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采用工业级设计，内置高精度定位模块</w:t>
            </w:r>
          </w:p>
          <w:p w14:paraId="116C7C4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信号接收与处理：GPS: L1C/A, L2P, L2C；BDS-2: B1I, B2I, B3I；BDS-3: B1I, B3I；GLONASS: G1, G2；Galileo: E1, E5b</w:t>
            </w:r>
          </w:p>
          <w:p w14:paraId="4A43A9F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操作系统：Android 12</w:t>
            </w:r>
          </w:p>
          <w:p w14:paraId="0DE09CB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存储：3G+32GB</w:t>
            </w:r>
          </w:p>
          <w:p w14:paraId="7315520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电池容量：7000mAh，支持快充;</w:t>
            </w:r>
          </w:p>
          <w:p w14:paraId="0E8CE91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键盘：9宫格数字键盘</w:t>
            </w:r>
          </w:p>
          <w:p w14:paraId="5AD04FC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屏幕：不低于5.5英寸高亮彩屏，阳光下可视；</w:t>
            </w:r>
          </w:p>
          <w:p w14:paraId="1C54F74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内置数据采集软件，可导入CAD格式的设计文件底图</w:t>
            </w:r>
          </w:p>
          <w:p w14:paraId="7CF4754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★7、提供GNSS接收机组合导航算法源代码及硬件原理图、电路图，以及配套的功能测试软件截图；</w:t>
            </w:r>
          </w:p>
          <w:p w14:paraId="389411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★8、为了保证产品质量和售后服务，投标人应提供GNSS接收机嵌入式软件证书、并提供软件二次开发承诺书、设备装配及调试指导书等文件；</w:t>
            </w:r>
          </w:p>
          <w:p w14:paraId="671E8C8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★9、至少完成如下实验，并提供满足实验的详细的指导书：</w:t>
            </w:r>
          </w:p>
          <w:p w14:paraId="224366E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GNSS接收机初步设计实验；</w:t>
            </w:r>
          </w:p>
          <w:p w14:paraId="7E45F895">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GNSS接收机详细设计实验；</w:t>
            </w:r>
          </w:p>
          <w:p w14:paraId="1D59827F">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GNSS接收机装配实验；</w:t>
            </w:r>
          </w:p>
          <w:p w14:paraId="052111A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GNSS板卡程序烧录实验；</w:t>
            </w:r>
          </w:p>
          <w:p w14:paraId="1E6FDD66">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气密性检测实验；</w:t>
            </w:r>
          </w:p>
          <w:p w14:paraId="7D29C88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功能测试实验：信息查询、数据传输、数据存储</w:t>
            </w:r>
          </w:p>
          <w:p w14:paraId="1E3A465E">
            <w:pPr>
              <w:pStyle w:val="29"/>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vanish/>
                <w:color w:val="auto"/>
                <w:spacing w:val="0"/>
                <w:position w:val="0"/>
                <w:sz w:val="24"/>
                <w:szCs w:val="24"/>
                <w:highlight w:val="none"/>
              </w:rPr>
            </w:pPr>
          </w:p>
          <w:p w14:paraId="670D9603">
            <w:pPr>
              <w:pStyle w:val="29"/>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vanish/>
                <w:color w:val="auto"/>
                <w:spacing w:val="0"/>
                <w:position w:val="0"/>
                <w:sz w:val="24"/>
                <w:szCs w:val="24"/>
                <w:highlight w:val="none"/>
              </w:rPr>
            </w:pPr>
          </w:p>
          <w:p w14:paraId="60DB80D5">
            <w:pPr>
              <w:pStyle w:val="29"/>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vanish/>
                <w:color w:val="auto"/>
                <w:spacing w:val="0"/>
                <w:position w:val="0"/>
                <w:sz w:val="24"/>
                <w:szCs w:val="24"/>
                <w:highlight w:val="none"/>
              </w:rPr>
            </w:pPr>
          </w:p>
          <w:p w14:paraId="50DD178B">
            <w:pPr>
              <w:pStyle w:val="29"/>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vanish/>
                <w:color w:val="auto"/>
                <w:spacing w:val="0"/>
                <w:position w:val="0"/>
                <w:sz w:val="24"/>
                <w:szCs w:val="24"/>
                <w:highlight w:val="none"/>
              </w:rPr>
            </w:pPr>
          </w:p>
          <w:p w14:paraId="2025A13C">
            <w:pPr>
              <w:pStyle w:val="29"/>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vanish/>
                <w:color w:val="auto"/>
                <w:spacing w:val="0"/>
                <w:position w:val="0"/>
                <w:sz w:val="24"/>
                <w:szCs w:val="24"/>
                <w:highlight w:val="none"/>
              </w:rPr>
            </w:pPr>
          </w:p>
          <w:p w14:paraId="21705AD0">
            <w:pPr>
              <w:pStyle w:val="29"/>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vanish/>
                <w:color w:val="auto"/>
                <w:spacing w:val="0"/>
                <w:position w:val="0"/>
                <w:sz w:val="24"/>
                <w:szCs w:val="24"/>
                <w:highlight w:val="none"/>
              </w:rPr>
            </w:pPr>
          </w:p>
          <w:p w14:paraId="19E03C01">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性能测试实验：信号质量分析、数据质量分析；</w:t>
            </w:r>
          </w:p>
          <w:p w14:paraId="2C8B89F9">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Autospacing="0" w:afterAutospacing="0" w:line="360" w:lineRule="auto"/>
              <w:ind w:left="480" w:leftChars="0" w:right="0" w:rightChars="0" w:hanging="480" w:hanging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环境测试实验：高低温测试、防水性能测试；</w:t>
            </w:r>
          </w:p>
          <w:p w14:paraId="2605637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textAlignment w:val="baseline"/>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10、质保期内，投标人提供不低于16学时的校内教学，不低于两次师生在GNSS生产线的研学活动（承诺）</w:t>
            </w:r>
            <w:r>
              <w:rPr>
                <w:rFonts w:hint="eastAsia" w:ascii="仿宋" w:hAnsi="仿宋" w:eastAsia="仿宋" w:cs="仿宋"/>
                <w:color w:val="auto"/>
                <w:spacing w:val="0"/>
                <w:position w:val="0"/>
                <w:sz w:val="24"/>
                <w:szCs w:val="24"/>
                <w:highlight w:val="none"/>
                <w:lang w:eastAsia="zh-CN"/>
              </w:rPr>
              <w:t>。</w:t>
            </w:r>
          </w:p>
        </w:tc>
      </w:tr>
    </w:tbl>
    <w:p w14:paraId="41CFF4F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right="0" w:rightChars="0"/>
        <w:textAlignment w:val="baseline"/>
        <w:rPr>
          <w:rFonts w:hint="default" w:ascii="仿宋" w:hAnsi="仿宋" w:eastAsia="仿宋" w:cs="仿宋"/>
          <w:b/>
          <w:bCs/>
          <w:color w:val="auto"/>
          <w:spacing w:val="0"/>
          <w:position w:val="0"/>
          <w:sz w:val="28"/>
          <w:szCs w:val="28"/>
          <w:highlight w:val="none"/>
          <w:lang w:val="en-US" w:eastAsia="zh-CN"/>
        </w:rPr>
      </w:pPr>
      <w:r>
        <w:rPr>
          <w:rFonts w:hint="eastAsia" w:ascii="仿宋" w:hAnsi="仿宋" w:eastAsia="仿宋" w:cs="仿宋"/>
          <w:b/>
          <w:bCs/>
          <w:color w:val="auto"/>
          <w:spacing w:val="0"/>
          <w:position w:val="0"/>
          <w:sz w:val="28"/>
          <w:szCs w:val="28"/>
          <w:highlight w:val="none"/>
          <w:lang w:eastAsia="zh-CN"/>
        </w:rPr>
        <w:t>（</w:t>
      </w:r>
      <w:r>
        <w:rPr>
          <w:rFonts w:hint="eastAsia" w:ascii="仿宋" w:hAnsi="仿宋" w:eastAsia="仿宋" w:cs="仿宋"/>
          <w:b/>
          <w:bCs/>
          <w:color w:val="auto"/>
          <w:spacing w:val="0"/>
          <w:position w:val="0"/>
          <w:sz w:val="28"/>
          <w:szCs w:val="28"/>
          <w:highlight w:val="none"/>
          <w:lang w:val="en-US" w:eastAsia="zh-CN"/>
        </w:rPr>
        <w:t>三）商务要求</w:t>
      </w:r>
    </w:p>
    <w:p w14:paraId="6FCCF32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r>
        <w:rPr>
          <w:rFonts w:hint="eastAsia" w:ascii="仿宋" w:hAnsi="仿宋" w:eastAsia="仿宋" w:cs="仿宋"/>
          <w:color w:val="auto"/>
          <w:spacing w:val="0"/>
          <w:position w:val="0"/>
          <w:sz w:val="24"/>
          <w:szCs w:val="24"/>
          <w:highlight w:val="none"/>
          <w:lang w:val="en-US" w:eastAsia="zh-CN"/>
        </w:rPr>
        <w:t>.</w:t>
      </w:r>
      <w:r>
        <w:rPr>
          <w:rFonts w:hint="eastAsia" w:ascii="仿宋" w:hAnsi="仿宋" w:eastAsia="仿宋" w:cs="仿宋"/>
          <w:color w:val="auto"/>
          <w:spacing w:val="0"/>
          <w:position w:val="0"/>
          <w:sz w:val="24"/>
          <w:szCs w:val="24"/>
          <w:highlight w:val="none"/>
        </w:rPr>
        <w:t>交货期：</w:t>
      </w:r>
      <w:r>
        <w:rPr>
          <w:rFonts w:hint="eastAsia" w:ascii="仿宋" w:hAnsi="仿宋" w:eastAsia="仿宋" w:cs="仿宋"/>
          <w:color w:val="auto"/>
          <w:spacing w:val="0"/>
          <w:position w:val="0"/>
          <w:sz w:val="24"/>
          <w:szCs w:val="24"/>
          <w:highlight w:val="none"/>
          <w:lang w:eastAsia="zh-CN"/>
        </w:rPr>
        <w:t>签订合同之日起60天内完成供货、安装及调试</w:t>
      </w:r>
      <w:r>
        <w:rPr>
          <w:rFonts w:hint="eastAsia" w:ascii="仿宋" w:hAnsi="仿宋" w:eastAsia="仿宋" w:cs="仿宋"/>
          <w:color w:val="auto"/>
          <w:spacing w:val="0"/>
          <w:position w:val="0"/>
          <w:sz w:val="24"/>
          <w:szCs w:val="24"/>
          <w:highlight w:val="none"/>
        </w:rPr>
        <w:t>。</w:t>
      </w:r>
    </w:p>
    <w:p w14:paraId="3798D2A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2</w:t>
      </w:r>
      <w:r>
        <w:rPr>
          <w:rFonts w:hint="eastAsia" w:ascii="仿宋" w:hAnsi="仿宋" w:eastAsia="仿宋" w:cs="仿宋"/>
          <w:color w:val="auto"/>
          <w:spacing w:val="0"/>
          <w:position w:val="0"/>
          <w:sz w:val="24"/>
          <w:szCs w:val="24"/>
          <w:highlight w:val="none"/>
          <w:lang w:val="en-US" w:eastAsia="zh-CN"/>
        </w:rPr>
        <w:t>.</w:t>
      </w:r>
      <w:r>
        <w:rPr>
          <w:rFonts w:hint="eastAsia" w:ascii="仿宋" w:hAnsi="仿宋" w:eastAsia="仿宋" w:cs="仿宋"/>
          <w:color w:val="auto"/>
          <w:spacing w:val="0"/>
          <w:position w:val="0"/>
          <w:sz w:val="24"/>
          <w:szCs w:val="24"/>
          <w:highlight w:val="none"/>
        </w:rPr>
        <w:t>质保期：</w:t>
      </w:r>
      <w:r>
        <w:rPr>
          <w:rFonts w:hint="eastAsia" w:ascii="仿宋" w:hAnsi="仿宋" w:eastAsia="仿宋" w:cs="仿宋"/>
          <w:color w:val="auto"/>
          <w:spacing w:val="0"/>
          <w:position w:val="0"/>
          <w:sz w:val="24"/>
          <w:szCs w:val="24"/>
          <w:highlight w:val="none"/>
          <w:lang w:eastAsia="zh-CN"/>
        </w:rPr>
        <w:t>验收合格之日起12个月。</w:t>
      </w:r>
    </w:p>
    <w:p w14:paraId="66BA429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3</w:t>
      </w:r>
      <w:r>
        <w:rPr>
          <w:rFonts w:hint="eastAsia" w:ascii="仿宋" w:hAnsi="仿宋" w:eastAsia="仿宋" w:cs="仿宋"/>
          <w:color w:val="auto"/>
          <w:spacing w:val="0"/>
          <w:position w:val="0"/>
          <w:sz w:val="24"/>
          <w:szCs w:val="24"/>
          <w:highlight w:val="none"/>
          <w:lang w:val="en-US" w:eastAsia="zh-CN"/>
        </w:rPr>
        <w:t>.</w:t>
      </w:r>
      <w:r>
        <w:rPr>
          <w:rFonts w:hint="eastAsia" w:ascii="仿宋" w:hAnsi="仿宋" w:eastAsia="仿宋" w:cs="仿宋"/>
          <w:color w:val="auto"/>
          <w:spacing w:val="0"/>
          <w:position w:val="0"/>
          <w:sz w:val="24"/>
          <w:szCs w:val="24"/>
          <w:highlight w:val="none"/>
        </w:rPr>
        <w:t>质量标准：合格，满足采购需求，达到国家、行业规范标准</w:t>
      </w:r>
      <w:r>
        <w:rPr>
          <w:rFonts w:hint="eastAsia" w:ascii="仿宋" w:hAnsi="仿宋" w:eastAsia="仿宋" w:cs="仿宋"/>
          <w:color w:val="auto"/>
          <w:spacing w:val="0"/>
          <w:position w:val="0"/>
          <w:sz w:val="24"/>
          <w:szCs w:val="24"/>
          <w:highlight w:val="none"/>
          <w:lang w:eastAsia="zh-CN"/>
        </w:rPr>
        <w:t>。</w:t>
      </w:r>
    </w:p>
    <w:p w14:paraId="6142F88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4</w:t>
      </w:r>
      <w:r>
        <w:rPr>
          <w:rFonts w:hint="eastAsia" w:ascii="仿宋" w:hAnsi="仿宋" w:eastAsia="仿宋" w:cs="仿宋"/>
          <w:color w:val="auto"/>
          <w:spacing w:val="0"/>
          <w:position w:val="0"/>
          <w:sz w:val="24"/>
          <w:szCs w:val="24"/>
          <w:highlight w:val="none"/>
          <w:lang w:val="en-US" w:eastAsia="zh-CN"/>
        </w:rPr>
        <w:t>.</w:t>
      </w:r>
      <w:r>
        <w:rPr>
          <w:rFonts w:hint="eastAsia" w:ascii="仿宋" w:hAnsi="仿宋" w:eastAsia="仿宋" w:cs="仿宋"/>
          <w:color w:val="auto"/>
          <w:spacing w:val="0"/>
          <w:position w:val="0"/>
          <w:sz w:val="24"/>
          <w:szCs w:val="24"/>
          <w:highlight w:val="none"/>
        </w:rPr>
        <w:t>交货地点：河南焦作高新区世纪大道2001号河南理工大学</w:t>
      </w:r>
      <w:r>
        <w:rPr>
          <w:rFonts w:hint="eastAsia" w:ascii="仿宋" w:hAnsi="仿宋" w:eastAsia="仿宋" w:cs="仿宋"/>
          <w:color w:val="auto"/>
          <w:spacing w:val="0"/>
          <w:position w:val="0"/>
          <w:sz w:val="24"/>
          <w:szCs w:val="24"/>
          <w:highlight w:val="none"/>
          <w:lang w:eastAsia="zh-CN"/>
        </w:rPr>
        <w:t>。</w:t>
      </w:r>
    </w:p>
    <w:p w14:paraId="6608A52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lang w:eastAsia="zh-CN"/>
        </w:rPr>
      </w:pPr>
      <w:r>
        <w:rPr>
          <w:rFonts w:hint="eastAsia" w:ascii="仿宋" w:hAnsi="仿宋" w:eastAsia="仿宋" w:cs="仿宋"/>
          <w:color w:val="auto"/>
          <w:spacing w:val="0"/>
          <w:position w:val="0"/>
          <w:sz w:val="24"/>
          <w:szCs w:val="24"/>
          <w:highlight w:val="none"/>
        </w:rPr>
        <w:t>5</w:t>
      </w:r>
      <w:r>
        <w:rPr>
          <w:rFonts w:hint="eastAsia" w:ascii="仿宋" w:hAnsi="仿宋" w:eastAsia="仿宋" w:cs="仿宋"/>
          <w:color w:val="auto"/>
          <w:spacing w:val="0"/>
          <w:position w:val="0"/>
          <w:sz w:val="24"/>
          <w:szCs w:val="24"/>
          <w:highlight w:val="none"/>
          <w:lang w:val="en-US" w:eastAsia="zh-CN"/>
        </w:rPr>
        <w:t>.</w:t>
      </w:r>
      <w:r>
        <w:rPr>
          <w:rFonts w:hint="eastAsia" w:ascii="仿宋" w:hAnsi="仿宋" w:eastAsia="仿宋" w:cs="仿宋"/>
          <w:color w:val="auto"/>
          <w:spacing w:val="0"/>
          <w:position w:val="0"/>
          <w:sz w:val="24"/>
          <w:szCs w:val="24"/>
          <w:highlight w:val="none"/>
        </w:rPr>
        <w:t>类似业绩</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提供近三年（2022年1月1日以来）签订的已经完工并经过用户验收合格的且与所投产品类似的业绩合同及验收报告原件复印件加盖公章，每提供一份得1分，最高得2分，不提供不得分。注：时间以合同签订时间为准。</w:t>
      </w:r>
    </w:p>
    <w:p w14:paraId="51963D6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lang w:val="en-US" w:eastAsia="zh-CN"/>
        </w:rPr>
        <w:t>6.培训方案：投标人提供详细合理、可操作性强的培训计划方案。</w:t>
      </w:r>
    </w:p>
    <w:p w14:paraId="295545C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7.售后服务方案：投标人要长期建立完善的售后服务管理体系和专业服务队伍，提供全方位的技术支持工作，并对如何实施服务提出承诺</w:t>
      </w:r>
      <w:r>
        <w:rPr>
          <w:rFonts w:hint="eastAsia" w:ascii="仿宋" w:hAnsi="仿宋" w:eastAsia="仿宋" w:cs="仿宋"/>
          <w:color w:val="auto"/>
          <w:spacing w:val="0"/>
          <w:position w:val="0"/>
          <w:sz w:val="24"/>
          <w:szCs w:val="24"/>
          <w:highlight w:val="none"/>
        </w:rPr>
        <w:t>。</w:t>
      </w:r>
    </w:p>
    <w:p w14:paraId="01FD099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default"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lang w:val="en-US" w:eastAsia="zh-CN"/>
        </w:rPr>
        <w:t>8.质保期：质保期在招标文件规定的基础上年限(延长质保期则相应延长履约保证金退还时间)。</w:t>
      </w:r>
    </w:p>
    <w:p w14:paraId="6EDBA20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281" w:firstLineChars="100"/>
        <w:textAlignment w:val="baseline"/>
        <w:rPr>
          <w:rFonts w:hint="eastAsia" w:ascii="仿宋" w:hAnsi="仿宋" w:eastAsia="仿宋" w:cs="仿宋"/>
          <w:b/>
          <w:bCs/>
          <w:color w:val="auto"/>
          <w:spacing w:val="0"/>
          <w:position w:val="0"/>
          <w:sz w:val="28"/>
          <w:szCs w:val="28"/>
          <w:highlight w:val="none"/>
          <w:lang w:val="en-US" w:eastAsia="zh-CN"/>
        </w:rPr>
      </w:pPr>
      <w:r>
        <w:rPr>
          <w:rFonts w:hint="eastAsia" w:ascii="仿宋" w:hAnsi="仿宋" w:eastAsia="仿宋" w:cs="仿宋"/>
          <w:b/>
          <w:bCs/>
          <w:color w:val="auto"/>
          <w:spacing w:val="0"/>
          <w:position w:val="0"/>
          <w:sz w:val="28"/>
          <w:szCs w:val="28"/>
          <w:highlight w:val="none"/>
          <w:lang w:eastAsia="zh-CN"/>
        </w:rPr>
        <w:t>（</w:t>
      </w:r>
      <w:r>
        <w:rPr>
          <w:rFonts w:hint="eastAsia" w:ascii="仿宋" w:hAnsi="仿宋" w:eastAsia="仿宋" w:cs="仿宋"/>
          <w:b/>
          <w:bCs/>
          <w:color w:val="auto"/>
          <w:spacing w:val="0"/>
          <w:position w:val="0"/>
          <w:sz w:val="28"/>
          <w:szCs w:val="28"/>
          <w:highlight w:val="none"/>
          <w:lang w:val="en-US" w:eastAsia="zh-CN"/>
        </w:rPr>
        <w:t>四）付款方式及期限、验收</w:t>
      </w:r>
    </w:p>
    <w:p w14:paraId="568F833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default"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lang w:val="en-US" w:eastAsia="zh-CN"/>
        </w:rPr>
        <w:t>按采购文件第八章合同条款约定执行。</w:t>
      </w:r>
    </w:p>
    <w:p w14:paraId="7A359578">
      <w:pPr>
        <w:keepNext w:val="0"/>
        <w:keepLines w:val="0"/>
        <w:pageBreakBefore w:val="0"/>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35"/>
          <w:szCs w:val="35"/>
          <w:highlight w:val="none"/>
        </w:rPr>
      </w:pPr>
      <w:r>
        <w:rPr>
          <w:rFonts w:ascii="仿宋_GB2312" w:hAnsi="黑体" w:eastAsia="仿宋_GB2312" w:cs="宋体"/>
          <w:b/>
          <w:bCs/>
          <w:color w:val="auto"/>
          <w:spacing w:val="0"/>
          <w:kern w:val="0"/>
          <w:position w:val="0"/>
          <w:szCs w:val="32"/>
          <w:highlight w:val="none"/>
        </w:rPr>
        <w:br w:type="page"/>
      </w:r>
    </w:p>
    <w:p w14:paraId="0A70294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0"/>
        <w:rPr>
          <w:rFonts w:hint="eastAsia" w:ascii="仿宋" w:hAnsi="仿宋" w:eastAsia="仿宋" w:cs="仿宋"/>
          <w:b/>
          <w:bCs/>
          <w:color w:val="auto"/>
          <w:spacing w:val="0"/>
          <w:position w:val="0"/>
          <w:sz w:val="44"/>
          <w:szCs w:val="44"/>
          <w:highlight w:val="none"/>
        </w:rPr>
      </w:pPr>
      <w:bookmarkStart w:id="18" w:name="_Toc21748"/>
      <w:r>
        <w:rPr>
          <w:rFonts w:hint="eastAsia" w:ascii="仿宋" w:hAnsi="仿宋" w:eastAsia="仿宋" w:cs="仿宋"/>
          <w:b/>
          <w:bCs/>
          <w:color w:val="auto"/>
          <w:spacing w:val="0"/>
          <w:position w:val="0"/>
          <w:sz w:val="44"/>
          <w:szCs w:val="44"/>
          <w:highlight w:val="none"/>
        </w:rPr>
        <w:t>第七章 评标方法和标准</w:t>
      </w:r>
      <w:bookmarkEnd w:id="18"/>
    </w:p>
    <w:p w14:paraId="4771869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一、评标方法</w:t>
      </w:r>
    </w:p>
    <w:p w14:paraId="46D0D47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outlineLvl w:val="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采用综合评分法，总分值100分。评标委员会对各投标人的投标文件进行符合性审查、详细评审后，按评审得分由高到低顺序推荐排名。如评审得分相同的，按投标报价由低到高顺序推荐排名；评审得分且投标报价相同的，按技术指标等优劣顺序推荐排名。</w:t>
      </w:r>
    </w:p>
    <w:p w14:paraId="0EF95A5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w:t>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b/>
          <w:bCs/>
          <w:color w:val="auto"/>
          <w:spacing w:val="0"/>
          <w:position w:val="0"/>
          <w:sz w:val="24"/>
          <w:szCs w:val="24"/>
          <w:highlight w:val="none"/>
        </w:rPr>
        <w:t>一）符合性审查</w:t>
      </w:r>
    </w:p>
    <w:p w14:paraId="235ACC7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评标委员会对符合资格的投标人的投标文件进行符合性审查，以确定其是否满足招标文件的实质性要求。</w:t>
      </w:r>
    </w:p>
    <w:p w14:paraId="08D900B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1.投标文件不存在雷同性（评标系统内标书雷同性分析，包括文件制作机器码或文件创建标识码）。</w:t>
      </w:r>
    </w:p>
    <w:p w14:paraId="162D273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2.签字盖章签章符合招标文件要求；</w:t>
      </w:r>
    </w:p>
    <w:p w14:paraId="561A5D3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3.投标有效期符合招标文件要求；</w:t>
      </w:r>
    </w:p>
    <w:p w14:paraId="7C10C01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4.投标报价未超出最高限价；</w:t>
      </w:r>
    </w:p>
    <w:p w14:paraId="6632B6C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5.投标文件无重大或不可接受的偏差；</w:t>
      </w:r>
    </w:p>
    <w:p w14:paraId="4FE9DA3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6.投标文件未附有采购人不能接受的条件；</w:t>
      </w:r>
    </w:p>
    <w:p w14:paraId="5BAFC55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7.招标文件及法律法规规定的其他情形。</w:t>
      </w:r>
    </w:p>
    <w:p w14:paraId="429C230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w:t>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b/>
          <w:bCs/>
          <w:color w:val="auto"/>
          <w:spacing w:val="0"/>
          <w:position w:val="0"/>
          <w:sz w:val="24"/>
          <w:szCs w:val="24"/>
          <w:highlight w:val="none"/>
        </w:rPr>
        <w:t>二）详细评审</w:t>
      </w:r>
    </w:p>
    <w:p w14:paraId="1216305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1．澄清有关问题</w:t>
      </w:r>
    </w:p>
    <w:p w14:paraId="755AF8B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1.1 对于投标文件中含义不明确、 同类问题表述不一致或者有明显文字和计算错误的内容，评标委员会应当以书面形式要求投标人作出必要的澄清、说明或者补正。</w:t>
      </w:r>
    </w:p>
    <w:p w14:paraId="4B493EC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1.2 投标人的澄清、说明或者补正不得超出投标文件的范围或者改变投标文件的实质性内容。</w:t>
      </w:r>
    </w:p>
    <w:p w14:paraId="7B023CC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1.3 允许修正投标文件中不构成重大偏离的、微小的、非正规的、不一致或不规则的地方。</w:t>
      </w:r>
    </w:p>
    <w:p w14:paraId="6E32AC6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2．综合比较与评价</w:t>
      </w:r>
    </w:p>
    <w:p w14:paraId="0B14EA6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2.1 评标委员会按照招标文件中规定的评标方法和标准，对符合性审查合格的投标文件进行商务和技术评审，综合比较与评价。</w:t>
      </w:r>
    </w:p>
    <w:p w14:paraId="3E1618C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2.2 投标文件报价出现前后不一致的，按照下列规定修正：</w:t>
      </w:r>
    </w:p>
    <w:p w14:paraId="064CE6B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（1）投标文件中开标一览表（报价表）内容与投标文件中“分项报价明细表”相应内容不一致的，以开标一览表（报价表）为准；</w:t>
      </w:r>
    </w:p>
    <w:p w14:paraId="48B9144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（2）大写金额和小写金额不一致的，以大写金额为准；</w:t>
      </w:r>
    </w:p>
    <w:p w14:paraId="636FDE3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（3）单价金额小数点或者百分比有明显错位的，以开标一览表的总价为准，并修改单价；</w:t>
      </w:r>
    </w:p>
    <w:p w14:paraId="11B153F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（4）总价金额与按单价汇总金额不一致的，以单价金额计算结果为准；</w:t>
      </w:r>
    </w:p>
    <w:p w14:paraId="3AF267A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（5）投标文件只允许有一个报价有选择性的报价将不予接受。同时出现两种以上不一致的，按照前款规定的顺序修正。</w:t>
      </w:r>
    </w:p>
    <w:p w14:paraId="4A03536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对不同文字文本投标文件的解释发生异议的，以中文文本为准。</w:t>
      </w:r>
    </w:p>
    <w:p w14:paraId="7D7AD18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both"/>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EACDF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2.4 评标时，评标委员会各成员应当独立对每个投标人的投标 文件进行评价，并汇总每个投标人的得分，由评标委员会推荐3名中标候选人。</w:t>
      </w:r>
    </w:p>
    <w:p w14:paraId="5F3E122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2.5 投标人的评审得分为所有评委评审得分的算术平均值，评审得分取至小数点后两位（第三位四舍五入）。</w:t>
      </w:r>
    </w:p>
    <w:p w14:paraId="5611426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2.6 评标委员会完成评标后，应当出具书面评标报告。</w:t>
      </w:r>
    </w:p>
    <w:p w14:paraId="05718C8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2.7 评标委员会成员对需要共同认定的事项存在争议的，应当按照少数服从多数的原则作出结论。持不同意见的评标委员会成员应当在评标报告上签署不同意见及理由，否则视为同意评标报告。</w:t>
      </w:r>
    </w:p>
    <w:p w14:paraId="6306350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二、评分标准（满分</w:t>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b/>
          <w:bCs/>
          <w:color w:val="auto"/>
          <w:spacing w:val="0"/>
          <w:position w:val="0"/>
          <w:sz w:val="24"/>
          <w:szCs w:val="24"/>
          <w:highlight w:val="none"/>
        </w:rPr>
        <w:t>100</w:t>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b/>
          <w:bCs/>
          <w:color w:val="auto"/>
          <w:spacing w:val="0"/>
          <w:position w:val="0"/>
          <w:sz w:val="24"/>
          <w:szCs w:val="24"/>
          <w:highlight w:val="none"/>
        </w:rPr>
        <w:t>分）</w:t>
      </w:r>
    </w:p>
    <w:p w14:paraId="6C80D748">
      <w:pPr>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br w:type="page"/>
      </w:r>
    </w:p>
    <w:tbl>
      <w:tblPr>
        <w:tblStyle w:val="12"/>
        <w:tblW w:w="924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0"/>
        <w:gridCol w:w="1173"/>
        <w:gridCol w:w="7065"/>
      </w:tblGrid>
      <w:tr w14:paraId="2E30A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exact"/>
          <w:jc w:val="center"/>
        </w:trPr>
        <w:tc>
          <w:tcPr>
            <w:tcW w:w="1010" w:type="dxa"/>
            <w:tcBorders>
              <w:top w:val="double" w:color="auto" w:sz="4" w:space="0"/>
              <w:left w:val="double" w:color="auto" w:sz="4" w:space="0"/>
              <w:bottom w:val="single" w:color="auto" w:sz="6" w:space="0"/>
              <w:right w:val="single" w:color="auto" w:sz="6" w:space="0"/>
            </w:tcBorders>
            <w:noWrap w:val="0"/>
            <w:vAlign w:val="center"/>
          </w:tcPr>
          <w:p w14:paraId="44345CE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8238" w:type="dxa"/>
            <w:gridSpan w:val="2"/>
            <w:tcBorders>
              <w:top w:val="double" w:color="auto" w:sz="4" w:space="0"/>
              <w:left w:val="single" w:color="auto" w:sz="6" w:space="0"/>
              <w:bottom w:val="single" w:color="auto" w:sz="6" w:space="0"/>
              <w:right w:val="double" w:color="auto" w:sz="4" w:space="0"/>
            </w:tcBorders>
            <w:noWrap w:val="0"/>
            <w:vAlign w:val="center"/>
          </w:tcPr>
          <w:p w14:paraId="2DF9177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评分标准</w:t>
            </w:r>
          </w:p>
        </w:tc>
      </w:tr>
      <w:tr w14:paraId="48D939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1" w:hRule="exact"/>
          <w:jc w:val="center"/>
        </w:trPr>
        <w:tc>
          <w:tcPr>
            <w:tcW w:w="1010" w:type="dxa"/>
            <w:tcBorders>
              <w:top w:val="single" w:color="auto" w:sz="6" w:space="0"/>
              <w:left w:val="double" w:color="auto" w:sz="4" w:space="0"/>
              <w:bottom w:val="single" w:color="auto" w:sz="6" w:space="0"/>
              <w:right w:val="single" w:color="auto" w:sz="6" w:space="0"/>
            </w:tcBorders>
            <w:noWrap w:val="0"/>
            <w:vAlign w:val="center"/>
          </w:tcPr>
          <w:p w14:paraId="5B9E98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报价</w:t>
            </w:r>
          </w:p>
          <w:p w14:paraId="18D16B2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部分</w:t>
            </w:r>
          </w:p>
        </w:tc>
        <w:tc>
          <w:tcPr>
            <w:tcW w:w="1173" w:type="dxa"/>
            <w:tcBorders>
              <w:top w:val="single" w:color="auto" w:sz="6" w:space="0"/>
              <w:left w:val="single" w:color="auto" w:sz="6" w:space="0"/>
              <w:bottom w:val="single" w:color="auto" w:sz="6" w:space="0"/>
              <w:right w:val="single" w:color="auto" w:sz="6" w:space="0"/>
            </w:tcBorders>
            <w:noWrap w:val="0"/>
            <w:vAlign w:val="center"/>
          </w:tcPr>
          <w:p w14:paraId="1FB0F77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投标</w:t>
            </w:r>
            <w:r>
              <w:rPr>
                <w:rFonts w:hint="eastAsia" w:ascii="仿宋" w:hAnsi="仿宋" w:eastAsia="仿宋" w:cs="仿宋"/>
                <w:color w:val="auto"/>
                <w:spacing w:val="0"/>
                <w:position w:val="0"/>
                <w:sz w:val="24"/>
                <w:szCs w:val="24"/>
                <w:highlight w:val="none"/>
              </w:rPr>
              <w:t>报价40分</w:t>
            </w:r>
          </w:p>
        </w:tc>
        <w:tc>
          <w:tcPr>
            <w:tcW w:w="7065" w:type="dxa"/>
            <w:tcBorders>
              <w:top w:val="single" w:color="auto" w:sz="6" w:space="0"/>
              <w:left w:val="single" w:color="auto" w:sz="6" w:space="0"/>
              <w:bottom w:val="single" w:color="auto" w:sz="6" w:space="0"/>
              <w:right w:val="double" w:color="auto" w:sz="4" w:space="0"/>
            </w:tcBorders>
            <w:noWrap w:val="0"/>
            <w:vAlign w:val="center"/>
          </w:tcPr>
          <w:p w14:paraId="190D14D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价格分采用低价优先法计算，即满足</w:t>
            </w:r>
            <w:r>
              <w:rPr>
                <w:rFonts w:hint="eastAsia" w:ascii="仿宋" w:hAnsi="仿宋" w:eastAsia="仿宋" w:cs="仿宋"/>
                <w:color w:val="auto"/>
                <w:spacing w:val="0"/>
                <w:position w:val="0"/>
                <w:sz w:val="24"/>
                <w:szCs w:val="24"/>
                <w:highlight w:val="none"/>
                <w:lang w:val="en-US" w:eastAsia="zh-CN"/>
              </w:rPr>
              <w:t>招标</w:t>
            </w:r>
            <w:r>
              <w:rPr>
                <w:rFonts w:hint="eastAsia" w:ascii="仿宋" w:hAnsi="仿宋" w:eastAsia="仿宋" w:cs="仿宋"/>
                <w:color w:val="auto"/>
                <w:spacing w:val="0"/>
                <w:position w:val="0"/>
                <w:sz w:val="24"/>
                <w:szCs w:val="24"/>
                <w:highlight w:val="none"/>
              </w:rPr>
              <w:t>文件要求和采购人采购产品技术参数要求且最后报价最低的</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的价格为</w:t>
            </w:r>
            <w:r>
              <w:rPr>
                <w:rFonts w:hint="eastAsia" w:ascii="仿宋" w:hAnsi="仿宋" w:eastAsia="仿宋" w:cs="仿宋"/>
                <w:color w:val="auto"/>
                <w:spacing w:val="0"/>
                <w:position w:val="0"/>
                <w:sz w:val="24"/>
                <w:szCs w:val="24"/>
                <w:highlight w:val="none"/>
                <w:lang w:val="en-US" w:eastAsia="zh-CN"/>
              </w:rPr>
              <w:t>投标</w:t>
            </w:r>
            <w:r>
              <w:rPr>
                <w:rFonts w:hint="eastAsia" w:ascii="仿宋" w:hAnsi="仿宋" w:eastAsia="仿宋" w:cs="仿宋"/>
                <w:color w:val="auto"/>
                <w:spacing w:val="0"/>
                <w:position w:val="0"/>
                <w:sz w:val="24"/>
                <w:szCs w:val="24"/>
                <w:highlight w:val="none"/>
              </w:rPr>
              <w:t>基准价，其价格分为满分。其他</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的价格分按照下列公式计算：</w:t>
            </w:r>
          </w:p>
          <w:p w14:paraId="78E861D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default"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lang w:val="en-US" w:eastAsia="zh-CN"/>
              </w:rPr>
              <w:t>投标</w:t>
            </w:r>
            <w:r>
              <w:rPr>
                <w:rFonts w:hint="eastAsia" w:ascii="仿宋" w:hAnsi="仿宋" w:eastAsia="仿宋" w:cs="仿宋"/>
                <w:color w:val="auto"/>
                <w:spacing w:val="0"/>
                <w:position w:val="0"/>
                <w:sz w:val="24"/>
                <w:szCs w:val="24"/>
                <w:highlight w:val="none"/>
              </w:rPr>
              <w:t>报价得分=（</w:t>
            </w:r>
            <w:r>
              <w:rPr>
                <w:rFonts w:hint="eastAsia" w:ascii="仿宋" w:hAnsi="仿宋" w:eastAsia="仿宋" w:cs="仿宋"/>
                <w:color w:val="auto"/>
                <w:spacing w:val="0"/>
                <w:position w:val="0"/>
                <w:sz w:val="24"/>
                <w:szCs w:val="24"/>
                <w:highlight w:val="none"/>
                <w:lang w:val="en-US" w:eastAsia="zh-CN"/>
              </w:rPr>
              <w:t>投标</w:t>
            </w:r>
            <w:r>
              <w:rPr>
                <w:rFonts w:hint="eastAsia" w:ascii="仿宋" w:hAnsi="仿宋" w:eastAsia="仿宋" w:cs="仿宋"/>
                <w:color w:val="auto"/>
                <w:spacing w:val="0"/>
                <w:position w:val="0"/>
                <w:sz w:val="24"/>
                <w:szCs w:val="24"/>
                <w:highlight w:val="none"/>
              </w:rPr>
              <w:t>基准价/</w:t>
            </w:r>
            <w:r>
              <w:rPr>
                <w:rFonts w:hint="eastAsia" w:ascii="仿宋" w:hAnsi="仿宋" w:eastAsia="仿宋" w:cs="仿宋"/>
                <w:color w:val="auto"/>
                <w:spacing w:val="0"/>
                <w:position w:val="0"/>
                <w:sz w:val="24"/>
                <w:szCs w:val="24"/>
                <w:highlight w:val="none"/>
                <w:lang w:val="en-US" w:eastAsia="zh-CN"/>
              </w:rPr>
              <w:t>投标人的投标</w:t>
            </w:r>
            <w:r>
              <w:rPr>
                <w:rFonts w:hint="eastAsia" w:ascii="仿宋" w:hAnsi="仿宋" w:eastAsia="仿宋" w:cs="仿宋"/>
                <w:color w:val="auto"/>
                <w:spacing w:val="0"/>
                <w:position w:val="0"/>
                <w:sz w:val="24"/>
                <w:szCs w:val="24"/>
                <w:highlight w:val="none"/>
              </w:rPr>
              <w:t>报价）×</w:t>
            </w:r>
            <w:r>
              <w:rPr>
                <w:rFonts w:hint="eastAsia" w:ascii="仿宋" w:hAnsi="仿宋" w:eastAsia="仿宋" w:cs="仿宋"/>
                <w:color w:val="auto"/>
                <w:spacing w:val="0"/>
                <w:position w:val="0"/>
                <w:sz w:val="24"/>
                <w:szCs w:val="24"/>
                <w:highlight w:val="none"/>
                <w:lang w:val="en-US" w:eastAsia="zh-CN"/>
              </w:rPr>
              <w:t>40</w:t>
            </w:r>
          </w:p>
          <w:p w14:paraId="28237AF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注：</w:t>
            </w:r>
            <w:r>
              <w:rPr>
                <w:rFonts w:hint="eastAsia" w:ascii="仿宋" w:hAnsi="仿宋" w:eastAsia="仿宋" w:cs="仿宋"/>
                <w:b/>
                <w:bCs/>
                <w:color w:val="auto"/>
                <w:spacing w:val="0"/>
                <w:position w:val="0"/>
                <w:sz w:val="24"/>
                <w:szCs w:val="24"/>
                <w:highlight w:val="none"/>
                <w:lang w:val="en-US" w:eastAsia="zh-CN"/>
              </w:rPr>
              <w:t>评标委员会</w:t>
            </w:r>
            <w:r>
              <w:rPr>
                <w:rFonts w:hint="eastAsia" w:ascii="仿宋" w:hAnsi="仿宋" w:eastAsia="仿宋" w:cs="仿宋"/>
                <w:b/>
                <w:bCs/>
                <w:color w:val="auto"/>
                <w:spacing w:val="0"/>
                <w:position w:val="0"/>
                <w:sz w:val="24"/>
                <w:szCs w:val="24"/>
                <w:highlight w:val="none"/>
              </w:rPr>
              <w:t>认为</w:t>
            </w:r>
            <w:r>
              <w:rPr>
                <w:rFonts w:hint="eastAsia" w:ascii="仿宋" w:hAnsi="仿宋" w:eastAsia="仿宋" w:cs="仿宋"/>
                <w:b/>
                <w:bCs/>
                <w:color w:val="auto"/>
                <w:spacing w:val="0"/>
                <w:position w:val="0"/>
                <w:sz w:val="24"/>
                <w:szCs w:val="24"/>
                <w:highlight w:val="none"/>
                <w:lang w:val="en-US" w:eastAsia="zh-CN"/>
              </w:rPr>
              <w:t>投标人</w:t>
            </w:r>
            <w:r>
              <w:rPr>
                <w:rFonts w:hint="eastAsia" w:ascii="仿宋" w:hAnsi="仿宋" w:eastAsia="仿宋" w:cs="仿宋"/>
                <w:b/>
                <w:bCs/>
                <w:color w:val="auto"/>
                <w:spacing w:val="0"/>
                <w:position w:val="0"/>
                <w:sz w:val="24"/>
                <w:szCs w:val="24"/>
                <w:highlight w:val="none"/>
              </w:rPr>
              <w:t>的报价明显低于其他通过初步审查</w:t>
            </w:r>
            <w:r>
              <w:rPr>
                <w:rFonts w:hint="eastAsia" w:ascii="仿宋" w:hAnsi="仿宋" w:eastAsia="仿宋" w:cs="仿宋"/>
                <w:b/>
                <w:bCs/>
                <w:color w:val="auto"/>
                <w:spacing w:val="0"/>
                <w:position w:val="0"/>
                <w:sz w:val="24"/>
                <w:szCs w:val="24"/>
                <w:highlight w:val="none"/>
                <w:lang w:val="en-US" w:eastAsia="zh-CN"/>
              </w:rPr>
              <w:t>投标人</w:t>
            </w:r>
            <w:r>
              <w:rPr>
                <w:rFonts w:hint="eastAsia" w:ascii="仿宋" w:hAnsi="仿宋" w:eastAsia="仿宋" w:cs="仿宋"/>
                <w:b/>
                <w:bCs/>
                <w:color w:val="auto"/>
                <w:spacing w:val="0"/>
                <w:position w:val="0"/>
                <w:sz w:val="24"/>
                <w:szCs w:val="24"/>
                <w:highlight w:val="none"/>
              </w:rPr>
              <w:t>报价，有可能影响产品质量或者不能诚信履约的，应当要求其在评审现场合理的时间内提供书面说明，必要时提交相关证明材料；</w:t>
            </w:r>
            <w:r>
              <w:rPr>
                <w:rFonts w:hint="eastAsia" w:ascii="仿宋" w:hAnsi="仿宋" w:eastAsia="仿宋" w:cs="仿宋"/>
                <w:b/>
                <w:bCs/>
                <w:color w:val="auto"/>
                <w:spacing w:val="0"/>
                <w:position w:val="0"/>
                <w:sz w:val="24"/>
                <w:szCs w:val="24"/>
                <w:highlight w:val="none"/>
                <w:lang w:val="en-US" w:eastAsia="zh-CN"/>
              </w:rPr>
              <w:t>投标人</w:t>
            </w:r>
            <w:r>
              <w:rPr>
                <w:rFonts w:hint="eastAsia" w:ascii="仿宋" w:hAnsi="仿宋" w:eastAsia="仿宋" w:cs="仿宋"/>
                <w:b/>
                <w:bCs/>
                <w:color w:val="auto"/>
                <w:spacing w:val="0"/>
                <w:position w:val="0"/>
                <w:sz w:val="24"/>
                <w:szCs w:val="24"/>
                <w:highlight w:val="none"/>
              </w:rPr>
              <w:t>不能证明其报价合理性的，评标委员会应当将其作为无效响应处理。</w:t>
            </w:r>
          </w:p>
        </w:tc>
      </w:tr>
      <w:tr w14:paraId="7D6DB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1" w:hRule="exact"/>
          <w:jc w:val="center"/>
        </w:trPr>
        <w:tc>
          <w:tcPr>
            <w:tcW w:w="1010" w:type="dxa"/>
            <w:vMerge w:val="restart"/>
            <w:tcBorders>
              <w:top w:val="single" w:color="auto" w:sz="6" w:space="0"/>
              <w:left w:val="double" w:color="auto" w:sz="4" w:space="0"/>
              <w:bottom w:val="single" w:color="auto" w:sz="6" w:space="0"/>
              <w:right w:val="single" w:color="auto" w:sz="6" w:space="0"/>
            </w:tcBorders>
            <w:noWrap w:val="0"/>
            <w:vAlign w:val="center"/>
          </w:tcPr>
          <w:p w14:paraId="764AAD2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技术</w:t>
            </w:r>
          </w:p>
          <w:p w14:paraId="3912FB1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部分</w:t>
            </w:r>
          </w:p>
        </w:tc>
        <w:tc>
          <w:tcPr>
            <w:tcW w:w="1173" w:type="dxa"/>
            <w:tcBorders>
              <w:top w:val="single" w:color="auto" w:sz="6" w:space="0"/>
              <w:left w:val="single" w:color="auto" w:sz="6" w:space="0"/>
              <w:bottom w:val="single" w:color="auto" w:sz="6" w:space="0"/>
              <w:right w:val="single" w:color="auto" w:sz="6" w:space="0"/>
            </w:tcBorders>
            <w:noWrap w:val="0"/>
            <w:vAlign w:val="center"/>
          </w:tcPr>
          <w:p w14:paraId="61E5DCF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技术参数38分</w:t>
            </w:r>
          </w:p>
        </w:tc>
        <w:tc>
          <w:tcPr>
            <w:tcW w:w="7065" w:type="dxa"/>
            <w:tcBorders>
              <w:top w:val="single" w:color="auto" w:sz="6" w:space="0"/>
              <w:left w:val="single" w:color="auto" w:sz="6" w:space="0"/>
              <w:bottom w:val="single" w:color="auto" w:sz="6" w:space="0"/>
              <w:right w:val="double" w:color="auto" w:sz="4" w:space="0"/>
            </w:tcBorders>
            <w:noWrap w:val="0"/>
            <w:vAlign w:val="center"/>
          </w:tcPr>
          <w:p w14:paraId="1582092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1.标“★”技术参数每有一项不满足的扣</w:t>
            </w:r>
            <w:r>
              <w:rPr>
                <w:rFonts w:hint="eastAsia" w:ascii="仿宋" w:hAnsi="仿宋" w:eastAsia="仿宋" w:cs="仿宋"/>
                <w:color w:val="auto"/>
                <w:spacing w:val="0"/>
                <w:position w:val="0"/>
                <w:sz w:val="24"/>
                <w:szCs w:val="24"/>
                <w:highlight w:val="none"/>
                <w:lang w:val="en-US" w:eastAsia="zh-CN"/>
              </w:rPr>
              <w:t>2.0</w:t>
            </w:r>
            <w:r>
              <w:rPr>
                <w:rFonts w:hint="eastAsia" w:ascii="仿宋" w:hAnsi="仿宋" w:eastAsia="仿宋" w:cs="仿宋"/>
                <w:color w:val="auto"/>
                <w:spacing w:val="0"/>
                <w:position w:val="0"/>
                <w:sz w:val="24"/>
                <w:szCs w:val="24"/>
                <w:highlight w:val="none"/>
              </w:rPr>
              <w:t>分，扣完为止。</w:t>
            </w:r>
          </w:p>
          <w:p w14:paraId="11AD1D4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2.非标“★”技术参数每有一项不满足的扣0.</w:t>
            </w:r>
            <w:r>
              <w:rPr>
                <w:rFonts w:hint="eastAsia" w:ascii="仿宋" w:hAnsi="仿宋" w:eastAsia="仿宋" w:cs="仿宋"/>
                <w:color w:val="auto"/>
                <w:spacing w:val="0"/>
                <w:position w:val="0"/>
                <w:sz w:val="24"/>
                <w:szCs w:val="24"/>
                <w:highlight w:val="none"/>
                <w:lang w:val="en-US" w:eastAsia="zh-CN"/>
              </w:rPr>
              <w:t>6</w:t>
            </w:r>
            <w:r>
              <w:rPr>
                <w:rFonts w:hint="eastAsia" w:ascii="仿宋" w:hAnsi="仿宋" w:eastAsia="仿宋" w:cs="仿宋"/>
                <w:color w:val="auto"/>
                <w:spacing w:val="0"/>
                <w:position w:val="0"/>
                <w:sz w:val="24"/>
                <w:szCs w:val="24"/>
                <w:highlight w:val="none"/>
              </w:rPr>
              <w:t>分，扣完为止。</w:t>
            </w:r>
          </w:p>
        </w:tc>
      </w:tr>
      <w:tr w14:paraId="32C68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Merge w:val="continue"/>
            <w:tcBorders>
              <w:top w:val="single" w:color="auto" w:sz="6" w:space="0"/>
              <w:left w:val="double" w:color="auto" w:sz="4" w:space="0"/>
              <w:bottom w:val="single" w:color="auto" w:sz="6" w:space="0"/>
              <w:right w:val="single" w:color="auto" w:sz="6" w:space="0"/>
            </w:tcBorders>
            <w:noWrap w:val="0"/>
            <w:vAlign w:val="center"/>
          </w:tcPr>
          <w:p w14:paraId="44DD44B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4"/>
                <w:szCs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14:paraId="206851A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项目实施方案</w:t>
            </w:r>
          </w:p>
          <w:p w14:paraId="60396BC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7分</w:t>
            </w:r>
          </w:p>
        </w:tc>
        <w:tc>
          <w:tcPr>
            <w:tcW w:w="7065" w:type="dxa"/>
            <w:tcBorders>
              <w:top w:val="single" w:color="auto" w:sz="6" w:space="0"/>
              <w:left w:val="single" w:color="auto" w:sz="6" w:space="0"/>
              <w:bottom w:val="single" w:color="auto" w:sz="6" w:space="0"/>
              <w:right w:val="double" w:color="auto" w:sz="4" w:space="0"/>
            </w:tcBorders>
            <w:noWrap w:val="0"/>
            <w:vAlign w:val="center"/>
          </w:tcPr>
          <w:p w14:paraId="0DCF22B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评标委员会根据</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提供的项目实施方案（安装调试、供货周期等项目实施计划、实施人员安排、实施方案部署等）进行打分，不提供不得分。</w:t>
            </w:r>
          </w:p>
          <w:p w14:paraId="1ACFA76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（1）实施计划详尽、人员安排合理、实施方案具有较强的实用性和先进性、充分考虑了项目的安全性和扩展性、具有切实可行的管理和保障措施,且完全贴合项目采购需求的，得7分；</w:t>
            </w:r>
          </w:p>
          <w:p w14:paraId="5B16C48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（2）实施计划较详尽、各岗位有人员安排、实施方案有一定的实用性和先进性、有关于项目的安全性和扩展性的考虑、有管理和保障措施，但未贴合采购需求进行论述或内容未包括具体细节的得3分；</w:t>
            </w:r>
          </w:p>
          <w:p w14:paraId="73F0B61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（3）有项目实施计划、有项目人员安排、实施方案，但内容不完整存在明显缺陷的，得1分；</w:t>
            </w:r>
          </w:p>
          <w:p w14:paraId="77B811D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（4）未提供实施方案的，不得分。</w:t>
            </w:r>
          </w:p>
        </w:tc>
      </w:tr>
      <w:tr w14:paraId="26B2C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0" w:type="dxa"/>
            <w:vMerge w:val="restart"/>
            <w:tcBorders>
              <w:top w:val="single" w:color="auto" w:sz="6" w:space="0"/>
              <w:left w:val="double" w:color="auto" w:sz="4" w:space="0"/>
              <w:bottom w:val="double" w:color="auto" w:sz="4" w:space="0"/>
              <w:right w:val="single" w:color="auto" w:sz="6" w:space="0"/>
            </w:tcBorders>
            <w:noWrap w:val="0"/>
            <w:vAlign w:val="center"/>
          </w:tcPr>
          <w:p w14:paraId="220F34E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商务</w:t>
            </w:r>
          </w:p>
          <w:p w14:paraId="5984A91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部分</w:t>
            </w:r>
          </w:p>
        </w:tc>
        <w:tc>
          <w:tcPr>
            <w:tcW w:w="1173" w:type="dxa"/>
            <w:tcBorders>
              <w:top w:val="single" w:color="auto" w:sz="6" w:space="0"/>
              <w:left w:val="single" w:color="auto" w:sz="6" w:space="0"/>
              <w:bottom w:val="single" w:color="auto" w:sz="6" w:space="0"/>
              <w:right w:val="single" w:color="auto" w:sz="6" w:space="0"/>
            </w:tcBorders>
            <w:noWrap w:val="0"/>
            <w:vAlign w:val="center"/>
          </w:tcPr>
          <w:p w14:paraId="0E438B7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类似业绩2分</w:t>
            </w:r>
          </w:p>
        </w:tc>
        <w:tc>
          <w:tcPr>
            <w:tcW w:w="7065" w:type="dxa"/>
            <w:tcBorders>
              <w:top w:val="single" w:color="auto" w:sz="6" w:space="0"/>
              <w:left w:val="single" w:color="auto" w:sz="6" w:space="0"/>
              <w:bottom w:val="single" w:color="auto" w:sz="6" w:space="0"/>
              <w:right w:val="double" w:color="auto" w:sz="4" w:space="0"/>
            </w:tcBorders>
            <w:noWrap w:val="0"/>
            <w:vAlign w:val="center"/>
          </w:tcPr>
          <w:p w14:paraId="7CD3458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提供近三年（2022年1月1日以来）签订的已经完工并经过用户验收合格的且与所投产品类似的业绩合同及验收报告原件复印件加盖公章，每提供一份得1分，最高得2分，不提供不得分。</w:t>
            </w:r>
          </w:p>
          <w:p w14:paraId="0E8EA1C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注：时间以合同签订时间为准。</w:t>
            </w:r>
          </w:p>
        </w:tc>
      </w:tr>
      <w:tr w14:paraId="461EB6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0" w:type="auto"/>
            <w:vMerge w:val="continue"/>
            <w:tcBorders>
              <w:top w:val="single" w:color="auto" w:sz="6" w:space="0"/>
              <w:left w:val="double" w:color="auto" w:sz="4" w:space="0"/>
              <w:bottom w:val="double" w:color="auto" w:sz="4" w:space="0"/>
              <w:right w:val="single" w:color="auto" w:sz="6" w:space="0"/>
            </w:tcBorders>
            <w:noWrap w:val="0"/>
            <w:vAlign w:val="center"/>
          </w:tcPr>
          <w:p w14:paraId="0FA6FC8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4"/>
                <w:szCs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14:paraId="2892214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培训方案5分</w:t>
            </w:r>
          </w:p>
        </w:tc>
        <w:tc>
          <w:tcPr>
            <w:tcW w:w="7065" w:type="dxa"/>
            <w:tcBorders>
              <w:top w:val="single" w:color="auto" w:sz="6" w:space="0"/>
              <w:left w:val="single" w:color="auto" w:sz="6" w:space="0"/>
              <w:bottom w:val="single" w:color="auto" w:sz="6" w:space="0"/>
              <w:right w:val="double" w:color="auto" w:sz="4" w:space="0"/>
            </w:tcBorders>
            <w:noWrap w:val="0"/>
            <w:vAlign w:val="center"/>
          </w:tcPr>
          <w:p w14:paraId="055F43EE">
            <w:pPr>
              <w:keepNext w:val="0"/>
              <w:keepLines w:val="0"/>
              <w:pageBreakBefore w:val="0"/>
              <w:widowControl/>
              <w:tabs>
                <w:tab w:val="left" w:pos="1162"/>
              </w:tabs>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评标委员会根据</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提供详细合理、可操作性强的培训计划方案进行打分，不提供不得分。</w:t>
            </w:r>
          </w:p>
          <w:p w14:paraId="27201BA5">
            <w:pPr>
              <w:keepNext w:val="0"/>
              <w:keepLines w:val="0"/>
              <w:pageBreakBefore w:val="0"/>
              <w:widowControl/>
              <w:tabs>
                <w:tab w:val="left" w:pos="1162"/>
              </w:tabs>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（1）根据项目情况能够提供符合</w:t>
            </w:r>
            <w:r>
              <w:rPr>
                <w:rFonts w:hint="eastAsia" w:ascii="仿宋" w:hAnsi="仿宋" w:eastAsia="仿宋" w:cs="仿宋"/>
                <w:color w:val="auto"/>
                <w:spacing w:val="0"/>
                <w:position w:val="0"/>
                <w:sz w:val="24"/>
                <w:szCs w:val="24"/>
                <w:highlight w:val="none"/>
                <w:lang w:eastAsia="zh-CN"/>
              </w:rPr>
              <w:t>交货期</w:t>
            </w:r>
            <w:r>
              <w:rPr>
                <w:rFonts w:hint="eastAsia" w:ascii="仿宋" w:hAnsi="仿宋" w:eastAsia="仿宋" w:cs="仿宋"/>
                <w:color w:val="auto"/>
                <w:spacing w:val="0"/>
                <w:position w:val="0"/>
                <w:sz w:val="24"/>
                <w:szCs w:val="24"/>
                <w:highlight w:val="none"/>
              </w:rPr>
              <w:t>要求，并能详细描述培训流程，且完全贴合项目采购需求，切实可行；提供不低于2天5人的培训维护方案的，得5分；</w:t>
            </w:r>
          </w:p>
          <w:p w14:paraId="0122F9D7">
            <w:pPr>
              <w:keepNext w:val="0"/>
              <w:keepLines w:val="0"/>
              <w:pageBreakBefore w:val="0"/>
              <w:widowControl/>
              <w:tabs>
                <w:tab w:val="left" w:pos="1162"/>
              </w:tabs>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（2）根据项目情况能够提供符合</w:t>
            </w:r>
            <w:r>
              <w:rPr>
                <w:rFonts w:hint="eastAsia" w:ascii="仿宋" w:hAnsi="仿宋" w:eastAsia="仿宋" w:cs="仿宋"/>
                <w:color w:val="auto"/>
                <w:spacing w:val="0"/>
                <w:position w:val="0"/>
                <w:sz w:val="24"/>
                <w:szCs w:val="24"/>
                <w:highlight w:val="none"/>
                <w:lang w:eastAsia="zh-CN"/>
              </w:rPr>
              <w:t>交货期</w:t>
            </w:r>
            <w:r>
              <w:rPr>
                <w:rFonts w:hint="eastAsia" w:ascii="仿宋" w:hAnsi="仿宋" w:eastAsia="仿宋" w:cs="仿宋"/>
                <w:color w:val="auto"/>
                <w:spacing w:val="0"/>
                <w:position w:val="0"/>
                <w:sz w:val="24"/>
                <w:szCs w:val="24"/>
                <w:highlight w:val="none"/>
              </w:rPr>
              <w:t>要求，并具有培训流程，但未贴合采购需求进行描述；提供不低于2天3人的培训维护方案的，得3分；</w:t>
            </w:r>
          </w:p>
          <w:p w14:paraId="671EBDD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（3）根据项目情况能够提供符合</w:t>
            </w:r>
            <w:r>
              <w:rPr>
                <w:rFonts w:hint="eastAsia" w:ascii="仿宋" w:hAnsi="仿宋" w:eastAsia="仿宋" w:cs="仿宋"/>
                <w:color w:val="auto"/>
                <w:spacing w:val="0"/>
                <w:position w:val="0"/>
                <w:sz w:val="24"/>
                <w:szCs w:val="24"/>
                <w:highlight w:val="none"/>
                <w:lang w:eastAsia="zh-CN"/>
              </w:rPr>
              <w:t>交货期</w:t>
            </w:r>
            <w:r>
              <w:rPr>
                <w:rFonts w:hint="eastAsia" w:ascii="仿宋" w:hAnsi="仿宋" w:eastAsia="仿宋" w:cs="仿宋"/>
                <w:color w:val="auto"/>
                <w:spacing w:val="0"/>
                <w:position w:val="0"/>
                <w:sz w:val="24"/>
                <w:szCs w:val="24"/>
                <w:highlight w:val="none"/>
              </w:rPr>
              <w:t>要求，能描述培训流程，但内容不完整存在明显缺陷；提供不低于1天2人的培训维护方案的，得1分；</w:t>
            </w:r>
          </w:p>
          <w:p w14:paraId="2F9841B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（4）未提供实施方案的，不得分。</w:t>
            </w:r>
          </w:p>
        </w:tc>
      </w:tr>
      <w:tr w14:paraId="17169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5" w:hRule="atLeast"/>
          <w:jc w:val="center"/>
        </w:trPr>
        <w:tc>
          <w:tcPr>
            <w:tcW w:w="0" w:type="auto"/>
            <w:vMerge w:val="continue"/>
            <w:tcBorders>
              <w:top w:val="single" w:color="auto" w:sz="6" w:space="0"/>
              <w:left w:val="double" w:color="auto" w:sz="4" w:space="0"/>
              <w:bottom w:val="double" w:color="auto" w:sz="4" w:space="0"/>
              <w:right w:val="single" w:color="auto" w:sz="6" w:space="0"/>
            </w:tcBorders>
            <w:noWrap w:val="0"/>
            <w:vAlign w:val="center"/>
          </w:tcPr>
          <w:p w14:paraId="075FBE1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4"/>
                <w:szCs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14:paraId="2F5D794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售后服务方案</w:t>
            </w:r>
          </w:p>
          <w:p w14:paraId="2A90EC7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6分</w:t>
            </w:r>
          </w:p>
        </w:tc>
        <w:tc>
          <w:tcPr>
            <w:tcW w:w="7065" w:type="dxa"/>
            <w:tcBorders>
              <w:top w:val="single" w:color="auto" w:sz="6" w:space="0"/>
              <w:left w:val="single" w:color="auto" w:sz="6" w:space="0"/>
              <w:bottom w:val="single" w:color="auto" w:sz="6" w:space="0"/>
              <w:right w:val="double" w:color="auto" w:sz="4" w:space="0"/>
            </w:tcBorders>
            <w:noWrap w:val="0"/>
            <w:vAlign w:val="center"/>
          </w:tcPr>
          <w:p w14:paraId="1E2BB6C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根据</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售后服务方案评审：</w:t>
            </w:r>
            <w:r>
              <w:rPr>
                <w:rFonts w:hint="eastAsia" w:ascii="仿宋" w:hAnsi="仿宋" w:eastAsia="仿宋" w:cs="仿宋"/>
                <w:color w:val="auto"/>
                <w:spacing w:val="0"/>
                <w:position w:val="0"/>
                <w:sz w:val="24"/>
                <w:szCs w:val="24"/>
                <w:highlight w:val="none"/>
                <w:lang w:val="en-US" w:eastAsia="zh-CN"/>
              </w:rPr>
              <w:t>投标人</w:t>
            </w:r>
            <w:r>
              <w:rPr>
                <w:rFonts w:hint="eastAsia" w:ascii="仿宋" w:hAnsi="仿宋" w:eastAsia="仿宋" w:cs="仿宋"/>
                <w:color w:val="auto"/>
                <w:spacing w:val="0"/>
                <w:position w:val="0"/>
                <w:sz w:val="24"/>
                <w:szCs w:val="24"/>
                <w:highlight w:val="none"/>
              </w:rPr>
              <w:t>要长期建立完善的售后服务管理体系和专业服务队伍，提供全方位的技术支持工作，并对如何实施服务提出承诺。</w:t>
            </w:r>
          </w:p>
          <w:p w14:paraId="778C162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完全满足售后服务要求，且质量保证期内外的售后服务计划详细得当，且完全贴合项目采购需求，质保承诺书全面，以及售后服务承诺响应、处理及跟踪方案贴合项目实际情况；1小时内对维修要求及设备问题响应并提出解决方案，2小时内到达现场提供技术支持，解决问题不超过12小时，每年进行巡检4次,并提供相应的证明文件的，得6分；</w:t>
            </w:r>
          </w:p>
          <w:p w14:paraId="665741D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满足售后服务要求，有质量保证期内外的售后服务计划，但未贴合采购需求进行描述，质保承诺书不全面，售后服务承诺响应、处理及跟踪方案满足项目具体需求；1小时内对维修要求及问题响应并提出解决方案，3小时内到达现场提供技术支持，解决问题不超过12小时，每年进行巡检3次，得3分；</w:t>
            </w:r>
          </w:p>
          <w:p w14:paraId="00FB8A4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满足售后服务要求，有质量保证期内外的售后服务计划，但内容不完整存在明显缺陷；2小时内对维修要求及问题响应并提出解决方案，4小时内到达现场提供技术支持，解决问题不超过24小时，每年进行巡检2次,得1分；</w:t>
            </w:r>
          </w:p>
          <w:p w14:paraId="7E57B12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4.对维修要求及设备问题响应并提出解决方案超过3小时，到达现场提供技术支持超过4小时，解决问题超过 24小时，每年进行巡检少于1次，得0分。</w:t>
            </w:r>
          </w:p>
        </w:tc>
      </w:tr>
      <w:tr w14:paraId="4DBB3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5" w:hRule="atLeast"/>
          <w:jc w:val="center"/>
        </w:trPr>
        <w:tc>
          <w:tcPr>
            <w:tcW w:w="0" w:type="auto"/>
            <w:vMerge w:val="continue"/>
            <w:tcBorders>
              <w:top w:val="single" w:color="auto" w:sz="6" w:space="0"/>
              <w:left w:val="double" w:color="auto" w:sz="4" w:space="0"/>
              <w:bottom w:val="double" w:color="auto" w:sz="4" w:space="0"/>
              <w:right w:val="single" w:color="auto" w:sz="6" w:space="0"/>
            </w:tcBorders>
            <w:noWrap w:val="0"/>
            <w:vAlign w:val="center"/>
          </w:tcPr>
          <w:p w14:paraId="459AE9C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4"/>
                <w:szCs w:val="24"/>
                <w:highlight w:val="none"/>
              </w:rPr>
            </w:pPr>
          </w:p>
        </w:tc>
        <w:tc>
          <w:tcPr>
            <w:tcW w:w="1173" w:type="dxa"/>
            <w:tcBorders>
              <w:top w:val="single" w:color="auto" w:sz="6" w:space="0"/>
              <w:left w:val="single" w:color="auto" w:sz="6" w:space="0"/>
              <w:bottom w:val="double" w:color="auto" w:sz="4" w:space="0"/>
              <w:right w:val="single" w:color="auto" w:sz="6" w:space="0"/>
            </w:tcBorders>
            <w:noWrap w:val="0"/>
            <w:vAlign w:val="center"/>
          </w:tcPr>
          <w:p w14:paraId="2BC07F6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质保期</w:t>
            </w:r>
          </w:p>
          <w:p w14:paraId="61F16ED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2分</w:t>
            </w:r>
          </w:p>
        </w:tc>
        <w:tc>
          <w:tcPr>
            <w:tcW w:w="7065" w:type="dxa"/>
            <w:tcBorders>
              <w:top w:val="single" w:color="auto" w:sz="6" w:space="0"/>
              <w:left w:val="single" w:color="auto" w:sz="6" w:space="0"/>
              <w:bottom w:val="double" w:color="auto" w:sz="4" w:space="0"/>
              <w:right w:val="double" w:color="auto" w:sz="4" w:space="0"/>
            </w:tcBorders>
            <w:noWrap w:val="0"/>
            <w:vAlign w:val="center"/>
          </w:tcPr>
          <w:p w14:paraId="4D5B8B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质保期在</w:t>
            </w:r>
            <w:r>
              <w:rPr>
                <w:rFonts w:hint="eastAsia" w:ascii="仿宋" w:hAnsi="仿宋" w:eastAsia="仿宋" w:cs="仿宋"/>
                <w:color w:val="auto"/>
                <w:spacing w:val="0"/>
                <w:position w:val="0"/>
                <w:sz w:val="24"/>
                <w:szCs w:val="24"/>
                <w:highlight w:val="none"/>
                <w:lang w:val="en-US" w:eastAsia="zh-CN"/>
              </w:rPr>
              <w:t>招标</w:t>
            </w:r>
            <w:r>
              <w:rPr>
                <w:rFonts w:hint="eastAsia" w:ascii="仿宋" w:hAnsi="仿宋" w:eastAsia="仿宋" w:cs="仿宋"/>
                <w:color w:val="auto"/>
                <w:spacing w:val="0"/>
                <w:position w:val="0"/>
                <w:sz w:val="24"/>
                <w:szCs w:val="24"/>
                <w:highlight w:val="none"/>
              </w:rPr>
              <w:t>文件规定的基础上每增加一年得1分,最多得2分。</w:t>
            </w:r>
          </w:p>
          <w:p w14:paraId="119A227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注：以</w:t>
            </w:r>
            <w:r>
              <w:rPr>
                <w:rFonts w:hint="eastAsia" w:ascii="仿宋" w:hAnsi="仿宋" w:eastAsia="仿宋" w:cs="仿宋"/>
                <w:b/>
                <w:bCs/>
                <w:color w:val="auto"/>
                <w:spacing w:val="0"/>
                <w:position w:val="0"/>
                <w:sz w:val="24"/>
                <w:szCs w:val="24"/>
                <w:highlight w:val="none"/>
                <w:lang w:eastAsia="zh-CN"/>
              </w:rPr>
              <w:t>投标文件</w:t>
            </w:r>
            <w:r>
              <w:rPr>
                <w:rFonts w:hint="eastAsia" w:ascii="仿宋" w:hAnsi="仿宋" w:eastAsia="仿宋" w:cs="仿宋"/>
                <w:b/>
                <w:bCs/>
                <w:color w:val="auto"/>
                <w:spacing w:val="0"/>
                <w:position w:val="0"/>
                <w:sz w:val="24"/>
                <w:szCs w:val="24"/>
                <w:highlight w:val="none"/>
              </w:rPr>
              <w:t>中“</w:t>
            </w:r>
            <w:r>
              <w:rPr>
                <w:rFonts w:hint="eastAsia" w:ascii="仿宋" w:hAnsi="仿宋" w:eastAsia="仿宋" w:cs="仿宋"/>
                <w:b/>
                <w:bCs/>
                <w:color w:val="auto"/>
                <w:spacing w:val="0"/>
                <w:position w:val="0"/>
                <w:sz w:val="24"/>
                <w:szCs w:val="24"/>
                <w:highlight w:val="none"/>
                <w:lang w:val="en-US" w:eastAsia="zh-CN"/>
              </w:rPr>
              <w:t>开标</w:t>
            </w:r>
            <w:r>
              <w:rPr>
                <w:rFonts w:hint="eastAsia" w:ascii="仿宋" w:hAnsi="仿宋" w:eastAsia="仿宋" w:cs="仿宋"/>
                <w:b/>
                <w:bCs/>
                <w:color w:val="auto"/>
                <w:spacing w:val="0"/>
                <w:position w:val="0"/>
                <w:sz w:val="24"/>
                <w:szCs w:val="24"/>
                <w:highlight w:val="none"/>
              </w:rPr>
              <w:t>一览表”的质保期为准。</w:t>
            </w:r>
          </w:p>
        </w:tc>
      </w:tr>
    </w:tbl>
    <w:p w14:paraId="4D267E3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4"/>
          <w:szCs w:val="24"/>
          <w:highlight w:val="none"/>
        </w:rPr>
      </w:pPr>
    </w:p>
    <w:p w14:paraId="31EA908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4"/>
          <w:szCs w:val="24"/>
          <w:highlight w:val="none"/>
        </w:rPr>
      </w:pPr>
    </w:p>
    <w:p w14:paraId="0D70133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sectPr>
          <w:footerReference r:id="rId21" w:type="default"/>
          <w:pgSz w:w="11900" w:h="16838"/>
          <w:pgMar w:top="1440" w:right="1080" w:bottom="1440" w:left="1080" w:header="0" w:footer="1531" w:gutter="0"/>
          <w:pgNumType w:fmt="decimal"/>
          <w:cols w:space="0" w:num="1"/>
          <w:rtlGutter w:val="0"/>
          <w:docGrid w:linePitch="0" w:charSpace="0"/>
        </w:sectPr>
      </w:pPr>
    </w:p>
    <w:p w14:paraId="6BFBE39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
          <w:highlight w:val="none"/>
        </w:rPr>
      </w:pPr>
    </w:p>
    <w:p w14:paraId="23396B3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
          <w:highlight w:val="none"/>
        </w:rPr>
      </w:pPr>
    </w:p>
    <w:p w14:paraId="73DC28D5">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17"/>
          <w:highlight w:val="none"/>
        </w:rPr>
      </w:pPr>
    </w:p>
    <w:p w14:paraId="7BD2FE5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
          <w:highlight w:val="none"/>
        </w:rPr>
      </w:pPr>
    </w:p>
    <w:p w14:paraId="0A667F1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outlineLvl w:val="0"/>
        <w:rPr>
          <w:rFonts w:hint="eastAsia" w:ascii="仿宋" w:hAnsi="仿宋" w:eastAsia="仿宋" w:cs="仿宋"/>
          <w:b/>
          <w:bCs/>
          <w:color w:val="auto"/>
          <w:spacing w:val="0"/>
          <w:position w:val="0"/>
          <w:sz w:val="44"/>
          <w:szCs w:val="44"/>
          <w:highlight w:val="none"/>
        </w:rPr>
      </w:pPr>
      <w:bookmarkStart w:id="19" w:name="bookmark11"/>
      <w:bookmarkEnd w:id="19"/>
      <w:bookmarkStart w:id="20" w:name="_Toc6371"/>
      <w:r>
        <w:rPr>
          <w:rFonts w:hint="eastAsia" w:ascii="仿宋" w:hAnsi="仿宋" w:eastAsia="仿宋" w:cs="仿宋"/>
          <w:b/>
          <w:bCs/>
          <w:color w:val="auto"/>
          <w:spacing w:val="0"/>
          <w:position w:val="0"/>
          <w:sz w:val="44"/>
          <w:szCs w:val="44"/>
          <w:highlight w:val="none"/>
        </w:rPr>
        <w:t>第八章 拟签订的合同文本</w:t>
      </w:r>
      <w:bookmarkEnd w:id="20"/>
    </w:p>
    <w:p w14:paraId="5D7CD0E8">
      <w:pPr>
        <w:pStyle w:val="5"/>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highlight w:val="none"/>
        </w:rPr>
      </w:pPr>
    </w:p>
    <w:p w14:paraId="2DEB175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36"/>
          <w:szCs w:val="36"/>
          <w:highlight w:val="none"/>
        </w:rPr>
      </w:pPr>
      <w:r>
        <w:rPr>
          <w:rFonts w:hint="eastAsia" w:ascii="仿宋" w:hAnsi="仿宋" w:eastAsia="仿宋" w:cs="仿宋"/>
          <w:b/>
          <w:bCs/>
          <w:color w:val="auto"/>
          <w:spacing w:val="0"/>
          <w:position w:val="0"/>
          <w:sz w:val="36"/>
          <w:szCs w:val="36"/>
          <w:highlight w:val="none"/>
        </w:rPr>
        <w:t>河南理工大学</w:t>
      </w:r>
      <w:permStart w:id="0" w:edGrp="everyone"/>
      <w:r>
        <w:rPr>
          <w:rFonts w:hint="eastAsia" w:ascii="仿宋" w:hAnsi="仿宋" w:eastAsia="仿宋" w:cs="仿宋"/>
          <w:b/>
          <w:bCs/>
          <w:color w:val="auto"/>
          <w:spacing w:val="0"/>
          <w:position w:val="0"/>
          <w:sz w:val="36"/>
          <w:szCs w:val="36"/>
          <w:highlight w:val="none"/>
        </w:rPr>
        <w:t xml:space="preserve">               </w:t>
      </w:r>
    </w:p>
    <w:permEnd w:id="0"/>
    <w:p w14:paraId="6A7C0B5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bCs/>
          <w:color w:val="auto"/>
          <w:spacing w:val="0"/>
          <w:position w:val="0"/>
          <w:sz w:val="44"/>
          <w:highlight w:val="none"/>
        </w:rPr>
      </w:pPr>
      <w:r>
        <w:rPr>
          <w:rFonts w:hint="eastAsia" w:ascii="仿宋" w:hAnsi="仿宋" w:eastAsia="仿宋" w:cs="仿宋"/>
          <w:b/>
          <w:bCs/>
          <w:color w:val="auto"/>
          <w:spacing w:val="0"/>
          <w:position w:val="0"/>
          <w:sz w:val="36"/>
          <w:szCs w:val="36"/>
          <w:highlight w:val="none"/>
        </w:rPr>
        <w:t>采购合同书</w:t>
      </w:r>
    </w:p>
    <w:p w14:paraId="4C8DE05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备案编号：</w:t>
      </w:r>
      <w:permStart w:id="1" w:edGrp="everyone"/>
      <w:r>
        <w:rPr>
          <w:rFonts w:hint="eastAsia" w:ascii="仿宋" w:hAnsi="仿宋" w:eastAsia="仿宋" w:cs="仿宋"/>
          <w:color w:val="auto"/>
          <w:spacing w:val="0"/>
          <w:position w:val="0"/>
          <w:sz w:val="24"/>
          <w:szCs w:val="24"/>
          <w:highlight w:val="none"/>
        </w:rPr>
        <w:t xml:space="preserve">HPU  采-202        </w:t>
      </w:r>
    </w:p>
    <w:permEnd w:id="1"/>
    <w:p w14:paraId="59657E7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采购编号：</w:t>
      </w:r>
      <w:permStart w:id="2" w:edGrp="everyone"/>
      <w:r>
        <w:rPr>
          <w:rFonts w:hint="eastAsia" w:ascii="仿宋" w:hAnsi="仿宋" w:eastAsia="仿宋" w:cs="仿宋"/>
          <w:color w:val="auto"/>
          <w:spacing w:val="0"/>
          <w:position w:val="0"/>
          <w:sz w:val="24"/>
          <w:szCs w:val="24"/>
          <w:highlight w:val="none"/>
        </w:rPr>
        <w:t xml:space="preserve">                    </w:t>
      </w:r>
      <w:permEnd w:id="2"/>
    </w:p>
    <w:p w14:paraId="42D6924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供方：</w:t>
      </w:r>
      <w:permStart w:id="3" w:edGrp="everyone"/>
      <w:r>
        <w:rPr>
          <w:rFonts w:hint="eastAsia" w:ascii="仿宋" w:hAnsi="仿宋" w:eastAsia="仿宋" w:cs="仿宋"/>
          <w:color w:val="auto"/>
          <w:spacing w:val="0"/>
          <w:position w:val="0"/>
          <w:sz w:val="24"/>
          <w:szCs w:val="24"/>
          <w:highlight w:val="none"/>
        </w:rPr>
        <w:t xml:space="preserve">                                  </w:t>
      </w:r>
      <w:permEnd w:id="3"/>
      <w:r>
        <w:rPr>
          <w:rFonts w:hint="eastAsia" w:ascii="仿宋" w:hAnsi="仿宋" w:eastAsia="仿宋" w:cs="仿宋"/>
          <w:color w:val="auto"/>
          <w:spacing w:val="0"/>
          <w:position w:val="0"/>
          <w:sz w:val="24"/>
          <w:szCs w:val="24"/>
          <w:highlight w:val="none"/>
        </w:rPr>
        <w:t>签约时间：</w:t>
      </w:r>
      <w:permStart w:id="4" w:edGrp="everyone"/>
      <w:r>
        <w:rPr>
          <w:rFonts w:hint="eastAsia" w:ascii="仿宋" w:hAnsi="仿宋" w:eastAsia="仿宋" w:cs="仿宋"/>
          <w:color w:val="auto"/>
          <w:spacing w:val="0"/>
          <w:position w:val="0"/>
          <w:sz w:val="24"/>
          <w:szCs w:val="24"/>
          <w:highlight w:val="none"/>
        </w:rPr>
        <w:t xml:space="preserve">    年   月   日</w:t>
      </w:r>
      <w:permEnd w:id="4"/>
    </w:p>
    <w:p w14:paraId="386D4AE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需方：河南理工大学                      签约地点：河南理工大学南校区</w:t>
      </w:r>
    </w:p>
    <w:p w14:paraId="7BE8C0D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07B768D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供、需双方依据</w:t>
      </w:r>
      <w:permStart w:id="5" w:edGrp="everyone"/>
      <w:r>
        <w:rPr>
          <w:rFonts w:hint="eastAsia" w:ascii="仿宋" w:hAnsi="仿宋" w:eastAsia="仿宋" w:cs="仿宋"/>
          <w:color w:val="auto"/>
          <w:spacing w:val="0"/>
          <w:position w:val="0"/>
          <w:sz w:val="24"/>
          <w:szCs w:val="24"/>
          <w:highlight w:val="none"/>
        </w:rPr>
        <w:t xml:space="preserve">         </w:t>
      </w:r>
      <w:permEnd w:id="5"/>
      <w:r>
        <w:rPr>
          <w:rFonts w:hint="eastAsia" w:ascii="仿宋" w:hAnsi="仿宋" w:eastAsia="仿宋" w:cs="仿宋"/>
          <w:color w:val="auto"/>
          <w:spacing w:val="0"/>
          <w:position w:val="0"/>
          <w:sz w:val="24"/>
          <w:szCs w:val="24"/>
          <w:highlight w:val="none"/>
        </w:rPr>
        <w:t>签发的</w:t>
      </w:r>
      <w:permStart w:id="6" w:edGrp="everyone"/>
      <w:r>
        <w:rPr>
          <w:rFonts w:hint="eastAsia" w:ascii="仿宋" w:hAnsi="仿宋" w:eastAsia="仿宋" w:cs="仿宋"/>
          <w:color w:val="auto"/>
          <w:spacing w:val="0"/>
          <w:position w:val="0"/>
          <w:sz w:val="24"/>
          <w:szCs w:val="24"/>
          <w:highlight w:val="none"/>
        </w:rPr>
        <w:t xml:space="preserve">        </w:t>
      </w:r>
      <w:permEnd w:id="6"/>
      <w:r>
        <w:rPr>
          <w:rFonts w:hint="eastAsia" w:ascii="仿宋" w:hAnsi="仿宋" w:eastAsia="仿宋" w:cs="仿宋"/>
          <w:color w:val="auto"/>
          <w:spacing w:val="0"/>
          <w:position w:val="0"/>
          <w:sz w:val="24"/>
          <w:szCs w:val="24"/>
          <w:highlight w:val="none"/>
        </w:rPr>
        <w:t>[采购编号：</w:t>
      </w:r>
      <w:permStart w:id="7" w:edGrp="everyone"/>
      <w:r>
        <w:rPr>
          <w:rFonts w:hint="eastAsia" w:ascii="仿宋" w:hAnsi="仿宋" w:eastAsia="仿宋" w:cs="仿宋"/>
          <w:b/>
          <w:color w:val="auto"/>
          <w:spacing w:val="0"/>
          <w:position w:val="0"/>
          <w:sz w:val="24"/>
          <w:szCs w:val="24"/>
          <w:highlight w:val="none"/>
          <w:u w:val="single"/>
        </w:rPr>
        <w:t xml:space="preserve">        号</w:t>
      </w:r>
      <w:permEnd w:id="7"/>
      <w:r>
        <w:rPr>
          <w:rFonts w:hint="eastAsia" w:ascii="仿宋" w:hAnsi="仿宋" w:eastAsia="仿宋" w:cs="仿宋"/>
          <w:color w:val="auto"/>
          <w:spacing w:val="0"/>
          <w:position w:val="0"/>
          <w:sz w:val="24"/>
          <w:szCs w:val="24"/>
          <w:highlight w:val="none"/>
        </w:rPr>
        <w:t>]中标（成交）通知书，根据《中华人民共和国民法典》等有关规定以及需方招标（采购）文件和供方投标（响应）文件内容，供需双方经友好协商，现达成以下条款：</w:t>
      </w:r>
    </w:p>
    <w:p w14:paraId="2ABB47A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一、合同标的与价款</w:t>
      </w:r>
    </w:p>
    <w:p w14:paraId="79518BA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本合同所指货物为</w:t>
      </w:r>
      <w:permStart w:id="8" w:edGrp="everyone"/>
      <w:r>
        <w:rPr>
          <w:rFonts w:hint="eastAsia" w:ascii="仿宋" w:hAnsi="仿宋" w:eastAsia="仿宋" w:cs="仿宋"/>
          <w:color w:val="auto"/>
          <w:spacing w:val="0"/>
          <w:position w:val="0"/>
          <w:sz w:val="24"/>
          <w:szCs w:val="24"/>
          <w:highlight w:val="none"/>
        </w:rPr>
        <w:t xml:space="preserve">          </w:t>
      </w:r>
      <w:permEnd w:id="8"/>
      <w:r>
        <w:rPr>
          <w:rFonts w:hint="eastAsia" w:ascii="仿宋" w:hAnsi="仿宋" w:eastAsia="仿宋" w:cs="仿宋"/>
          <w:color w:val="auto"/>
          <w:spacing w:val="0"/>
          <w:position w:val="0"/>
          <w:sz w:val="24"/>
          <w:szCs w:val="24"/>
          <w:highlight w:val="none"/>
        </w:rPr>
        <w:t>（主要技术参数及配置见附件一、附件二），合同总价款为人民币</w:t>
      </w:r>
      <w:permStart w:id="9" w:edGrp="everyone"/>
      <w:r>
        <w:rPr>
          <w:rFonts w:hint="eastAsia" w:ascii="仿宋" w:hAnsi="仿宋" w:eastAsia="仿宋" w:cs="仿宋"/>
          <w:color w:val="auto"/>
          <w:spacing w:val="0"/>
          <w:position w:val="0"/>
          <w:sz w:val="24"/>
          <w:szCs w:val="24"/>
          <w:highlight w:val="none"/>
        </w:rPr>
        <w:t xml:space="preserve">      </w:t>
      </w:r>
      <w:permEnd w:id="9"/>
      <w:r>
        <w:rPr>
          <w:rFonts w:hint="eastAsia" w:ascii="仿宋" w:hAnsi="仿宋" w:eastAsia="仿宋" w:cs="仿宋"/>
          <w:color w:val="auto"/>
          <w:spacing w:val="0"/>
          <w:position w:val="0"/>
          <w:sz w:val="24"/>
          <w:szCs w:val="24"/>
          <w:highlight w:val="none"/>
        </w:rPr>
        <w:t>元（大写：</w:t>
      </w:r>
      <w:permStart w:id="10" w:edGrp="everyone"/>
      <w:r>
        <w:rPr>
          <w:rFonts w:hint="eastAsia" w:ascii="仿宋" w:hAnsi="仿宋" w:eastAsia="仿宋" w:cs="仿宋"/>
          <w:color w:val="auto"/>
          <w:spacing w:val="0"/>
          <w:position w:val="0"/>
          <w:sz w:val="24"/>
          <w:szCs w:val="24"/>
          <w:highlight w:val="none"/>
        </w:rPr>
        <w:t xml:space="preserve">      元</w:t>
      </w:r>
      <w:permEnd w:id="10"/>
      <w:r>
        <w:rPr>
          <w:rFonts w:hint="eastAsia" w:ascii="仿宋" w:hAnsi="仿宋" w:eastAsia="仿宋" w:cs="仿宋"/>
          <w:color w:val="auto"/>
          <w:spacing w:val="0"/>
          <w:position w:val="0"/>
          <w:sz w:val="24"/>
          <w:szCs w:val="24"/>
          <w:highlight w:val="none"/>
        </w:rPr>
        <w:t>整）；该价格已经包含生产、制造、运输、装卸、安装、调试、培训、保险、税金、利润、保修等相关全部费用。</w:t>
      </w:r>
    </w:p>
    <w:p w14:paraId="7AA41F3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二、货物质量要求与售后服务要求</w:t>
      </w:r>
    </w:p>
    <w:p w14:paraId="63E4840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供方应保证货物是全新、未使用过的，并完全符合国家相关技术质量规范及该货物的出厂标准。</w:t>
      </w:r>
    </w:p>
    <w:p w14:paraId="161575E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货物的质量、规格、性能及技术规范等要求详见附件一与附件二；质保期及售后服务要求按招标（采购）文件及投标（响应）文件相应条款执行（详见附件三）。</w:t>
      </w:r>
    </w:p>
    <w:p w14:paraId="163B04F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三、合同履行的地点及进度</w:t>
      </w:r>
    </w:p>
    <w:p w14:paraId="4DAE1A7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合同签字盖章后，供方应于本合同签订之日起</w:t>
      </w:r>
      <w:permStart w:id="11" w:edGrp="everyone"/>
      <w:r>
        <w:rPr>
          <w:rFonts w:hint="eastAsia" w:ascii="仿宋" w:hAnsi="仿宋" w:eastAsia="仿宋" w:cs="仿宋"/>
          <w:color w:val="auto"/>
          <w:spacing w:val="0"/>
          <w:position w:val="0"/>
          <w:sz w:val="24"/>
          <w:szCs w:val="24"/>
          <w:highlight w:val="none"/>
        </w:rPr>
        <w:t xml:space="preserve">    </w:t>
      </w:r>
      <w:permEnd w:id="11"/>
      <w:r>
        <w:rPr>
          <w:rFonts w:hint="eastAsia" w:ascii="仿宋" w:hAnsi="仿宋" w:eastAsia="仿宋" w:cs="仿宋"/>
          <w:color w:val="auto"/>
          <w:spacing w:val="0"/>
          <w:position w:val="0"/>
          <w:sz w:val="24"/>
          <w:szCs w:val="24"/>
          <w:highlight w:val="none"/>
        </w:rPr>
        <w:t>日内将合同条款中的全部货物运送到河南理工大学</w:t>
      </w:r>
      <w:permStart w:id="12" w:edGrp="everyone"/>
      <w:r>
        <w:rPr>
          <w:rFonts w:hint="eastAsia" w:ascii="仿宋" w:hAnsi="仿宋" w:eastAsia="仿宋" w:cs="仿宋"/>
          <w:color w:val="auto"/>
          <w:spacing w:val="0"/>
          <w:position w:val="0"/>
          <w:sz w:val="24"/>
          <w:szCs w:val="24"/>
          <w:highlight w:val="none"/>
        </w:rPr>
        <w:t xml:space="preserve">     </w:t>
      </w:r>
      <w:permEnd w:id="12"/>
      <w:r>
        <w:rPr>
          <w:rFonts w:hint="eastAsia" w:ascii="仿宋" w:hAnsi="仿宋" w:eastAsia="仿宋" w:cs="仿宋"/>
          <w:color w:val="auto"/>
          <w:spacing w:val="0"/>
          <w:position w:val="0"/>
          <w:sz w:val="24"/>
          <w:szCs w:val="24"/>
          <w:highlight w:val="none"/>
        </w:rPr>
        <w:t>指定地点，尽快完成货物的安装、调试和人员培训。需方应在货物到达指定地点后，提供符合安装条件的场地、环境等。</w:t>
      </w:r>
    </w:p>
    <w:p w14:paraId="7701F19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四、技术资料</w:t>
      </w:r>
    </w:p>
    <w:p w14:paraId="585DD1C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合同签订后7天之内，供方应将每套货物的中（英）文技术资料一套（如目录索引、操作手册、使用指南、维修指南（或）服务手册）提交给需方。另外一套完整的上述资料供方应包装好随同每批货物装箱发运。</w:t>
      </w:r>
    </w:p>
    <w:p w14:paraId="1E60422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五、使用合同文件和资料</w:t>
      </w:r>
    </w:p>
    <w:p w14:paraId="4650380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事先未经需方书面同意，供方不得将由需方或代表需方提供的有关合同或任何合同条文、规格、计划、模型等提供给与履行本合同无关的任何其他人。即使向与履行本合同有关的人员提供，也应注意保密并限于履行合同所必需的范围。</w:t>
      </w:r>
    </w:p>
    <w:p w14:paraId="22A045A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六、检验和测试</w:t>
      </w:r>
    </w:p>
    <w:p w14:paraId="2A12CBA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24小时内解决问题。</w:t>
      </w:r>
    </w:p>
    <w:p w14:paraId="59F47A6E">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如果供方在收到通知后7天内没有解决问题，需方可采取必要的补救措施，但由此引发的风险和费用均由供方承担。</w:t>
      </w:r>
    </w:p>
    <w:p w14:paraId="31951EA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如供、需双方对货物的质量发生争议，可委托具有国家规定相关资质的第三方检验机构检验，检验和测试不论在何处发生，一切费用均由供方承担。</w:t>
      </w:r>
    </w:p>
    <w:p w14:paraId="27D8C5AC">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七、验收</w:t>
      </w:r>
    </w:p>
    <w:p w14:paraId="4AF2AA18">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1.开箱验收：货物到达目的地后，供方按照合同所列规格型号、技术参数以及数量等进行开箱验收，并按要求及时填写到货开箱验收报告（见附件四）。      </w:t>
      </w:r>
    </w:p>
    <w:p w14:paraId="61644288">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2.正式验收：货物开箱验收合格后，供方尽快对货物进行安装、调试，完成使用培训，确保货物正常运行后向需方提出货物验收申请，根据验收申请，需要组织相关人员或第三方进行正式验收。</w:t>
      </w:r>
    </w:p>
    <w:p w14:paraId="00A1517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需方严格按合同内容进行验收，供方不得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14:paraId="4E678AB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八、人员培训</w:t>
      </w:r>
    </w:p>
    <w:p w14:paraId="4829951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供方应当安排技术人员免费为需方人员进行技术培训和现场指导，使购买的货物达到国家规定运行标准和使用要求。</w:t>
      </w:r>
    </w:p>
    <w:p w14:paraId="03B59FC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九、付款方式及期限</w:t>
      </w:r>
    </w:p>
    <w:p w14:paraId="06E62A4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1.货物合同签订后，需方向供方支付合同额 20%的预付款（¥</w:t>
      </w:r>
      <w:permStart w:id="13" w:edGrp="everyone"/>
      <w:r>
        <w:rPr>
          <w:rFonts w:hint="eastAsia" w:ascii="仿宋" w:hAnsi="仿宋" w:eastAsia="仿宋" w:cs="仿宋"/>
          <w:color w:val="auto"/>
          <w:spacing w:val="0"/>
          <w:position w:val="0"/>
          <w:sz w:val="24"/>
          <w:szCs w:val="24"/>
          <w:highlight w:val="none"/>
        </w:rPr>
        <w:t xml:space="preserve">   元</w:t>
      </w:r>
      <w:permEnd w:id="13"/>
      <w:r>
        <w:rPr>
          <w:rFonts w:hint="eastAsia" w:ascii="仿宋" w:hAnsi="仿宋" w:eastAsia="仿宋" w:cs="仿宋"/>
          <w:color w:val="auto"/>
          <w:spacing w:val="0"/>
          <w:position w:val="0"/>
          <w:sz w:val="24"/>
          <w:szCs w:val="24"/>
          <w:highlight w:val="none"/>
        </w:rPr>
        <w:t>），货物到达合同约定的交货地点并开箱验收合格后，需方向供方支付合同额 50%的货款（¥</w:t>
      </w:r>
      <w:permStart w:id="14" w:edGrp="everyone"/>
      <w:r>
        <w:rPr>
          <w:rFonts w:hint="eastAsia" w:ascii="仿宋" w:hAnsi="仿宋" w:eastAsia="仿宋" w:cs="仿宋"/>
          <w:color w:val="auto"/>
          <w:spacing w:val="0"/>
          <w:position w:val="0"/>
          <w:sz w:val="24"/>
          <w:szCs w:val="24"/>
          <w:highlight w:val="none"/>
        </w:rPr>
        <w:t xml:space="preserve">   元</w:t>
      </w:r>
      <w:permEnd w:id="14"/>
      <w:r>
        <w:rPr>
          <w:rFonts w:hint="eastAsia" w:ascii="仿宋" w:hAnsi="仿宋" w:eastAsia="仿宋" w:cs="仿宋"/>
          <w:color w:val="auto"/>
          <w:spacing w:val="0"/>
          <w:position w:val="0"/>
          <w:sz w:val="24"/>
          <w:szCs w:val="24"/>
          <w:highlight w:val="none"/>
        </w:rPr>
        <w:t>），货物经调试运行后并经供、需双方正式验收合格后，需方向供方支付剩余货款（¥</w:t>
      </w:r>
      <w:permStart w:id="15" w:edGrp="everyone"/>
      <w:r>
        <w:rPr>
          <w:rFonts w:hint="eastAsia" w:ascii="仿宋" w:hAnsi="仿宋" w:eastAsia="仿宋" w:cs="仿宋"/>
          <w:color w:val="auto"/>
          <w:spacing w:val="0"/>
          <w:position w:val="0"/>
          <w:sz w:val="24"/>
          <w:szCs w:val="24"/>
          <w:highlight w:val="none"/>
        </w:rPr>
        <w:t xml:space="preserve">   元</w:t>
      </w:r>
      <w:permEnd w:id="15"/>
      <w:r>
        <w:rPr>
          <w:rFonts w:hint="eastAsia" w:ascii="仿宋" w:hAnsi="仿宋" w:eastAsia="仿宋" w:cs="仿宋"/>
          <w:color w:val="auto"/>
          <w:spacing w:val="0"/>
          <w:position w:val="0"/>
          <w:sz w:val="24"/>
          <w:szCs w:val="24"/>
          <w:highlight w:val="none"/>
        </w:rPr>
        <w:t>）。</w:t>
      </w:r>
    </w:p>
    <w:p w14:paraId="578EA02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2.在支付预付款前，供方需按合同总金额开具真实、合法的发票。</w:t>
      </w:r>
    </w:p>
    <w:p w14:paraId="6BD01BB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十、免税 </w:t>
      </w:r>
    </w:p>
    <w:p w14:paraId="7578A5D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免税产品应由供需双方依据海关的要求签订委托进口代理协议，确认供需双方的责任与义务。委托进口代理协议作为本合同的不可分割部分。 </w:t>
      </w:r>
    </w:p>
    <w:p w14:paraId="299373C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十一、知识产权 </w:t>
      </w:r>
    </w:p>
    <w:p w14:paraId="3734564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供方应保证需方在使用其所提供的产品时免受第三方提出侵犯其专利权、商标权或保护期等的起诉。 </w:t>
      </w:r>
    </w:p>
    <w:p w14:paraId="11FB1AC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十二、本合同的组成文件</w:t>
      </w:r>
    </w:p>
    <w:p w14:paraId="29A7041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本合同及附件、投标（响应）文件及其附件、招标（采购）文件及补充通知、评审中的磋商（谈判）记录、中标（成交）通知书、国家、行业或企业（以最高的为准）标准、规范及有关技术文件等。 </w:t>
      </w:r>
    </w:p>
    <w:p w14:paraId="38B6777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十三、违约与索赔</w:t>
      </w:r>
    </w:p>
    <w:p w14:paraId="0DFABEF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供方未按期交付货物的，应向需方偿付违约金，违约金按每周合同总价款的1%计收。该违约金的最高限额为合同总价款的10%。一周按7天计算，不足7天按一周计算。如果达到最高限额，需方有权解除合同，要求供方返还已支付的预付款同时保留向供方追诉的权利。</w:t>
      </w:r>
    </w:p>
    <w:p w14:paraId="4CDBF24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供方不能交付货物的，应返回需方已支付的预付款，且向需方偿付合同总价款10%的违约金，同时需方有权解除合同。</w:t>
      </w:r>
    </w:p>
    <w:p w14:paraId="3F4B974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如果供方对货物的偏差负有责任，而需方在规定的检验、安装、调试、验收和质量保证期内提出了索赔，供方应按照需方同意的下列一种或几种方式解决索赔事宜：</w:t>
      </w:r>
    </w:p>
    <w:p w14:paraId="40BEF62B">
      <w:pPr>
        <w:pStyle w:val="6"/>
        <w:keepNext w:val="0"/>
        <w:keepLines w:val="0"/>
        <w:pageBreakBefore w:val="0"/>
        <w:widowControl w:val="0"/>
        <w:tabs>
          <w:tab w:val="left" w:pos="1260"/>
        </w:tabs>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1.供方同意退货并用合同规定的货币将货款退还给需方，并承担由此发生的一切损失和费用，包括利息、银行手续费、运费、保险费、检验费、仓储费、装卸费以及为看管和保护退回货物所需的其它必要费用。</w:t>
      </w:r>
    </w:p>
    <w:p w14:paraId="5489452E">
      <w:pPr>
        <w:pStyle w:val="6"/>
        <w:keepNext w:val="0"/>
        <w:keepLines w:val="0"/>
        <w:pageBreakBefore w:val="0"/>
        <w:widowControl w:val="0"/>
        <w:tabs>
          <w:tab w:val="left" w:pos="1260"/>
        </w:tabs>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2.根据货物的偏差情况、损坏程度以及需方所遭受损失的金额，经需供双方商定降低货物的价格。</w:t>
      </w:r>
    </w:p>
    <w:p w14:paraId="3051AD87">
      <w:pPr>
        <w:pStyle w:val="6"/>
        <w:keepNext w:val="0"/>
        <w:keepLines w:val="0"/>
        <w:pageBreakBefore w:val="0"/>
        <w:widowControl w:val="0"/>
        <w:tabs>
          <w:tab w:val="left" w:pos="1260"/>
        </w:tabs>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14:paraId="42DFFD2A">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如果在需方发出索赔通知后三十（30）天内，供方未作答复，需方所选择的上述索赔方式之一应视为已被供方接受。如供方未能在需方发出索赔通知后三十（30）天内或需方同意的延长期限内，按照需方同意的上述规定的任何一种方法解决索赔事宜，需方将从履约保证金和合同货款中扣回索赔金额。</w:t>
      </w:r>
    </w:p>
    <w:p w14:paraId="3AAEA28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需方将根据违约严重程度视情况将供方列入需方的不良诚信记录名单，并向政府有关部门报送不良诚信记录。</w:t>
      </w:r>
    </w:p>
    <w:p w14:paraId="5B64DD3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十四、本合同签订和履行适用中华人民共和国法律，因履行合同发生的争议，由供需双方直接协商解决，如协商不成可向合同签订地人民法院提起诉讼。</w:t>
      </w:r>
    </w:p>
    <w:p w14:paraId="19FAFA93">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十五、合同生效及其它</w:t>
      </w:r>
    </w:p>
    <w:p w14:paraId="3B4C7413">
      <w:pPr>
        <w:pStyle w:val="6"/>
        <w:keepNext w:val="0"/>
        <w:keepLines w:val="0"/>
        <w:pageBreakBefore w:val="0"/>
        <w:widowControl w:val="0"/>
        <w:tabs>
          <w:tab w:val="left" w:pos="1260"/>
        </w:tabs>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1.本合同经双方代表签字、盖章后生效。</w:t>
      </w:r>
    </w:p>
    <w:p w14:paraId="3B56AB61">
      <w:pPr>
        <w:pStyle w:val="6"/>
        <w:keepNext w:val="0"/>
        <w:keepLines w:val="0"/>
        <w:pageBreakBefore w:val="0"/>
        <w:widowControl w:val="0"/>
        <w:tabs>
          <w:tab w:val="left" w:pos="1260"/>
        </w:tabs>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2.本合同未尽事宜，供需双方可签订补充协议，与本合同具有同等法律效</w:t>
      </w:r>
    </w:p>
    <w:p w14:paraId="2DFAA930">
      <w:pPr>
        <w:pStyle w:val="6"/>
        <w:keepNext w:val="0"/>
        <w:keepLines w:val="0"/>
        <w:pageBreakBefore w:val="0"/>
        <w:widowControl w:val="0"/>
        <w:tabs>
          <w:tab w:val="left" w:pos="1260"/>
        </w:tabs>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力。</w:t>
      </w:r>
    </w:p>
    <w:p w14:paraId="18CA0346">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3.供方应当在本合同签订时向需方提供本合同总价款10%的履约保函。</w:t>
      </w:r>
    </w:p>
    <w:p w14:paraId="6B978825">
      <w:pPr>
        <w:pStyle w:val="6"/>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8"/>
          <w:szCs w:val="24"/>
          <w:highlight w:val="none"/>
        </w:rPr>
      </w:pPr>
      <w:r>
        <w:rPr>
          <w:rFonts w:hint="eastAsia" w:ascii="仿宋" w:hAnsi="仿宋" w:eastAsia="仿宋" w:cs="仿宋"/>
          <w:color w:val="auto"/>
          <w:spacing w:val="0"/>
          <w:position w:val="0"/>
          <w:sz w:val="24"/>
          <w:szCs w:val="24"/>
          <w:highlight w:val="none"/>
        </w:rPr>
        <w:t>4.本合同（共</w:t>
      </w:r>
      <w:permStart w:id="16" w:edGrp="everyone"/>
      <w:r>
        <w:rPr>
          <w:rFonts w:hint="eastAsia" w:ascii="仿宋" w:hAnsi="仿宋" w:eastAsia="仿宋" w:cs="仿宋"/>
          <w:color w:val="auto"/>
          <w:spacing w:val="0"/>
          <w:position w:val="0"/>
          <w:sz w:val="24"/>
          <w:szCs w:val="24"/>
          <w:highlight w:val="none"/>
        </w:rPr>
        <w:t xml:space="preserve">      </w:t>
      </w:r>
      <w:permEnd w:id="16"/>
      <w:r>
        <w:rPr>
          <w:rFonts w:hint="eastAsia" w:ascii="仿宋" w:hAnsi="仿宋" w:eastAsia="仿宋" w:cs="仿宋"/>
          <w:color w:val="auto"/>
          <w:spacing w:val="0"/>
          <w:position w:val="0"/>
          <w:sz w:val="24"/>
          <w:szCs w:val="24"/>
          <w:highlight w:val="none"/>
        </w:rPr>
        <w:t>页）一式</w:t>
      </w:r>
      <w:permStart w:id="17" w:edGrp="everyone"/>
      <w:r>
        <w:rPr>
          <w:rFonts w:hint="eastAsia" w:ascii="仿宋" w:hAnsi="仿宋" w:eastAsia="仿宋" w:cs="仿宋"/>
          <w:color w:val="auto"/>
          <w:spacing w:val="0"/>
          <w:position w:val="0"/>
          <w:sz w:val="24"/>
          <w:szCs w:val="24"/>
          <w:highlight w:val="none"/>
        </w:rPr>
        <w:t>九</w:t>
      </w:r>
      <w:permEnd w:id="17"/>
      <w:r>
        <w:rPr>
          <w:rFonts w:hint="eastAsia" w:ascii="仿宋" w:hAnsi="仿宋" w:eastAsia="仿宋" w:cs="仿宋"/>
          <w:color w:val="auto"/>
          <w:spacing w:val="0"/>
          <w:position w:val="0"/>
          <w:sz w:val="24"/>
          <w:szCs w:val="24"/>
          <w:highlight w:val="none"/>
        </w:rPr>
        <w:t>份，需方</w:t>
      </w:r>
      <w:permStart w:id="18" w:edGrp="everyone"/>
      <w:r>
        <w:rPr>
          <w:rFonts w:hint="eastAsia" w:ascii="仿宋" w:hAnsi="仿宋" w:eastAsia="仿宋" w:cs="仿宋"/>
          <w:color w:val="auto"/>
          <w:spacing w:val="0"/>
          <w:position w:val="0"/>
          <w:sz w:val="24"/>
          <w:szCs w:val="24"/>
          <w:highlight w:val="none"/>
        </w:rPr>
        <w:t>五</w:t>
      </w:r>
      <w:permEnd w:id="18"/>
      <w:r>
        <w:rPr>
          <w:rFonts w:hint="eastAsia" w:ascii="仿宋" w:hAnsi="仿宋" w:eastAsia="仿宋" w:cs="仿宋"/>
          <w:color w:val="auto"/>
          <w:spacing w:val="0"/>
          <w:position w:val="0"/>
          <w:sz w:val="24"/>
          <w:szCs w:val="24"/>
          <w:highlight w:val="none"/>
        </w:rPr>
        <w:t>份，供方</w:t>
      </w:r>
      <w:permStart w:id="19" w:edGrp="everyone"/>
      <w:r>
        <w:rPr>
          <w:rFonts w:hint="eastAsia" w:ascii="仿宋" w:hAnsi="仿宋" w:eastAsia="仿宋" w:cs="仿宋"/>
          <w:color w:val="auto"/>
          <w:spacing w:val="0"/>
          <w:position w:val="0"/>
          <w:sz w:val="24"/>
          <w:szCs w:val="24"/>
          <w:highlight w:val="none"/>
        </w:rPr>
        <w:t>二</w:t>
      </w:r>
      <w:permEnd w:id="19"/>
      <w:r>
        <w:rPr>
          <w:rFonts w:hint="eastAsia" w:ascii="仿宋" w:hAnsi="仿宋" w:eastAsia="仿宋" w:cs="仿宋"/>
          <w:color w:val="auto"/>
          <w:spacing w:val="0"/>
          <w:position w:val="0"/>
          <w:sz w:val="24"/>
          <w:szCs w:val="24"/>
          <w:highlight w:val="none"/>
        </w:rPr>
        <w:t>份，招标公司</w:t>
      </w:r>
      <w:permStart w:id="20" w:edGrp="everyone"/>
      <w:r>
        <w:rPr>
          <w:rFonts w:hint="eastAsia" w:ascii="仿宋" w:hAnsi="仿宋" w:eastAsia="仿宋" w:cs="仿宋"/>
          <w:color w:val="auto"/>
          <w:spacing w:val="0"/>
          <w:position w:val="0"/>
          <w:sz w:val="24"/>
          <w:szCs w:val="24"/>
          <w:highlight w:val="none"/>
        </w:rPr>
        <w:t>二</w:t>
      </w:r>
      <w:permEnd w:id="20"/>
      <w:r>
        <w:rPr>
          <w:rFonts w:hint="eastAsia" w:ascii="仿宋" w:hAnsi="仿宋" w:eastAsia="仿宋" w:cs="仿宋"/>
          <w:color w:val="auto"/>
          <w:spacing w:val="0"/>
          <w:position w:val="0"/>
          <w:sz w:val="24"/>
          <w:szCs w:val="24"/>
          <w:highlight w:val="none"/>
        </w:rPr>
        <w:t>份</w:t>
      </w:r>
    </w:p>
    <w:p w14:paraId="6D7F9B3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560" w:firstLineChars="200"/>
        <w:textAlignment w:val="baseline"/>
        <w:rPr>
          <w:rFonts w:hint="eastAsia" w:ascii="仿宋" w:hAnsi="仿宋" w:eastAsia="仿宋" w:cs="仿宋"/>
          <w:color w:val="auto"/>
          <w:spacing w:val="0"/>
          <w:position w:val="0"/>
          <w:sz w:val="28"/>
          <w:highlight w:val="none"/>
        </w:rPr>
      </w:pPr>
    </w:p>
    <w:p w14:paraId="0D717A5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560" w:firstLineChars="200"/>
        <w:textAlignment w:val="baseline"/>
        <w:rPr>
          <w:rFonts w:hint="eastAsia" w:ascii="仿宋" w:hAnsi="仿宋" w:eastAsia="仿宋" w:cs="仿宋"/>
          <w:color w:val="auto"/>
          <w:spacing w:val="0"/>
          <w:position w:val="0"/>
          <w:sz w:val="28"/>
          <w:highlight w:val="none"/>
        </w:rPr>
        <w:sectPr>
          <w:headerReference r:id="rId22" w:type="default"/>
          <w:footerReference r:id="rId23" w:type="default"/>
          <w:footerReference r:id="rId24" w:type="even"/>
          <w:pgSz w:w="11906" w:h="16838"/>
          <w:pgMar w:top="1440" w:right="1080" w:bottom="1440" w:left="1080" w:header="851" w:footer="992" w:gutter="0"/>
          <w:pgNumType w:fmt="decimal"/>
          <w:cols w:space="720" w:num="1"/>
          <w:docGrid w:linePitch="312" w:charSpace="0"/>
        </w:sectPr>
      </w:pPr>
    </w:p>
    <w:p w14:paraId="6BB66AC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供方（开户名）：</w:t>
      </w:r>
      <w:permStart w:id="21" w:edGrp="everyone"/>
      <w:r>
        <w:rPr>
          <w:rFonts w:hint="eastAsia" w:ascii="仿宋" w:hAnsi="仿宋" w:eastAsia="仿宋" w:cs="仿宋"/>
          <w:color w:val="auto"/>
          <w:spacing w:val="0"/>
          <w:position w:val="0"/>
          <w:sz w:val="24"/>
          <w:szCs w:val="24"/>
          <w:highlight w:val="none"/>
        </w:rPr>
        <w:t xml:space="preserve">                                   </w:t>
      </w:r>
      <w:permEnd w:id="21"/>
    </w:p>
    <w:p w14:paraId="51DFB5A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地址：</w:t>
      </w:r>
      <w:permStart w:id="22" w:edGrp="everyone"/>
      <w:r>
        <w:rPr>
          <w:rFonts w:hint="eastAsia" w:ascii="仿宋" w:hAnsi="仿宋" w:eastAsia="仿宋" w:cs="仿宋"/>
          <w:color w:val="auto"/>
          <w:spacing w:val="0"/>
          <w:position w:val="0"/>
          <w:sz w:val="24"/>
          <w:szCs w:val="24"/>
          <w:highlight w:val="none"/>
        </w:rPr>
        <w:t xml:space="preserve">                               </w:t>
      </w:r>
      <w:permEnd w:id="22"/>
    </w:p>
    <w:p w14:paraId="463585C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ermStart w:id="23" w:edGrp="everyone"/>
      <w:r>
        <w:rPr>
          <w:rFonts w:hint="eastAsia" w:ascii="仿宋" w:hAnsi="仿宋" w:eastAsia="仿宋" w:cs="仿宋"/>
          <w:color w:val="auto"/>
          <w:spacing w:val="0"/>
          <w:position w:val="0"/>
          <w:sz w:val="24"/>
          <w:szCs w:val="24"/>
          <w:highlight w:val="none"/>
        </w:rPr>
        <w:t xml:space="preserve">                                     </w:t>
      </w:r>
    </w:p>
    <w:permEnd w:id="23"/>
    <w:p w14:paraId="156BD0C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
    <w:p w14:paraId="3C42A5F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委托代理人（签字）：</w:t>
      </w:r>
    </w:p>
    <w:p w14:paraId="56D0258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电话：</w:t>
      </w:r>
      <w:permStart w:id="24" w:edGrp="everyone"/>
      <w:r>
        <w:rPr>
          <w:rFonts w:hint="eastAsia" w:ascii="仿宋" w:hAnsi="仿宋" w:eastAsia="仿宋" w:cs="仿宋"/>
          <w:color w:val="auto"/>
          <w:spacing w:val="0"/>
          <w:position w:val="0"/>
          <w:sz w:val="24"/>
          <w:szCs w:val="24"/>
          <w:highlight w:val="none"/>
        </w:rPr>
        <w:t xml:space="preserve">                  </w:t>
      </w:r>
      <w:permEnd w:id="24"/>
    </w:p>
    <w:p w14:paraId="571AF32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开户行：</w:t>
      </w:r>
      <w:permStart w:id="25" w:edGrp="everyone"/>
      <w:r>
        <w:rPr>
          <w:rFonts w:hint="eastAsia" w:ascii="仿宋" w:hAnsi="仿宋" w:eastAsia="仿宋" w:cs="仿宋"/>
          <w:color w:val="auto"/>
          <w:spacing w:val="0"/>
          <w:position w:val="0"/>
          <w:sz w:val="24"/>
          <w:szCs w:val="24"/>
          <w:highlight w:val="none"/>
        </w:rPr>
        <w:t xml:space="preserve">  </w:t>
      </w:r>
    </w:p>
    <w:p w14:paraId="5CCBE10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w:t>
      </w:r>
      <w:permEnd w:id="25"/>
    </w:p>
    <w:p w14:paraId="4DD143B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银行账号：</w:t>
      </w:r>
      <w:permStart w:id="26" w:edGrp="everyone"/>
      <w:r>
        <w:rPr>
          <w:rFonts w:hint="eastAsia" w:ascii="仿宋" w:hAnsi="仿宋" w:eastAsia="仿宋" w:cs="仿宋"/>
          <w:color w:val="auto"/>
          <w:spacing w:val="0"/>
          <w:position w:val="0"/>
          <w:sz w:val="24"/>
          <w:szCs w:val="24"/>
          <w:highlight w:val="none"/>
        </w:rPr>
        <w:t xml:space="preserve">                         </w:t>
      </w:r>
    </w:p>
    <w:permEnd w:id="26"/>
    <w:p w14:paraId="01C1738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社会信用代码：</w:t>
      </w:r>
      <w:permStart w:id="27" w:edGrp="everyone"/>
      <w:r>
        <w:rPr>
          <w:rFonts w:hint="eastAsia" w:ascii="仿宋" w:hAnsi="仿宋" w:eastAsia="仿宋" w:cs="仿宋"/>
          <w:color w:val="auto"/>
          <w:spacing w:val="0"/>
          <w:position w:val="0"/>
          <w:sz w:val="24"/>
          <w:szCs w:val="24"/>
          <w:highlight w:val="none"/>
        </w:rPr>
        <w:t xml:space="preserve">                      </w:t>
      </w:r>
    </w:p>
    <w:permEnd w:id="27"/>
    <w:p w14:paraId="2E240D1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需方（开户名）：河南理工大学</w:t>
      </w:r>
    </w:p>
    <w:p w14:paraId="733EFB2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地址：河南省焦作市世纪路2001号</w:t>
      </w:r>
    </w:p>
    <w:p w14:paraId="72AE961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技术负责人（签字）：</w:t>
      </w:r>
    </w:p>
    <w:p w14:paraId="7F4A271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电话：</w:t>
      </w:r>
      <w:permStart w:id="28" w:edGrp="everyone"/>
      <w:r>
        <w:rPr>
          <w:rFonts w:hint="eastAsia" w:ascii="仿宋" w:hAnsi="仿宋" w:eastAsia="仿宋" w:cs="仿宋"/>
          <w:color w:val="auto"/>
          <w:spacing w:val="0"/>
          <w:position w:val="0"/>
          <w:sz w:val="24"/>
          <w:szCs w:val="24"/>
          <w:highlight w:val="none"/>
        </w:rPr>
        <w:t xml:space="preserve">    使用老师手机     </w:t>
      </w:r>
      <w:permEnd w:id="28"/>
    </w:p>
    <w:p w14:paraId="04A72C4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使用单位负责人（签字）：</w:t>
      </w:r>
    </w:p>
    <w:p w14:paraId="5B6B965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委托代理人：</w:t>
      </w:r>
    </w:p>
    <w:p w14:paraId="6DA3F1E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开户行：中国农业银行股份有限公司</w:t>
      </w:r>
    </w:p>
    <w:p w14:paraId="033AD03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焦作理工大学支行</w:t>
      </w:r>
    </w:p>
    <w:p w14:paraId="20DBF49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银行账号：16302301040000264 </w:t>
      </w:r>
    </w:p>
    <w:p w14:paraId="7D54FDC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社会信用代码：12410000721851120U</w:t>
      </w:r>
    </w:p>
    <w:p w14:paraId="43E389C3">
      <w:pPr>
        <w:keepNext w:val="0"/>
        <w:keepLines w:val="0"/>
        <w:pageBreakBefore w:val="0"/>
        <w:tabs>
          <w:tab w:val="left" w:pos="4860"/>
          <w:tab w:val="center" w:pos="5102"/>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8"/>
          <w:highlight w:val="none"/>
        </w:rPr>
        <w:sectPr>
          <w:type w:val="continuous"/>
          <w:pgSz w:w="11906" w:h="16838"/>
          <w:pgMar w:top="1440" w:right="1080" w:bottom="1440" w:left="1080" w:header="851" w:footer="992" w:gutter="0"/>
          <w:pgNumType w:fmt="decimal"/>
          <w:cols w:space="106" w:num="2"/>
          <w:docGrid w:linePitch="312" w:charSpace="0"/>
        </w:sectPr>
      </w:pPr>
    </w:p>
    <w:p w14:paraId="3A2C6F3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snapToGrid w:val="0"/>
          <w:color w:val="auto"/>
          <w:spacing w:val="0"/>
          <w:kern w:val="0"/>
          <w:position w:val="0"/>
          <w:sz w:val="24"/>
          <w:szCs w:val="24"/>
          <w:highlight w:val="none"/>
          <w:lang w:val="en-US" w:eastAsia="en-US" w:bidi="ar-SA"/>
        </w:rPr>
      </w:pPr>
      <w:r>
        <w:rPr>
          <w:rFonts w:hint="eastAsia" w:ascii="仿宋" w:hAnsi="仿宋" w:eastAsia="仿宋" w:cs="仿宋"/>
          <w:b/>
          <w:bCs/>
          <w:snapToGrid w:val="0"/>
          <w:color w:val="auto"/>
          <w:spacing w:val="0"/>
          <w:kern w:val="0"/>
          <w:position w:val="0"/>
          <w:sz w:val="24"/>
          <w:szCs w:val="24"/>
          <w:highlight w:val="none"/>
          <w:lang w:val="en-US" w:eastAsia="en-US" w:bidi="ar-SA"/>
        </w:rPr>
        <w:t>附件</w:t>
      </w:r>
    </w:p>
    <w:p w14:paraId="017C4E8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一、货物规格价格一览表</w:t>
      </w:r>
    </w:p>
    <w:p w14:paraId="27D8985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二、货物主要技术参数</w:t>
      </w:r>
    </w:p>
    <w:p w14:paraId="473C812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三、售后服务计划书</w:t>
      </w:r>
    </w:p>
    <w:p w14:paraId="01A6C60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snapToGrid w:val="0"/>
          <w:color w:val="auto"/>
          <w:spacing w:val="0"/>
          <w:kern w:val="0"/>
          <w:position w:val="0"/>
          <w:sz w:val="24"/>
          <w:szCs w:val="24"/>
          <w:highlight w:val="none"/>
          <w:lang w:val="en-US" w:eastAsia="en-US" w:bidi="ar-SA"/>
        </w:rPr>
      </w:pPr>
      <w:r>
        <w:rPr>
          <w:rFonts w:hint="eastAsia" w:ascii="仿宋" w:hAnsi="仿宋" w:eastAsia="仿宋" w:cs="仿宋"/>
          <w:snapToGrid w:val="0"/>
          <w:color w:val="auto"/>
          <w:spacing w:val="0"/>
          <w:kern w:val="0"/>
          <w:position w:val="0"/>
          <w:sz w:val="24"/>
          <w:szCs w:val="24"/>
          <w:highlight w:val="none"/>
          <w:lang w:val="en-US" w:eastAsia="en-US" w:bidi="ar-SA"/>
        </w:rPr>
        <w:t>四、到货开箱验收报告</w:t>
      </w:r>
    </w:p>
    <w:p w14:paraId="421DFADB">
      <w:pPr>
        <w:keepNext w:val="0"/>
        <w:keepLines w:val="0"/>
        <w:pageBreakBefore w:val="0"/>
        <w:tabs>
          <w:tab w:val="left" w:pos="6360"/>
        </w:tabs>
        <w:kinsoku w:val="0"/>
        <w:wordWrap/>
        <w:overflowPunct/>
        <w:topLinePunct w:val="0"/>
        <w:autoSpaceDE w:val="0"/>
        <w:autoSpaceDN w:val="0"/>
        <w:bidi w:val="0"/>
        <w:adjustRightInd w:val="0"/>
        <w:snapToGrid w:val="0"/>
        <w:spacing w:beforeAutospacing="0" w:afterAutospacing="0" w:line="360" w:lineRule="auto"/>
        <w:ind w:left="0" w:leftChars="0" w:right="0" w:rightChars="0" w:firstLine="151" w:firstLineChars="50"/>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30"/>
          <w:szCs w:val="30"/>
          <w:highlight w:val="none"/>
        </w:rPr>
        <w:br w:type="page"/>
      </w:r>
      <w:r>
        <w:rPr>
          <w:rFonts w:hint="eastAsia" w:ascii="仿宋" w:hAnsi="仿宋" w:eastAsia="仿宋" w:cs="仿宋"/>
          <w:b/>
          <w:color w:val="auto"/>
          <w:spacing w:val="0"/>
          <w:position w:val="0"/>
          <w:sz w:val="24"/>
          <w:szCs w:val="24"/>
          <w:highlight w:val="none"/>
        </w:rPr>
        <w:t xml:space="preserve">附件一               </w:t>
      </w:r>
    </w:p>
    <w:p w14:paraId="5A19DE41">
      <w:pPr>
        <w:keepNext w:val="0"/>
        <w:keepLines w:val="0"/>
        <w:pageBreakBefore w:val="0"/>
        <w:tabs>
          <w:tab w:val="left" w:pos="6360"/>
        </w:tabs>
        <w:kinsoku w:val="0"/>
        <w:wordWrap/>
        <w:overflowPunct/>
        <w:topLinePunct w:val="0"/>
        <w:autoSpaceDE w:val="0"/>
        <w:autoSpaceDN w:val="0"/>
        <w:bidi w:val="0"/>
        <w:adjustRightInd w:val="0"/>
        <w:snapToGrid w:val="0"/>
        <w:spacing w:beforeAutospacing="0" w:afterAutospacing="0" w:line="360" w:lineRule="auto"/>
        <w:ind w:left="0" w:leftChars="0" w:right="0" w:rightChars="0" w:firstLine="120" w:firstLineChars="5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货物规格价格一览表</w:t>
      </w:r>
      <w:permStart w:id="29" w:edGrp="everyone"/>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475"/>
        <w:gridCol w:w="3562"/>
        <w:gridCol w:w="1071"/>
        <w:gridCol w:w="950"/>
        <w:gridCol w:w="1074"/>
      </w:tblGrid>
      <w:tr w14:paraId="29C3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14" w:type="pct"/>
            <w:vAlign w:val="center"/>
          </w:tcPr>
          <w:p w14:paraId="3ACB1E2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序号</w:t>
            </w:r>
          </w:p>
        </w:tc>
        <w:tc>
          <w:tcPr>
            <w:tcW w:w="1243" w:type="pct"/>
            <w:vAlign w:val="center"/>
          </w:tcPr>
          <w:p w14:paraId="0D38FB6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货物名称</w:t>
            </w:r>
          </w:p>
        </w:tc>
        <w:tc>
          <w:tcPr>
            <w:tcW w:w="1789" w:type="pct"/>
            <w:vAlign w:val="center"/>
          </w:tcPr>
          <w:p w14:paraId="0565D93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品牌型号及制造商</w:t>
            </w:r>
          </w:p>
        </w:tc>
        <w:tc>
          <w:tcPr>
            <w:tcW w:w="538" w:type="pct"/>
            <w:vAlign w:val="center"/>
          </w:tcPr>
          <w:p w14:paraId="5ED16A5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数量</w:t>
            </w:r>
          </w:p>
        </w:tc>
        <w:tc>
          <w:tcPr>
            <w:tcW w:w="477" w:type="pct"/>
            <w:vAlign w:val="center"/>
          </w:tcPr>
          <w:p w14:paraId="415321F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单价</w:t>
            </w:r>
          </w:p>
          <w:p w14:paraId="37E8787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（元）</w:t>
            </w:r>
          </w:p>
        </w:tc>
        <w:tc>
          <w:tcPr>
            <w:tcW w:w="539" w:type="pct"/>
            <w:vAlign w:val="center"/>
          </w:tcPr>
          <w:p w14:paraId="00FA3DE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合计</w:t>
            </w:r>
          </w:p>
          <w:p w14:paraId="24B92B5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（元）</w:t>
            </w:r>
          </w:p>
        </w:tc>
      </w:tr>
      <w:tr w14:paraId="4706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4" w:type="pct"/>
            <w:vAlign w:val="center"/>
          </w:tcPr>
          <w:p w14:paraId="68B394E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1243" w:type="pct"/>
            <w:vAlign w:val="center"/>
          </w:tcPr>
          <w:p w14:paraId="0BD583B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1789" w:type="pct"/>
            <w:vAlign w:val="center"/>
          </w:tcPr>
          <w:p w14:paraId="382B039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538" w:type="pct"/>
            <w:vAlign w:val="center"/>
          </w:tcPr>
          <w:p w14:paraId="34F7C6C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477" w:type="pct"/>
            <w:vAlign w:val="center"/>
          </w:tcPr>
          <w:p w14:paraId="5347572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539" w:type="pct"/>
            <w:vAlign w:val="center"/>
          </w:tcPr>
          <w:p w14:paraId="105712B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r>
      <w:tr w14:paraId="2586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4" w:type="pct"/>
            <w:vAlign w:val="center"/>
          </w:tcPr>
          <w:p w14:paraId="44B87FF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1243" w:type="pct"/>
            <w:vAlign w:val="center"/>
          </w:tcPr>
          <w:p w14:paraId="692C756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1789" w:type="pct"/>
            <w:vAlign w:val="center"/>
          </w:tcPr>
          <w:p w14:paraId="607B8F4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538" w:type="pct"/>
            <w:vAlign w:val="center"/>
          </w:tcPr>
          <w:p w14:paraId="6CB9C61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477" w:type="pct"/>
            <w:vAlign w:val="center"/>
          </w:tcPr>
          <w:p w14:paraId="1BED49F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539" w:type="pct"/>
            <w:vAlign w:val="center"/>
          </w:tcPr>
          <w:p w14:paraId="1E2A35F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r>
      <w:tr w14:paraId="4188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461" w:type="pct"/>
            <w:gridSpan w:val="5"/>
            <w:vAlign w:val="center"/>
          </w:tcPr>
          <w:p w14:paraId="5D7A0AA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合计：人民币 元整</w:t>
            </w:r>
          </w:p>
        </w:tc>
        <w:tc>
          <w:tcPr>
            <w:tcW w:w="539" w:type="pct"/>
            <w:vAlign w:val="center"/>
          </w:tcPr>
          <w:p w14:paraId="3238FE5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w:t>
            </w:r>
          </w:p>
        </w:tc>
      </w:tr>
      <w:permEnd w:id="29"/>
    </w:tbl>
    <w:p w14:paraId="1A89A2A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color w:val="auto"/>
          <w:spacing w:val="0"/>
          <w:position w:val="0"/>
          <w:sz w:val="30"/>
          <w:szCs w:val="30"/>
          <w:highlight w:val="none"/>
        </w:rPr>
      </w:pPr>
    </w:p>
    <w:p w14:paraId="4EB544F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30"/>
          <w:szCs w:val="30"/>
          <w:highlight w:val="none"/>
        </w:rPr>
        <w:br w:type="page"/>
      </w:r>
      <w:r>
        <w:rPr>
          <w:rFonts w:hint="eastAsia" w:ascii="仿宋" w:hAnsi="仿宋" w:eastAsia="仿宋" w:cs="仿宋"/>
          <w:b/>
          <w:color w:val="auto"/>
          <w:spacing w:val="0"/>
          <w:position w:val="0"/>
          <w:sz w:val="24"/>
          <w:szCs w:val="24"/>
          <w:highlight w:val="none"/>
        </w:rPr>
        <w:t>附件二</w:t>
      </w:r>
    </w:p>
    <w:p w14:paraId="28A68F7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3132" w:firstLineChars="1300"/>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货物主要技术参数</w:t>
      </w:r>
      <w:permStart w:id="30" w:edGrp="everyone"/>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5"/>
        <w:gridCol w:w="1420"/>
        <w:gridCol w:w="7931"/>
      </w:tblGrid>
      <w:tr w14:paraId="3A803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 w:type="pct"/>
            <w:vAlign w:val="center"/>
          </w:tcPr>
          <w:p w14:paraId="259C565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序号</w:t>
            </w:r>
          </w:p>
        </w:tc>
        <w:tc>
          <w:tcPr>
            <w:tcW w:w="713" w:type="pct"/>
            <w:vAlign w:val="center"/>
          </w:tcPr>
          <w:p w14:paraId="6C1CAD4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货物</w:t>
            </w:r>
          </w:p>
          <w:p w14:paraId="552B81B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名称</w:t>
            </w:r>
          </w:p>
        </w:tc>
        <w:tc>
          <w:tcPr>
            <w:tcW w:w="3983" w:type="pct"/>
            <w:vAlign w:val="center"/>
          </w:tcPr>
          <w:p w14:paraId="39B532A7">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技术参数</w:t>
            </w:r>
          </w:p>
        </w:tc>
      </w:tr>
      <w:tr w14:paraId="46592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 w:type="pct"/>
            <w:vAlign w:val="center"/>
          </w:tcPr>
          <w:p w14:paraId="76DD4D7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p>
        </w:tc>
        <w:tc>
          <w:tcPr>
            <w:tcW w:w="713" w:type="pct"/>
            <w:vAlign w:val="center"/>
          </w:tcPr>
          <w:p w14:paraId="5474A608">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p>
        </w:tc>
        <w:tc>
          <w:tcPr>
            <w:tcW w:w="3983" w:type="pct"/>
            <w:vAlign w:val="center"/>
          </w:tcPr>
          <w:p w14:paraId="2AEF835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color w:val="auto"/>
                <w:spacing w:val="0"/>
                <w:position w:val="0"/>
                <w:sz w:val="24"/>
                <w:szCs w:val="24"/>
                <w:highlight w:val="none"/>
              </w:rPr>
            </w:pPr>
          </w:p>
        </w:tc>
      </w:tr>
      <w:tr w14:paraId="738C4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 w:type="pct"/>
            <w:vAlign w:val="center"/>
          </w:tcPr>
          <w:p w14:paraId="62F94EB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p>
        </w:tc>
        <w:tc>
          <w:tcPr>
            <w:tcW w:w="713" w:type="pct"/>
            <w:vAlign w:val="center"/>
          </w:tcPr>
          <w:p w14:paraId="7DB9E1AD">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b/>
                <w:color w:val="auto"/>
                <w:spacing w:val="0"/>
                <w:position w:val="0"/>
                <w:sz w:val="24"/>
                <w:szCs w:val="24"/>
                <w:highlight w:val="none"/>
              </w:rPr>
            </w:pPr>
          </w:p>
        </w:tc>
        <w:tc>
          <w:tcPr>
            <w:tcW w:w="3983" w:type="pct"/>
            <w:vAlign w:val="center"/>
          </w:tcPr>
          <w:p w14:paraId="3559DDC4">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b/>
                <w:color w:val="auto"/>
                <w:spacing w:val="0"/>
                <w:position w:val="0"/>
                <w:sz w:val="24"/>
                <w:szCs w:val="24"/>
                <w:highlight w:val="none"/>
              </w:rPr>
            </w:pPr>
          </w:p>
        </w:tc>
      </w:tr>
      <w:permEnd w:id="30"/>
    </w:tbl>
    <w:p w14:paraId="7B6C0D3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30"/>
          <w:szCs w:val="30"/>
          <w:highlight w:val="none"/>
        </w:rPr>
      </w:pPr>
    </w:p>
    <w:p w14:paraId="5FFF40B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30"/>
          <w:szCs w:val="30"/>
          <w:highlight w:val="none"/>
        </w:rPr>
        <w:br w:type="page"/>
      </w:r>
      <w:r>
        <w:rPr>
          <w:rFonts w:hint="eastAsia" w:ascii="仿宋" w:hAnsi="仿宋" w:eastAsia="仿宋" w:cs="仿宋"/>
          <w:b/>
          <w:bCs/>
          <w:color w:val="auto"/>
          <w:spacing w:val="0"/>
          <w:position w:val="0"/>
          <w:sz w:val="24"/>
          <w:szCs w:val="24"/>
          <w:highlight w:val="none"/>
        </w:rPr>
        <w:t xml:space="preserve">附件三            </w:t>
      </w:r>
    </w:p>
    <w:p w14:paraId="32C0A51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2884" w:firstLineChars="1197"/>
        <w:textAlignment w:val="baseline"/>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售后服务计划书</w:t>
      </w:r>
    </w:p>
    <w:p w14:paraId="2136B5F1">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b/>
          <w:color w:val="auto"/>
          <w:spacing w:val="0"/>
          <w:position w:val="0"/>
          <w:sz w:val="24"/>
          <w:szCs w:val="24"/>
          <w:highlight w:val="none"/>
        </w:rPr>
      </w:pPr>
    </w:p>
    <w:p w14:paraId="38A6EB9C">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permStart w:id="31" w:edGrp="everyone"/>
      <w:r>
        <w:rPr>
          <w:rFonts w:hint="eastAsia" w:ascii="仿宋" w:hAnsi="仿宋" w:eastAsia="仿宋" w:cs="仿宋"/>
          <w:color w:val="auto"/>
          <w:spacing w:val="0"/>
          <w:position w:val="0"/>
          <w:sz w:val="24"/>
          <w:szCs w:val="24"/>
          <w:highlight w:val="none"/>
        </w:rPr>
        <w:t>1、</w:t>
      </w:r>
    </w:p>
    <w:p w14:paraId="012E1F7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w:t>
      </w:r>
    </w:p>
    <w:p w14:paraId="274B0B92">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3、</w:t>
      </w:r>
    </w:p>
    <w:p w14:paraId="07969A5F">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4、</w:t>
      </w:r>
      <w:r>
        <w:rPr>
          <w:rFonts w:hint="eastAsia" w:ascii="仿宋" w:hAnsi="仿宋" w:eastAsia="仿宋" w:cs="仿宋"/>
          <w:b/>
          <w:color w:val="auto"/>
          <w:spacing w:val="0"/>
          <w:position w:val="0"/>
          <w:sz w:val="24"/>
          <w:szCs w:val="24"/>
          <w:highlight w:val="none"/>
        </w:rPr>
        <w:t xml:space="preserve">售后单位及电话   </w:t>
      </w:r>
    </w:p>
    <w:p w14:paraId="5E366746">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售后单位名称：</w:t>
      </w:r>
      <w:r>
        <w:rPr>
          <w:rFonts w:hint="eastAsia" w:ascii="仿宋" w:hAnsi="仿宋" w:eastAsia="仿宋" w:cs="仿宋"/>
          <w:color w:val="auto"/>
          <w:spacing w:val="0"/>
          <w:position w:val="0"/>
          <w:sz w:val="24"/>
          <w:szCs w:val="24"/>
          <w:highlight w:val="none"/>
        </w:rPr>
        <w:t xml:space="preserve"> </w:t>
      </w:r>
    </w:p>
    <w:p w14:paraId="5D78C5CE">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482" w:firstLineChars="2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联系人：</w:t>
      </w:r>
    </w:p>
    <w:p w14:paraId="7E67A250">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1205" w:firstLineChars="50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电  话</w:t>
      </w:r>
      <w:r>
        <w:rPr>
          <w:rFonts w:hint="eastAsia" w:ascii="仿宋" w:hAnsi="仿宋" w:eastAsia="仿宋" w:cs="仿宋"/>
          <w:color w:val="auto"/>
          <w:spacing w:val="0"/>
          <w:position w:val="0"/>
          <w:sz w:val="24"/>
          <w:szCs w:val="24"/>
          <w:highlight w:val="none"/>
        </w:rPr>
        <w:t>：</w:t>
      </w:r>
    </w:p>
    <w:permEnd w:id="31"/>
    <w:p w14:paraId="54513AAB">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602" w:firstLineChars="200"/>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30"/>
          <w:szCs w:val="30"/>
          <w:highlight w:val="none"/>
        </w:rPr>
        <w:br w:type="page"/>
      </w:r>
      <w:r>
        <w:rPr>
          <w:rFonts w:hint="eastAsia" w:ascii="仿宋" w:hAnsi="仿宋" w:eastAsia="仿宋" w:cs="仿宋"/>
          <w:b/>
          <w:color w:val="auto"/>
          <w:spacing w:val="0"/>
          <w:position w:val="0"/>
          <w:sz w:val="24"/>
          <w:szCs w:val="24"/>
          <w:highlight w:val="none"/>
        </w:rPr>
        <w:t>附件四</w:t>
      </w:r>
    </w:p>
    <w:p w14:paraId="7D55CDF5">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firstLine="2889" w:firstLineChars="1199"/>
        <w:textAlignment w:val="baseline"/>
        <w:rPr>
          <w:rFonts w:hint="eastAsia" w:ascii="仿宋" w:hAnsi="仿宋" w:eastAsia="仿宋" w:cs="仿宋"/>
          <w:b/>
          <w:color w:val="auto"/>
          <w:spacing w:val="0"/>
          <w:position w:val="0"/>
          <w:sz w:val="24"/>
          <w:szCs w:val="24"/>
          <w:highlight w:val="none"/>
        </w:rPr>
      </w:pPr>
      <w:r>
        <w:rPr>
          <w:rFonts w:hint="eastAsia" w:ascii="仿宋" w:hAnsi="仿宋" w:eastAsia="仿宋" w:cs="仿宋"/>
          <w:b/>
          <w:color w:val="auto"/>
          <w:spacing w:val="0"/>
          <w:position w:val="0"/>
          <w:sz w:val="24"/>
          <w:szCs w:val="24"/>
          <w:highlight w:val="none"/>
        </w:rPr>
        <w:t>到货开箱验收报告</w:t>
      </w:r>
    </w:p>
    <w:p w14:paraId="0FEDE969">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45"/>
        <w:gridCol w:w="2246"/>
        <w:gridCol w:w="2619"/>
        <w:gridCol w:w="1258"/>
        <w:gridCol w:w="1378"/>
      </w:tblGrid>
      <w:tr w14:paraId="26DF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21A39C1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default" w:ascii="仿宋" w:hAnsi="仿宋" w:eastAsia="仿宋" w:cs="仿宋"/>
                <w:color w:val="auto"/>
                <w:spacing w:val="0"/>
                <w:position w:val="0"/>
                <w:sz w:val="24"/>
                <w:szCs w:val="24"/>
                <w:highlight w:val="none"/>
                <w:lang w:val="en-US" w:eastAsia="zh-CN"/>
              </w:rPr>
            </w:pPr>
            <w:permStart w:id="32" w:edGrp="everyone" w:colFirst="1" w:colLast="1"/>
            <w:r>
              <w:rPr>
                <w:rFonts w:hint="eastAsia" w:ascii="仿宋" w:hAnsi="仿宋" w:eastAsia="仿宋" w:cs="仿宋"/>
                <w:color w:val="auto"/>
                <w:spacing w:val="0"/>
                <w:position w:val="0"/>
                <w:sz w:val="24"/>
                <w:szCs w:val="24"/>
                <w:highlight w:val="none"/>
                <w:lang w:val="en-US" w:eastAsia="zh-CN"/>
              </w:rPr>
              <w:t>投标人</w:t>
            </w:r>
          </w:p>
        </w:tc>
        <w:tc>
          <w:tcPr>
            <w:tcW w:w="7501" w:type="dxa"/>
            <w:gridSpan w:val="4"/>
            <w:tcBorders>
              <w:top w:val="single" w:color="auto" w:sz="4" w:space="0"/>
              <w:left w:val="single" w:color="auto" w:sz="4" w:space="0"/>
              <w:bottom w:val="single" w:color="auto" w:sz="4" w:space="0"/>
              <w:right w:val="single" w:color="auto" w:sz="4" w:space="0"/>
            </w:tcBorders>
            <w:vAlign w:val="center"/>
          </w:tcPr>
          <w:p w14:paraId="28DBB12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r>
      <w:permEnd w:id="32"/>
      <w:tr w14:paraId="399C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1544F1A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ermStart w:id="33" w:edGrp="everyone" w:colFirst="1" w:colLast="1"/>
            <w:r>
              <w:rPr>
                <w:rFonts w:hint="eastAsia" w:ascii="仿宋" w:hAnsi="仿宋" w:eastAsia="仿宋" w:cs="仿宋"/>
                <w:color w:val="auto"/>
                <w:spacing w:val="0"/>
                <w:position w:val="0"/>
                <w:sz w:val="24"/>
                <w:szCs w:val="24"/>
                <w:highlight w:val="none"/>
              </w:rPr>
              <w:t>使用单位</w:t>
            </w:r>
          </w:p>
        </w:tc>
        <w:tc>
          <w:tcPr>
            <w:tcW w:w="7501" w:type="dxa"/>
            <w:gridSpan w:val="4"/>
            <w:tcBorders>
              <w:top w:val="single" w:color="auto" w:sz="4" w:space="0"/>
              <w:left w:val="single" w:color="auto" w:sz="4" w:space="0"/>
              <w:bottom w:val="single" w:color="auto" w:sz="4" w:space="0"/>
              <w:right w:val="single" w:color="auto" w:sz="4" w:space="0"/>
            </w:tcBorders>
            <w:vAlign w:val="center"/>
          </w:tcPr>
          <w:p w14:paraId="01D48F4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r>
      <w:permEnd w:id="33"/>
      <w:tr w14:paraId="2A44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5239804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ermStart w:id="34" w:edGrp="everyone" w:colFirst="1" w:colLast="1"/>
            <w:permStart w:id="35" w:edGrp="everyone" w:colFirst="3" w:colLast="3"/>
            <w:r>
              <w:rPr>
                <w:rFonts w:hint="eastAsia" w:ascii="仿宋" w:hAnsi="仿宋" w:eastAsia="仿宋" w:cs="仿宋"/>
                <w:color w:val="auto"/>
                <w:spacing w:val="0"/>
                <w:position w:val="0"/>
                <w:sz w:val="24"/>
                <w:szCs w:val="24"/>
                <w:highlight w:val="none"/>
              </w:rPr>
              <w:t>合同号</w:t>
            </w:r>
          </w:p>
        </w:tc>
        <w:tc>
          <w:tcPr>
            <w:tcW w:w="2246" w:type="dxa"/>
            <w:tcBorders>
              <w:top w:val="single" w:color="auto" w:sz="4" w:space="0"/>
              <w:left w:val="single" w:color="auto" w:sz="4" w:space="0"/>
              <w:bottom w:val="single" w:color="auto" w:sz="4" w:space="0"/>
              <w:right w:val="single" w:color="auto" w:sz="4" w:space="0"/>
            </w:tcBorders>
            <w:vAlign w:val="center"/>
          </w:tcPr>
          <w:p w14:paraId="5493D35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2619" w:type="dxa"/>
            <w:tcBorders>
              <w:top w:val="single" w:color="auto" w:sz="4" w:space="0"/>
              <w:left w:val="single" w:color="auto" w:sz="4" w:space="0"/>
              <w:bottom w:val="single" w:color="auto" w:sz="4" w:space="0"/>
              <w:right w:val="single" w:color="auto" w:sz="4" w:space="0"/>
            </w:tcBorders>
            <w:vAlign w:val="center"/>
          </w:tcPr>
          <w:p w14:paraId="4B92BC9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主要货物名称</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03D56AC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r>
      <w:permEnd w:id="34"/>
      <w:permEnd w:id="35"/>
      <w:tr w14:paraId="6EDD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79D6AE0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ermStart w:id="36" w:edGrp="everyone" w:colFirst="1" w:colLast="1"/>
            <w:permStart w:id="37" w:edGrp="everyone" w:colFirst="3" w:colLast="3"/>
            <w:r>
              <w:rPr>
                <w:rFonts w:hint="eastAsia" w:ascii="仿宋" w:hAnsi="仿宋" w:eastAsia="仿宋" w:cs="仿宋"/>
                <w:color w:val="auto"/>
                <w:spacing w:val="0"/>
                <w:position w:val="0"/>
                <w:sz w:val="24"/>
                <w:szCs w:val="24"/>
                <w:highlight w:val="none"/>
              </w:rPr>
              <w:t>合同规定</w:t>
            </w:r>
          </w:p>
          <w:p w14:paraId="0E1882D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到货日期</w:t>
            </w:r>
          </w:p>
        </w:tc>
        <w:tc>
          <w:tcPr>
            <w:tcW w:w="2246" w:type="dxa"/>
            <w:tcBorders>
              <w:top w:val="single" w:color="auto" w:sz="4" w:space="0"/>
              <w:left w:val="single" w:color="auto" w:sz="4" w:space="0"/>
              <w:bottom w:val="single" w:color="auto" w:sz="4" w:space="0"/>
              <w:right w:val="single" w:color="auto" w:sz="4" w:space="0"/>
            </w:tcBorders>
            <w:vAlign w:val="center"/>
          </w:tcPr>
          <w:p w14:paraId="2A4DCCB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c>
          <w:tcPr>
            <w:tcW w:w="2619" w:type="dxa"/>
            <w:tcBorders>
              <w:top w:val="single" w:color="auto" w:sz="4" w:space="0"/>
              <w:left w:val="single" w:color="auto" w:sz="4" w:space="0"/>
              <w:bottom w:val="single" w:color="auto" w:sz="4" w:space="0"/>
              <w:right w:val="single" w:color="auto" w:sz="4" w:space="0"/>
            </w:tcBorders>
            <w:vAlign w:val="center"/>
          </w:tcPr>
          <w:p w14:paraId="445D829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实际到货日期</w:t>
            </w:r>
          </w:p>
          <w:p w14:paraId="718D1CD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(由使用单位填写)</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724F0A3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p>
        </w:tc>
      </w:tr>
      <w:permEnd w:id="36"/>
      <w:permEnd w:id="37"/>
      <w:tr w14:paraId="121E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18" w:type="dxa"/>
            <w:vMerge w:val="restart"/>
            <w:tcBorders>
              <w:top w:val="single" w:color="auto" w:sz="4" w:space="0"/>
              <w:left w:val="single" w:color="auto" w:sz="4" w:space="0"/>
              <w:bottom w:val="single" w:color="auto" w:sz="4" w:space="0"/>
              <w:right w:val="single" w:color="auto" w:sz="4" w:space="0"/>
            </w:tcBorders>
            <w:vAlign w:val="center"/>
          </w:tcPr>
          <w:p w14:paraId="3C84A62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验收情况说明</w:t>
            </w:r>
          </w:p>
        </w:tc>
        <w:tc>
          <w:tcPr>
            <w:tcW w:w="6210" w:type="dxa"/>
            <w:gridSpan w:val="3"/>
            <w:tcBorders>
              <w:top w:val="single" w:color="auto" w:sz="4" w:space="0"/>
              <w:left w:val="single" w:color="auto" w:sz="4" w:space="0"/>
              <w:bottom w:val="single" w:color="auto" w:sz="4" w:space="0"/>
              <w:right w:val="single" w:color="auto" w:sz="4" w:space="0"/>
            </w:tcBorders>
            <w:vAlign w:val="center"/>
          </w:tcPr>
          <w:p w14:paraId="1699BE8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外包装情况</w:t>
            </w:r>
          </w:p>
        </w:tc>
        <w:tc>
          <w:tcPr>
            <w:tcW w:w="1258" w:type="dxa"/>
            <w:tcBorders>
              <w:top w:val="single" w:color="auto" w:sz="4" w:space="0"/>
              <w:left w:val="single" w:color="auto" w:sz="4" w:space="0"/>
              <w:bottom w:val="single" w:color="auto" w:sz="4" w:space="0"/>
              <w:right w:val="single" w:color="auto" w:sz="4" w:space="0"/>
            </w:tcBorders>
            <w:vAlign w:val="center"/>
          </w:tcPr>
          <w:p w14:paraId="21268B4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合格</w:t>
            </w:r>
          </w:p>
        </w:tc>
        <w:tc>
          <w:tcPr>
            <w:tcW w:w="1378" w:type="dxa"/>
            <w:tcBorders>
              <w:top w:val="single" w:color="auto" w:sz="4" w:space="0"/>
              <w:left w:val="single" w:color="auto" w:sz="4" w:space="0"/>
              <w:bottom w:val="single" w:color="auto" w:sz="4" w:space="0"/>
              <w:right w:val="single" w:color="auto" w:sz="4" w:space="0"/>
            </w:tcBorders>
            <w:vAlign w:val="center"/>
          </w:tcPr>
          <w:p w14:paraId="5C2ADAD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不合格</w:t>
            </w:r>
          </w:p>
        </w:tc>
      </w:tr>
      <w:tr w14:paraId="1BA8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3CF5272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4"/>
                <w:szCs w:val="24"/>
                <w:highlight w:val="none"/>
              </w:rPr>
            </w:pPr>
          </w:p>
        </w:tc>
        <w:tc>
          <w:tcPr>
            <w:tcW w:w="6210" w:type="dxa"/>
            <w:gridSpan w:val="3"/>
            <w:tcBorders>
              <w:top w:val="single" w:color="auto" w:sz="4" w:space="0"/>
              <w:left w:val="single" w:color="auto" w:sz="4" w:space="0"/>
              <w:bottom w:val="single" w:color="auto" w:sz="4" w:space="0"/>
              <w:right w:val="single" w:color="auto" w:sz="4" w:space="0"/>
            </w:tcBorders>
            <w:vAlign w:val="center"/>
          </w:tcPr>
          <w:p w14:paraId="70D0AA5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说明书、合格证、检验证、使用手册、维护手册、装箱清单等其它技术文档情况</w:t>
            </w:r>
          </w:p>
        </w:tc>
        <w:tc>
          <w:tcPr>
            <w:tcW w:w="1258" w:type="dxa"/>
            <w:tcBorders>
              <w:top w:val="single" w:color="auto" w:sz="4" w:space="0"/>
              <w:left w:val="single" w:color="auto" w:sz="4" w:space="0"/>
              <w:bottom w:val="single" w:color="auto" w:sz="4" w:space="0"/>
              <w:right w:val="single" w:color="auto" w:sz="4" w:space="0"/>
            </w:tcBorders>
            <w:vAlign w:val="center"/>
          </w:tcPr>
          <w:p w14:paraId="0A09FF1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齐全</w:t>
            </w:r>
          </w:p>
        </w:tc>
        <w:tc>
          <w:tcPr>
            <w:tcW w:w="1378" w:type="dxa"/>
            <w:tcBorders>
              <w:top w:val="single" w:color="auto" w:sz="4" w:space="0"/>
              <w:left w:val="single" w:color="auto" w:sz="4" w:space="0"/>
              <w:bottom w:val="single" w:color="auto" w:sz="4" w:space="0"/>
              <w:right w:val="single" w:color="auto" w:sz="4" w:space="0"/>
            </w:tcBorders>
            <w:vAlign w:val="center"/>
          </w:tcPr>
          <w:p w14:paraId="6218CEF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不齐全</w:t>
            </w:r>
          </w:p>
        </w:tc>
      </w:tr>
      <w:tr w14:paraId="6ED5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2D9B037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4"/>
                <w:szCs w:val="24"/>
                <w:highlight w:val="none"/>
              </w:rPr>
            </w:pPr>
          </w:p>
        </w:tc>
        <w:tc>
          <w:tcPr>
            <w:tcW w:w="6210" w:type="dxa"/>
            <w:gridSpan w:val="3"/>
            <w:tcBorders>
              <w:top w:val="single" w:color="auto" w:sz="4" w:space="0"/>
              <w:left w:val="single" w:color="auto" w:sz="4" w:space="0"/>
              <w:bottom w:val="single" w:color="auto" w:sz="4" w:space="0"/>
              <w:right w:val="single" w:color="auto" w:sz="4" w:space="0"/>
            </w:tcBorders>
            <w:vAlign w:val="center"/>
          </w:tcPr>
          <w:p w14:paraId="150B992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外观质量（损伤、损坏、锈蚀情况）是否合格</w:t>
            </w:r>
          </w:p>
        </w:tc>
        <w:tc>
          <w:tcPr>
            <w:tcW w:w="1258" w:type="dxa"/>
            <w:tcBorders>
              <w:top w:val="single" w:color="auto" w:sz="4" w:space="0"/>
              <w:left w:val="single" w:color="auto" w:sz="4" w:space="0"/>
              <w:bottom w:val="single" w:color="auto" w:sz="4" w:space="0"/>
              <w:right w:val="single" w:color="auto" w:sz="4" w:space="0"/>
            </w:tcBorders>
            <w:vAlign w:val="center"/>
          </w:tcPr>
          <w:p w14:paraId="05FA6BF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合格</w:t>
            </w:r>
          </w:p>
        </w:tc>
        <w:tc>
          <w:tcPr>
            <w:tcW w:w="1378" w:type="dxa"/>
            <w:tcBorders>
              <w:top w:val="single" w:color="auto" w:sz="4" w:space="0"/>
              <w:left w:val="single" w:color="auto" w:sz="4" w:space="0"/>
              <w:bottom w:val="single" w:color="auto" w:sz="4" w:space="0"/>
              <w:right w:val="single" w:color="auto" w:sz="4" w:space="0"/>
            </w:tcBorders>
            <w:vAlign w:val="center"/>
          </w:tcPr>
          <w:p w14:paraId="61CCCA3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不合格</w:t>
            </w:r>
          </w:p>
        </w:tc>
      </w:tr>
      <w:tr w14:paraId="67E0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00D7FB5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4"/>
                <w:szCs w:val="24"/>
                <w:highlight w:val="none"/>
              </w:rPr>
            </w:pPr>
          </w:p>
        </w:tc>
        <w:tc>
          <w:tcPr>
            <w:tcW w:w="6210" w:type="dxa"/>
            <w:gridSpan w:val="3"/>
            <w:tcBorders>
              <w:top w:val="single" w:color="auto" w:sz="4" w:space="0"/>
              <w:left w:val="single" w:color="auto" w:sz="4" w:space="0"/>
              <w:bottom w:val="single" w:color="auto" w:sz="4" w:space="0"/>
              <w:right w:val="single" w:color="auto" w:sz="4" w:space="0"/>
            </w:tcBorders>
            <w:vAlign w:val="center"/>
          </w:tcPr>
          <w:p w14:paraId="45E8F63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主机、附件、零配件、工具等数量是否齐全（按合同、装箱单检查）</w:t>
            </w:r>
          </w:p>
        </w:tc>
        <w:tc>
          <w:tcPr>
            <w:tcW w:w="1258" w:type="dxa"/>
            <w:tcBorders>
              <w:top w:val="single" w:color="auto" w:sz="4" w:space="0"/>
              <w:left w:val="single" w:color="auto" w:sz="4" w:space="0"/>
              <w:bottom w:val="single" w:color="auto" w:sz="4" w:space="0"/>
              <w:right w:val="single" w:color="auto" w:sz="4" w:space="0"/>
            </w:tcBorders>
            <w:vAlign w:val="center"/>
          </w:tcPr>
          <w:p w14:paraId="29D47D3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齐全</w:t>
            </w:r>
          </w:p>
        </w:tc>
        <w:tc>
          <w:tcPr>
            <w:tcW w:w="1378" w:type="dxa"/>
            <w:tcBorders>
              <w:top w:val="single" w:color="auto" w:sz="4" w:space="0"/>
              <w:left w:val="single" w:color="auto" w:sz="4" w:space="0"/>
              <w:bottom w:val="single" w:color="auto" w:sz="4" w:space="0"/>
              <w:right w:val="single" w:color="auto" w:sz="4" w:space="0"/>
            </w:tcBorders>
            <w:vAlign w:val="center"/>
          </w:tcPr>
          <w:p w14:paraId="408013B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不齐全</w:t>
            </w:r>
          </w:p>
        </w:tc>
      </w:tr>
      <w:tr w14:paraId="2837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2335D82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left"/>
              <w:textAlignment w:val="baseline"/>
              <w:rPr>
                <w:rFonts w:hint="eastAsia" w:ascii="仿宋" w:hAnsi="仿宋" w:eastAsia="仿宋" w:cs="仿宋"/>
                <w:color w:val="auto"/>
                <w:spacing w:val="0"/>
                <w:position w:val="0"/>
                <w:sz w:val="24"/>
                <w:szCs w:val="24"/>
                <w:highlight w:val="none"/>
              </w:rPr>
            </w:pPr>
          </w:p>
        </w:tc>
        <w:tc>
          <w:tcPr>
            <w:tcW w:w="6210" w:type="dxa"/>
            <w:gridSpan w:val="3"/>
            <w:tcBorders>
              <w:top w:val="single" w:color="auto" w:sz="4" w:space="0"/>
              <w:left w:val="single" w:color="auto" w:sz="4" w:space="0"/>
              <w:bottom w:val="single" w:color="auto" w:sz="4" w:space="0"/>
              <w:right w:val="single" w:color="auto" w:sz="4" w:space="0"/>
            </w:tcBorders>
            <w:vAlign w:val="center"/>
          </w:tcPr>
          <w:p w14:paraId="4DF2E97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名称、规格、型号、制造商是否完全符合合同要求（按采购合同检查）</w:t>
            </w:r>
          </w:p>
        </w:tc>
        <w:tc>
          <w:tcPr>
            <w:tcW w:w="1258" w:type="dxa"/>
            <w:tcBorders>
              <w:top w:val="single" w:color="auto" w:sz="4" w:space="0"/>
              <w:left w:val="single" w:color="auto" w:sz="4" w:space="0"/>
              <w:bottom w:val="single" w:color="auto" w:sz="4" w:space="0"/>
              <w:right w:val="single" w:color="auto" w:sz="4" w:space="0"/>
            </w:tcBorders>
            <w:vAlign w:val="center"/>
          </w:tcPr>
          <w:p w14:paraId="1046B83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符合</w:t>
            </w:r>
          </w:p>
        </w:tc>
        <w:tc>
          <w:tcPr>
            <w:tcW w:w="1378" w:type="dxa"/>
            <w:tcBorders>
              <w:top w:val="single" w:color="auto" w:sz="4" w:space="0"/>
              <w:left w:val="single" w:color="auto" w:sz="4" w:space="0"/>
              <w:bottom w:val="single" w:color="auto" w:sz="4" w:space="0"/>
              <w:right w:val="single" w:color="auto" w:sz="4" w:space="0"/>
            </w:tcBorders>
            <w:vAlign w:val="center"/>
          </w:tcPr>
          <w:p w14:paraId="0B6EDF7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不符合</w:t>
            </w:r>
          </w:p>
        </w:tc>
      </w:tr>
      <w:tr w14:paraId="7497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55F2DCF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default"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lang w:val="en-US" w:eastAsia="zh-CN"/>
              </w:rPr>
              <w:t>投标人</w:t>
            </w:r>
          </w:p>
          <w:p w14:paraId="6B43EF6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意见</w:t>
            </w:r>
          </w:p>
        </w:tc>
        <w:tc>
          <w:tcPr>
            <w:tcW w:w="7501" w:type="dxa"/>
            <w:gridSpan w:val="4"/>
            <w:tcBorders>
              <w:top w:val="single" w:color="auto" w:sz="4" w:space="0"/>
              <w:left w:val="single" w:color="auto" w:sz="4" w:space="0"/>
              <w:bottom w:val="single" w:color="auto" w:sz="4" w:space="0"/>
              <w:right w:val="single" w:color="auto" w:sz="4" w:space="0"/>
            </w:tcBorders>
          </w:tcPr>
          <w:p w14:paraId="7021FC2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（上述验收情况是否属实，有无其他说明）</w:t>
            </w:r>
          </w:p>
          <w:p w14:paraId="70FA482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03CE550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2ED3388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代表（签字）：                         年    月    日                                                       </w:t>
            </w:r>
          </w:p>
        </w:tc>
      </w:tr>
      <w:tr w14:paraId="43EE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exac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4CEC577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使用单位</w:t>
            </w:r>
          </w:p>
          <w:p w14:paraId="4C61D45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意见</w:t>
            </w:r>
          </w:p>
        </w:tc>
        <w:tc>
          <w:tcPr>
            <w:tcW w:w="7501" w:type="dxa"/>
            <w:gridSpan w:val="4"/>
            <w:tcBorders>
              <w:top w:val="single" w:color="auto" w:sz="4" w:space="0"/>
              <w:left w:val="single" w:color="auto" w:sz="4" w:space="0"/>
              <w:bottom w:val="single" w:color="auto" w:sz="4" w:space="0"/>
              <w:right w:val="single" w:color="auto" w:sz="4" w:space="0"/>
            </w:tcBorders>
          </w:tcPr>
          <w:p w14:paraId="77B57FD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（上述验收情况是否属实，有无其他说明）</w:t>
            </w:r>
          </w:p>
          <w:p w14:paraId="27BE729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3D1687D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p>
          <w:p w14:paraId="60F41D9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负责人（签字）：                        年    月    日</w:t>
            </w:r>
          </w:p>
        </w:tc>
      </w:tr>
      <w:tr w14:paraId="56CC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3EB6BE83">
            <w:pPr>
              <w:keepNext w:val="0"/>
              <w:keepLines w:val="0"/>
              <w:pageBreakBefore w:val="0"/>
              <w:widowControl w:val="0"/>
              <w:tabs>
                <w:tab w:val="left" w:pos="6120"/>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校档案室</w:t>
            </w:r>
          </w:p>
          <w:p w14:paraId="42D73AA0">
            <w:pPr>
              <w:keepNext w:val="0"/>
              <w:keepLines w:val="0"/>
              <w:pageBreakBefore w:val="0"/>
              <w:widowControl w:val="0"/>
              <w:tabs>
                <w:tab w:val="left" w:pos="6120"/>
              </w:tabs>
              <w:kinsoku w:val="0"/>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意见</w:t>
            </w:r>
          </w:p>
        </w:tc>
        <w:tc>
          <w:tcPr>
            <w:tcW w:w="7501" w:type="dxa"/>
            <w:gridSpan w:val="4"/>
            <w:tcBorders>
              <w:top w:val="single" w:color="auto" w:sz="4" w:space="0"/>
              <w:left w:val="single" w:color="auto" w:sz="4" w:space="0"/>
              <w:bottom w:val="single" w:color="auto" w:sz="4" w:space="0"/>
              <w:right w:val="single" w:color="auto" w:sz="4" w:space="0"/>
            </w:tcBorders>
          </w:tcPr>
          <w:p w14:paraId="41491D8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大型仪器设备存档资料：</w:t>
            </w:r>
          </w:p>
          <w:p w14:paraId="101DDAC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 xml:space="preserve"> </w:t>
            </w:r>
          </w:p>
          <w:p w14:paraId="49107E8C">
            <w:pPr>
              <w:keepNext w:val="0"/>
              <w:keepLines w:val="0"/>
              <w:pageBreakBefore w:val="0"/>
              <w:widowControl w:val="0"/>
              <w:tabs>
                <w:tab w:val="left" w:pos="3832"/>
                <w:tab w:val="left" w:pos="6120"/>
              </w:tabs>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负责人（签字）：                        年    月    日</w:t>
            </w:r>
          </w:p>
        </w:tc>
      </w:tr>
    </w:tbl>
    <w:p w14:paraId="069D5E73">
      <w:pPr>
        <w:keepNext w:val="0"/>
        <w:keepLines w:val="0"/>
        <w:pageBreakBefore w:val="0"/>
        <w:kinsoku w:val="0"/>
        <w:wordWrap/>
        <w:overflowPunct/>
        <w:topLinePunct w:val="0"/>
        <w:autoSpaceDE w:val="0"/>
        <w:autoSpaceDN w:val="0"/>
        <w:bidi w:val="0"/>
        <w:adjustRightInd w:val="0"/>
        <w:snapToGrid w:val="0"/>
        <w:spacing w:beforeAutospacing="0" w:afterAutospacing="0" w:line="360" w:lineRule="auto"/>
        <w:ind w:left="0" w:leftChars="0" w:right="0" w:rightChars="0"/>
        <w:textAlignment w:val="baseline"/>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注：本表填写完毕，请使用部门在实际到货后一周内送交国资处</w:t>
      </w:r>
      <w:permStart w:id="38" w:edGrp="everyone"/>
      <w:r>
        <w:rPr>
          <w:rFonts w:hint="eastAsia" w:ascii="仿宋" w:hAnsi="仿宋" w:eastAsia="仿宋" w:cs="仿宋"/>
          <w:b/>
          <w:color w:val="auto"/>
          <w:spacing w:val="0"/>
          <w:position w:val="0"/>
          <w:sz w:val="24"/>
          <w:szCs w:val="24"/>
          <w:highlight w:val="none"/>
        </w:rPr>
        <w:t>资产管理科</w:t>
      </w:r>
      <w:permEnd w:id="38"/>
      <w:r>
        <w:rPr>
          <w:rFonts w:hint="eastAsia" w:ascii="仿宋" w:hAnsi="仿宋" w:eastAsia="仿宋" w:cs="仿宋"/>
          <w:color w:val="auto"/>
          <w:spacing w:val="0"/>
          <w:position w:val="0"/>
          <w:sz w:val="24"/>
          <w:szCs w:val="24"/>
          <w:highlight w:val="none"/>
        </w:rPr>
        <w:t>备查</w:t>
      </w:r>
      <w:r>
        <w:rPr>
          <w:rFonts w:hint="eastAsia" w:ascii="仿宋" w:hAnsi="仿宋" w:eastAsia="仿宋" w:cs="仿宋"/>
          <w:color w:val="auto"/>
          <w:spacing w:val="0"/>
          <w:position w:val="0"/>
          <w:sz w:val="24"/>
          <w:highlight w:val="none"/>
        </w:rPr>
        <w:t>。</w:t>
      </w:r>
    </w:p>
    <w:sectPr>
      <w:footerReference r:id="rId25" w:type="default"/>
      <w:pgSz w:w="11900" w:h="16838"/>
      <w:pgMar w:top="1440" w:right="1080" w:bottom="1440" w:left="1080" w:header="0" w:footer="153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中文正文">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A60B">
    <w:pPr>
      <w:pStyle w:val="5"/>
      <w:spacing w:line="228" w:lineRule="exact"/>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2AD4">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D09FB">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19D09FB">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5FED">
    <w:pPr>
      <w:pStyle w:val="5"/>
      <w:spacing w:line="226" w:lineRule="exact"/>
      <w:ind w:left="8191"/>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369E7">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B369E7">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F66B">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92BA2">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4E92BA2">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312C">
    <w:pPr>
      <w:pStyle w:val="5"/>
      <w:spacing w:line="226" w:lineRule="exact"/>
      <w:ind w:left="4324"/>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53F7E">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6753F7E">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2D62A">
    <w:pPr>
      <w:pStyle w:val="5"/>
      <w:spacing w:line="226" w:lineRule="exact"/>
      <w:ind w:left="4258"/>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C2954">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51C2954">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96D6">
    <w:pPr>
      <w:pStyle w:val="5"/>
      <w:spacing w:line="226" w:lineRule="exact"/>
      <w:ind w:left="4081"/>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80FD9">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B580FD9">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DE1A2">
    <w:pPr>
      <w:pStyle w:val="5"/>
      <w:spacing w:line="226" w:lineRule="exact"/>
      <w:ind w:left="4081"/>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BF368">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D8BF368">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B1DA">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EBBEF">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BCEBBEF">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66C2E">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61F9B">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2D61F9B">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09314">
    <w:pPr>
      <w:pStyle w:val="7"/>
      <w:framePr w:wrap="around" w:vAnchor="text" w:hAnchor="margin" w:xAlign="center" w:y="1"/>
      <w:rPr>
        <w:rStyle w:val="15"/>
      </w:rPr>
    </w:pPr>
    <w:r>
      <w:fldChar w:fldCharType="begin"/>
    </w:r>
    <w:r>
      <w:rPr>
        <w:rStyle w:val="15"/>
      </w:rPr>
      <w:instrText xml:space="preserve">PAGE  </w:instrText>
    </w:r>
    <w:r>
      <w:fldChar w:fldCharType="end"/>
    </w:r>
  </w:p>
  <w:p w14:paraId="445C3F3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1A63">
    <w:pPr>
      <w:spacing w:line="210" w:lineRule="auto"/>
      <w:ind w:left="2730"/>
      <w:rPr>
        <w:rFonts w:ascii="微软雅黑" w:hAnsi="微软雅黑" w:eastAsia="微软雅黑" w:cs="微软雅黑"/>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23E0B">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723E0B">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69F98">
    <w:pPr>
      <w:spacing w:line="210" w:lineRule="auto"/>
      <w:ind w:left="2747"/>
      <w:rPr>
        <w:rFonts w:ascii="微软雅黑" w:hAnsi="微软雅黑" w:eastAsia="微软雅黑" w:cs="微软雅黑"/>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A8DAB">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8DA8DAB">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4F9E">
    <w:pPr>
      <w:pStyle w:val="5"/>
      <w:spacing w:line="226" w:lineRule="exact"/>
      <w:ind w:left="8191"/>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9F7CA">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69F7CA">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344B">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EF9B2">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CEF9B2">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8E4B">
    <w:pPr>
      <w:pStyle w:val="5"/>
      <w:spacing w:line="226" w:lineRule="exact"/>
      <w:ind w:left="819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44EFB">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144EFB">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AF6B">
    <w:pPr>
      <w:spacing w:line="229" w:lineRule="auto"/>
      <w:ind w:left="4052"/>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A8BCC">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02A8BCC">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B9EAA">
    <w:pPr>
      <w:pStyle w:val="5"/>
      <w:spacing w:line="226" w:lineRule="exact"/>
      <w:ind w:left="8191"/>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3A81C">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63A81C">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4DA41">
    <w:pPr>
      <w:pStyle w:val="5"/>
      <w:spacing w:line="226" w:lineRule="exact"/>
      <w:ind w:left="8191"/>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D6191">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ED6191">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69497">
    <w:pPr>
      <w:pStyle w:val="5"/>
      <w:spacing w:line="226" w:lineRule="exact"/>
      <w:ind w:left="819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C3AB4">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DFC3AB4">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FB10">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890D3"/>
    <w:multiLevelType w:val="multilevel"/>
    <w:tmpl w:val="8A8890D3"/>
    <w:lvl w:ilvl="0" w:tentative="0">
      <w:start w:val="1"/>
      <w:numFmt w:val="decimal"/>
      <w:suff w:val="space"/>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97930836"/>
    <w:multiLevelType w:val="multilevel"/>
    <w:tmpl w:val="97930836"/>
    <w:lvl w:ilvl="0" w:tentative="0">
      <w:start w:val="1"/>
      <w:numFmt w:val="decimal"/>
      <w:suff w:val="space"/>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C29EA6F4"/>
    <w:multiLevelType w:val="singleLevel"/>
    <w:tmpl w:val="C29EA6F4"/>
    <w:lvl w:ilvl="0" w:tentative="0">
      <w:start w:val="12"/>
      <w:numFmt w:val="decimal"/>
      <w:suff w:val="space"/>
      <w:lvlText w:val="(%1)"/>
      <w:lvlJc w:val="left"/>
    </w:lvl>
  </w:abstractNum>
  <w:abstractNum w:abstractNumId="3">
    <w:nsid w:val="2DAB4483"/>
    <w:multiLevelType w:val="multilevel"/>
    <w:tmpl w:val="2DAB4483"/>
    <w:lvl w:ilvl="0" w:tentative="0">
      <w:start w:val="1"/>
      <w:numFmt w:val="decimal"/>
      <w:suff w:val="space"/>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trackRevisions w:val="1"/>
  <w:documentProtection w:edit="trackedChanges" w:enforcement="1" w:cryptProviderType="rsaFull" w:cryptAlgorithmClass="hash" w:cryptAlgorithmType="typeAny" w:cryptAlgorithmSid="4" w:cryptSpinCount="0" w:hash="QlrAfuUPVz5v0dMJibqm/PtdANw=" w:salt="7K1JwKpjsh0Kg2XCxbbolQ=="/>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C65CA7"/>
    <w:rsid w:val="01FF37C0"/>
    <w:rsid w:val="05AF76AE"/>
    <w:rsid w:val="07DD6968"/>
    <w:rsid w:val="080A1514"/>
    <w:rsid w:val="08191757"/>
    <w:rsid w:val="08287C44"/>
    <w:rsid w:val="085803BD"/>
    <w:rsid w:val="0A050615"/>
    <w:rsid w:val="0AD04907"/>
    <w:rsid w:val="0B3F1B9E"/>
    <w:rsid w:val="0C1E558E"/>
    <w:rsid w:val="0E870333"/>
    <w:rsid w:val="0E8E3DF7"/>
    <w:rsid w:val="0F252060"/>
    <w:rsid w:val="10B64750"/>
    <w:rsid w:val="1463165C"/>
    <w:rsid w:val="14667AD2"/>
    <w:rsid w:val="14B75004"/>
    <w:rsid w:val="14F25809"/>
    <w:rsid w:val="15B53A98"/>
    <w:rsid w:val="15F80FDE"/>
    <w:rsid w:val="16075FF2"/>
    <w:rsid w:val="176A1687"/>
    <w:rsid w:val="17F11C08"/>
    <w:rsid w:val="188E040D"/>
    <w:rsid w:val="19183935"/>
    <w:rsid w:val="1A2E24C4"/>
    <w:rsid w:val="1B6F3E82"/>
    <w:rsid w:val="1BA23AE5"/>
    <w:rsid w:val="1DCD29D8"/>
    <w:rsid w:val="1EBB4B81"/>
    <w:rsid w:val="233838DD"/>
    <w:rsid w:val="24002CCB"/>
    <w:rsid w:val="245B2A37"/>
    <w:rsid w:val="25E01DA6"/>
    <w:rsid w:val="2628235B"/>
    <w:rsid w:val="28314F0B"/>
    <w:rsid w:val="2A441A98"/>
    <w:rsid w:val="2B595AB7"/>
    <w:rsid w:val="2B8C3C6F"/>
    <w:rsid w:val="2BE548E9"/>
    <w:rsid w:val="2D8B5AA3"/>
    <w:rsid w:val="2E502633"/>
    <w:rsid w:val="2EAF42E9"/>
    <w:rsid w:val="312B32C2"/>
    <w:rsid w:val="31691D7F"/>
    <w:rsid w:val="31CE7B27"/>
    <w:rsid w:val="31EE29E8"/>
    <w:rsid w:val="320B2BE8"/>
    <w:rsid w:val="325C268F"/>
    <w:rsid w:val="33623C75"/>
    <w:rsid w:val="33D75E9F"/>
    <w:rsid w:val="352B3F71"/>
    <w:rsid w:val="35B2556B"/>
    <w:rsid w:val="38C3553E"/>
    <w:rsid w:val="393D3C10"/>
    <w:rsid w:val="3F017147"/>
    <w:rsid w:val="3F464880"/>
    <w:rsid w:val="3F585D2C"/>
    <w:rsid w:val="40464190"/>
    <w:rsid w:val="437B7BC6"/>
    <w:rsid w:val="45AF485B"/>
    <w:rsid w:val="47213005"/>
    <w:rsid w:val="48025773"/>
    <w:rsid w:val="497107D8"/>
    <w:rsid w:val="4A551937"/>
    <w:rsid w:val="4A752B30"/>
    <w:rsid w:val="4BED3AFE"/>
    <w:rsid w:val="4C762AF2"/>
    <w:rsid w:val="4EDC477D"/>
    <w:rsid w:val="53B21D26"/>
    <w:rsid w:val="55C2439D"/>
    <w:rsid w:val="593D4FFA"/>
    <w:rsid w:val="5CB15A83"/>
    <w:rsid w:val="5DB42E2D"/>
    <w:rsid w:val="5DD13EF2"/>
    <w:rsid w:val="5DD961EC"/>
    <w:rsid w:val="5F1B68E2"/>
    <w:rsid w:val="646C4B11"/>
    <w:rsid w:val="648234A1"/>
    <w:rsid w:val="662B765F"/>
    <w:rsid w:val="66622FC9"/>
    <w:rsid w:val="672E545A"/>
    <w:rsid w:val="673D60EA"/>
    <w:rsid w:val="68161876"/>
    <w:rsid w:val="69421B7A"/>
    <w:rsid w:val="697531CB"/>
    <w:rsid w:val="6AD761A9"/>
    <w:rsid w:val="6E0B0332"/>
    <w:rsid w:val="6E7F7DEF"/>
    <w:rsid w:val="6F601F1C"/>
    <w:rsid w:val="70CB6C5A"/>
    <w:rsid w:val="71E323B9"/>
    <w:rsid w:val="725F5A3C"/>
    <w:rsid w:val="72DC5230"/>
    <w:rsid w:val="74240A7C"/>
    <w:rsid w:val="749B3DA3"/>
    <w:rsid w:val="75F1669B"/>
    <w:rsid w:val="78E10F30"/>
    <w:rsid w:val="79537342"/>
    <w:rsid w:val="7A6B7FE7"/>
    <w:rsid w:val="7AA30FA0"/>
    <w:rsid w:val="7BBC2F7D"/>
    <w:rsid w:val="7C1C3A1B"/>
    <w:rsid w:val="7C4C076F"/>
    <w:rsid w:val="7E826A9E"/>
    <w:rsid w:val="7EFB200E"/>
    <w:rsid w:val="7F822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r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2"/>
    <w:basedOn w:val="1"/>
    <w:qFormat/>
    <w:uiPriority w:val="0"/>
    <w:pPr>
      <w:spacing w:after="120" w:line="480" w:lineRule="auto"/>
    </w:pPr>
  </w:style>
  <w:style w:type="character" w:styleId="14">
    <w:name w:val="Strong"/>
    <w:qFormat/>
    <w:uiPriority w:val="0"/>
    <w:rPr>
      <w:b/>
      <w:bCs/>
      <w:color w:val="000000"/>
      <w:sz w:val="21"/>
      <w:szCs w:val="18"/>
    </w:rPr>
  </w:style>
  <w:style w:type="character" w:styleId="15">
    <w:name w:val="page number"/>
    <w:basedOn w:val="13"/>
    <w:qFormat/>
    <w:uiPriority w:val="0"/>
  </w:style>
  <w:style w:type="character" w:styleId="16">
    <w:name w:val="FollowedHyperlink"/>
    <w:basedOn w:val="13"/>
    <w:qFormat/>
    <w:uiPriority w:val="0"/>
    <w:rPr>
      <w:color w:val="5C5C5C"/>
      <w:u w:val="none"/>
    </w:rPr>
  </w:style>
  <w:style w:type="character" w:styleId="17">
    <w:name w:val="Emphasis"/>
    <w:basedOn w:val="13"/>
    <w:qFormat/>
    <w:uiPriority w:val="0"/>
    <w:rPr>
      <w:b/>
      <w:bCs/>
    </w:rPr>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FF"/>
      <w:u w:val="single"/>
    </w:rPr>
  </w:style>
  <w:style w:type="character" w:styleId="23">
    <w:name w:val="HTML Code"/>
    <w:basedOn w:val="13"/>
    <w:qFormat/>
    <w:uiPriority w:val="0"/>
    <w:rPr>
      <w:rFonts w:ascii="monospace" w:hAnsi="monospace" w:eastAsia="monospace" w:cs="monospace"/>
      <w:color w:val="5C5C5C"/>
      <w:sz w:val="21"/>
      <w:szCs w:val="21"/>
      <w:u w:val="none"/>
    </w:rPr>
  </w:style>
  <w:style w:type="character" w:styleId="24">
    <w:name w:val="HTML Cite"/>
    <w:basedOn w:val="13"/>
    <w:qFormat/>
    <w:uiPriority w:val="0"/>
  </w:style>
  <w:style w:type="character" w:styleId="25">
    <w:name w:val="HTML Keyboard"/>
    <w:basedOn w:val="13"/>
    <w:qFormat/>
    <w:uiPriority w:val="0"/>
    <w:rPr>
      <w:rFonts w:hint="default"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仿宋" w:hAnsi="仿宋" w:eastAsia="仿宋" w:cs="仿宋"/>
      <w:sz w:val="24"/>
      <w:szCs w:val="24"/>
      <w:lang w:val="en-US" w:eastAsia="en-US" w:bidi="ar-SA"/>
    </w:rPr>
  </w:style>
  <w:style w:type="paragraph" w:styleId="29">
    <w:name w:val="List Paragraph"/>
    <w:basedOn w:val="1"/>
    <w:autoRedefine/>
    <w:qFormat/>
    <w:uiPriority w:val="1"/>
    <w:pPr>
      <w:ind w:firstLine="420" w:firstLineChars="200"/>
    </w:pPr>
    <w:rPr>
      <w:rFonts w:ascii="Calibri" w:hAnsi="Calibri"/>
    </w:rPr>
  </w:style>
  <w:style w:type="character" w:customStyle="1" w:styleId="30">
    <w:name w:val="hover1"/>
    <w:basedOn w:val="13"/>
    <w:qFormat/>
    <w:uiPriority w:val="0"/>
  </w:style>
  <w:style w:type="character" w:customStyle="1" w:styleId="31">
    <w:name w:val="hover2"/>
    <w:basedOn w:val="13"/>
    <w:qFormat/>
    <w:uiPriority w:val="0"/>
    <w:rPr>
      <w:color w:val="2590EB"/>
    </w:rPr>
  </w:style>
  <w:style w:type="character" w:customStyle="1" w:styleId="32">
    <w:name w:val="hover3"/>
    <w:basedOn w:val="13"/>
    <w:qFormat/>
    <w:uiPriority w:val="0"/>
    <w:rPr>
      <w:color w:val="2590EB"/>
    </w:rPr>
  </w:style>
  <w:style w:type="character" w:customStyle="1" w:styleId="33">
    <w:name w:val="hover4"/>
    <w:basedOn w:val="13"/>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header" Target="header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20659</Words>
  <Characters>22636</Characters>
  <TotalTime>1</TotalTime>
  <ScaleCrop>false</ScaleCrop>
  <LinksUpToDate>false</LinksUpToDate>
  <CharactersWithSpaces>23408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2025-03-28T12:11:00Z</dcterms:created>
  <dc:creator>Windows User</dc:creator>
  <cp:lastModifiedBy>亓磊</cp:lastModifiedBy>
  <cp:lastPrinted>2025-06-30T09:00:00Z</cp:lastPrinted>
  <dcterms:modified xsi:type="dcterms:W3CDTF">2025-08-04T01:29:10Z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2025-06-27T10:55:47Z</vt:filetime>
  </property>
  <property fmtid="{D5CDD505-2E9C-101B-9397-08002B2CF9AE}" pid="4" name="KSOTemplateDocerSaveRecord">
    <vt:lpwstr>eyJoZGlkIjoiODdiZWQ1NjNmNjNjZGJmZWRjNTZlZWRiMGYxOGIxOWMiLCJ1c2VySWQiOiI2NDU1MjYzOTMifQ==</vt:lpwstr>
  </property>
  <property fmtid="{D5CDD505-2E9C-101B-9397-08002B2CF9AE}" pid="5" name="KSOProductBuildVer">
    <vt:lpwstr>2052-12.1.0.21915</vt:lpwstr>
  </property>
  <property fmtid="{D5CDD505-2E9C-101B-9397-08002B2CF9AE}" pid="6" name="ICV">
    <vt:lpwstr>D0E7C243472B4882B2E901BC326408C1_13</vt:lpwstr>
  </property>
</Properties>
</file>