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F9A45">
      <w:pPr>
        <w:jc w:val="center"/>
        <w:rPr>
          <w:rFonts w:hint="eastAsia" w:ascii="黑体"/>
          <w:b/>
          <w:sz w:val="44"/>
          <w:szCs w:val="44"/>
        </w:rPr>
      </w:pPr>
      <w:r>
        <mc:AlternateContent>
          <mc:Choice Requires="wpc">
            <w:drawing>
              <wp:inline distT="0" distB="0" distL="114300" distR="114300">
                <wp:extent cx="5867400" cy="3169920"/>
                <wp:effectExtent l="4445" t="5080" r="14605" b="6350"/>
                <wp:docPr id="3" name="画布 103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rnd" cmpd="sng">
                          <a:solidFill>
                            <a:srgbClr val="FFFFFF"/>
                          </a:solidFill>
                          <a:prstDash val="sysDot"/>
                          <a:miter/>
                          <a:headEnd type="none" w="med" len="med"/>
                          <a:tailEnd type="none" w="med" len="med"/>
                        </a:ln>
                      </wpc:whole>
                      <wps:wsp>
                        <wps:cNvPr id="1" name="文本框 1036"/>
                        <wps:cNvSpPr txBox="1"/>
                        <wps:spPr>
                          <a:xfrm>
                            <a:off x="502920" y="1373481"/>
                            <a:ext cx="4915662" cy="1022773"/>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8092C3F">
                              <w:pPr>
                                <w:jc w:val="right"/>
                                <w:rPr>
                                  <w:rFonts w:hint="eastAsia" w:ascii="黑体" w:eastAsia="黑体"/>
                                  <w:b/>
                                  <w:sz w:val="96"/>
                                  <w:szCs w:val="96"/>
                                </w:rPr>
                              </w:pPr>
                              <w:r>
                                <w:rPr>
                                  <w:rFonts w:hint="eastAsia" w:ascii="黑体" w:eastAsia="黑体"/>
                                  <w:b/>
                                  <w:sz w:val="96"/>
                                  <w:szCs w:val="96"/>
                                </w:rPr>
                                <w:t>磋商文件</w:t>
                              </w:r>
                            </w:p>
                          </w:txbxContent>
                        </wps:txbx>
                        <wps:bodyPr upright="1"/>
                      </wps:wsp>
                      <pic:pic xmlns:pic="http://schemas.openxmlformats.org/drawingml/2006/picture">
                        <pic:nvPicPr>
                          <pic:cNvPr id="2" name="图片 1037" descr="TK$@N5K9S616_BNQDO)@%252525252525252525252560X1"/>
                          <pic:cNvPicPr>
                            <a:picLocks noChangeAspect="1"/>
                          </pic:cNvPicPr>
                        </pic:nvPicPr>
                        <pic:blipFill>
                          <a:blip r:embed="rId12"/>
                          <a:stretch>
                            <a:fillRect/>
                          </a:stretch>
                        </pic:blipFill>
                        <pic:spPr>
                          <a:xfrm>
                            <a:off x="0" y="1653446"/>
                            <a:ext cx="1632966" cy="440267"/>
                          </a:xfrm>
                          <a:prstGeom prst="rect">
                            <a:avLst/>
                          </a:prstGeom>
                          <a:noFill/>
                          <a:ln>
                            <a:noFill/>
                          </a:ln>
                        </pic:spPr>
                      </pic:pic>
                    </wpc:wpc>
                  </a:graphicData>
                </a:graphic>
              </wp:inline>
            </w:drawing>
          </mc:Choice>
          <mc:Fallback>
            <w:pict>
              <v:group id="画布 1034" o:spid="_x0000_s1026" o:spt="203" style="height:249.6pt;width:462pt;" coordsize="5867400,3169920" editas="canvas" o:gfxdata="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">
                <o:lock v:ext="edit" aspectratio="f"/>
                <v:shape id="画布 1034" o:spid="_x0000_s1026" style="position:absolute;left:0;top:0;height:3169920;width:5867400;" filled="f" stroked="t" coordsize="21600,21600" o:gfxdata="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">
                  <v:fill on="f" focussize="0,0"/>
                  <v:stroke color="#FFFFFF" joinstyle="miter" dashstyle="1 1" endcap="round"/>
                  <v:imagedata o:title=""/>
                  <o:lock v:ext="edit" aspectratio="t"/>
                </v:shape>
                <v:shape id="文本框 1036" o:spid="_x0000_s1026" o:spt="202" type="#_x0000_t202" style="position:absolute;left:502920;top:1373481;height:1022773;width:4915662;" fillcolor="#FFFFFF" filled="t" stroked="t" coordsize="21600,21600" o:gfxdata="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3zgBa1QAAAAUBAAAPAAAA&#10;AAAAAAEAIAAAACIAAABkcnMvZG93bnJldi54bWxQSwECFAAUAAAACACHTuJA2HHKoxgCAABFBAAA&#10;DgAAAAAAAAABACAAAAAkAQAAZHJzL2Uyb0RvYy54bWxQSwUGAAAAAAYABgBZAQAArgUAAAAA&#10;">
                  <v:fill on="t" focussize="0,0"/>
                  <v:stroke color="#000000" joinstyle="miter"/>
                  <v:imagedata o:title=""/>
                  <o:lock v:ext="edit" aspectratio="f"/>
                  <v:textbox>
                    <w:txbxContent>
                      <w:p w14:paraId="48092C3F">
                        <w:pPr>
                          <w:jc w:val="right"/>
                          <w:rPr>
                            <w:rFonts w:hint="eastAsia" w:ascii="黑体" w:eastAsia="黑体"/>
                            <w:b/>
                            <w:sz w:val="96"/>
                            <w:szCs w:val="96"/>
                          </w:rPr>
                        </w:pPr>
                        <w:r>
                          <w:rPr>
                            <w:rFonts w:hint="eastAsia" w:ascii="黑体" w:eastAsia="黑体"/>
                            <w:b/>
                            <w:sz w:val="96"/>
                            <w:szCs w:val="96"/>
                          </w:rPr>
                          <w:t>磋商文件</w:t>
                        </w:r>
                      </w:p>
                    </w:txbxContent>
                  </v:textbox>
                </v:shape>
                <v:shape id="图片 1037" o:spid="_x0000_s1026" o:spt="75" alt="TK$@N5K9S616_BNQDO)@%252525252525252525252560X1" type="#_x0000_t75" style="position:absolute;left:0;top:1653446;height:440267;width:1632966;" filled="f" o:preferrelative="t" stroked="f" coordsize="21600,21600" o:gfxdata="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">
                  <v:fill on="f" focussize="0,0"/>
                  <v:stroke on="f"/>
                  <v:imagedata r:id="rId12" o:title=""/>
                  <o:lock v:ext="edit" aspectratio="t"/>
                </v:shape>
                <w10:wrap type="none"/>
                <w10:anchorlock/>
              </v:group>
            </w:pict>
          </mc:Fallback>
        </mc:AlternateContent>
      </w:r>
      <w:r>
        <w:rPr>
          <w:rFonts w:hint="eastAsia" w:ascii="黑体" w:eastAsia="黑体"/>
          <w:b/>
          <w:sz w:val="44"/>
          <w:szCs w:val="44"/>
        </w:rPr>
        <w:t>河南女子职业学院东校区学生食堂室内外装修改造建设项目</w:t>
      </w:r>
    </w:p>
    <w:p w14:paraId="265E0C94">
      <w:pPr>
        <w:jc w:val="center"/>
        <w:rPr>
          <w:rFonts w:hint="eastAsia" w:ascii="黑体" w:eastAsia="黑体"/>
        </w:rPr>
      </w:pPr>
      <w:r>
        <w:rPr>
          <w:rFonts w:hint="eastAsia" w:ascii="黑体" w:eastAsia="黑体"/>
        </w:rPr>
        <w:t>采购编号：豫财磋商采购-2026-462</w:t>
      </w:r>
    </w:p>
    <w:p w14:paraId="0115567F">
      <w:pPr>
        <w:ind w:firstLine="532" w:firstLineChars="190"/>
        <w:jc w:val="center"/>
        <w:rPr>
          <w:rFonts w:hint="eastAsia" w:ascii="黑体" w:eastAsia="黑体"/>
          <w:sz w:val="28"/>
          <w:szCs w:val="28"/>
        </w:rPr>
      </w:pPr>
    </w:p>
    <w:p w14:paraId="2AA3F99D">
      <w:pPr>
        <w:rPr>
          <w:rFonts w:hint="eastAsia" w:ascii="黑体" w:eastAsia="黑体"/>
          <w:sz w:val="28"/>
          <w:szCs w:val="28"/>
        </w:rPr>
      </w:pPr>
    </w:p>
    <w:p w14:paraId="6FABCDB5">
      <w:pPr>
        <w:rPr>
          <w:rFonts w:hint="eastAsia" w:ascii="黑体" w:eastAsia="黑体"/>
          <w:sz w:val="28"/>
          <w:szCs w:val="28"/>
        </w:rPr>
      </w:pPr>
    </w:p>
    <w:p w14:paraId="2CFF7DA5">
      <w:pPr>
        <w:rPr>
          <w:rFonts w:hint="eastAsia" w:ascii="黑体" w:eastAsia="黑体"/>
          <w:sz w:val="28"/>
          <w:szCs w:val="28"/>
        </w:rPr>
      </w:pPr>
    </w:p>
    <w:p w14:paraId="6083FFED">
      <w:pPr>
        <w:rPr>
          <w:rFonts w:hint="eastAsia" w:ascii="黑体" w:eastAsia="黑体"/>
          <w:sz w:val="28"/>
          <w:szCs w:val="28"/>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2"/>
        <w:gridCol w:w="4927"/>
      </w:tblGrid>
      <w:tr w14:paraId="199A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jc w:val="center"/>
        </w:trPr>
        <w:tc>
          <w:tcPr>
            <w:tcW w:w="2692" w:type="dxa"/>
            <w:tcBorders>
              <w:top w:val="single" w:color="FFFFFF" w:sz="4" w:space="0"/>
              <w:left w:val="single" w:color="FFFFFF" w:sz="4" w:space="0"/>
              <w:bottom w:val="single" w:color="FFFFFF" w:sz="4" w:space="0"/>
              <w:right w:val="single" w:color="FFFFFF" w:sz="4" w:space="0"/>
            </w:tcBorders>
            <w:vAlign w:val="center"/>
          </w:tcPr>
          <w:p w14:paraId="42FE10E6">
            <w:pPr>
              <w:spacing w:line="800" w:lineRule="exact"/>
              <w:jc w:val="distribute"/>
              <w:rPr>
                <w:rFonts w:hint="eastAsia" w:ascii="黑体" w:eastAsia="黑体"/>
                <w:b/>
                <w:kern w:val="0"/>
                <w:sz w:val="32"/>
                <w:szCs w:val="32"/>
              </w:rPr>
            </w:pPr>
            <w:r>
              <w:rPr>
                <w:rFonts w:hint="eastAsia" w:ascii="黑体" w:eastAsia="黑体"/>
                <w:b/>
                <w:sz w:val="32"/>
                <w:szCs w:val="32"/>
              </w:rPr>
              <w:t>采购人：</w:t>
            </w:r>
          </w:p>
        </w:tc>
        <w:tc>
          <w:tcPr>
            <w:tcW w:w="4927" w:type="dxa"/>
            <w:tcBorders>
              <w:top w:val="single" w:color="FFFFFF" w:sz="4" w:space="0"/>
              <w:left w:val="single" w:color="FFFFFF" w:sz="4" w:space="0"/>
              <w:bottom w:val="single" w:color="FFFFFF" w:sz="4" w:space="0"/>
              <w:right w:val="single" w:color="FFFFFF" w:sz="4" w:space="0"/>
            </w:tcBorders>
            <w:vAlign w:val="center"/>
          </w:tcPr>
          <w:p w14:paraId="27DB0D51">
            <w:pPr>
              <w:spacing w:line="800" w:lineRule="exact"/>
              <w:jc w:val="distribute"/>
              <w:rPr>
                <w:rFonts w:hint="eastAsia" w:ascii="黑体" w:eastAsia="黑体"/>
                <w:b/>
                <w:kern w:val="0"/>
                <w:sz w:val="32"/>
                <w:szCs w:val="32"/>
              </w:rPr>
            </w:pPr>
            <w:r>
              <w:rPr>
                <w:rFonts w:hint="eastAsia" w:ascii="黑体" w:eastAsia="黑体"/>
                <w:b/>
                <w:kern w:val="0"/>
                <w:sz w:val="32"/>
                <w:szCs w:val="32"/>
              </w:rPr>
              <w:t>河南女子职业学院</w:t>
            </w:r>
          </w:p>
        </w:tc>
      </w:tr>
      <w:tr w14:paraId="3B68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2692" w:type="dxa"/>
            <w:tcBorders>
              <w:top w:val="single" w:color="FFFFFF" w:sz="4" w:space="0"/>
              <w:left w:val="single" w:color="FFFFFF" w:sz="4" w:space="0"/>
              <w:bottom w:val="single" w:color="FFFFFF" w:sz="4" w:space="0"/>
              <w:right w:val="single" w:color="FFFFFF" w:sz="4" w:space="0"/>
            </w:tcBorders>
          </w:tcPr>
          <w:p w14:paraId="5A2D7B7A">
            <w:pPr>
              <w:spacing w:line="800" w:lineRule="exact"/>
              <w:jc w:val="distribute"/>
              <w:rPr>
                <w:rFonts w:hint="eastAsia" w:ascii="黑体" w:eastAsia="黑体"/>
                <w:b/>
                <w:sz w:val="32"/>
                <w:szCs w:val="32"/>
              </w:rPr>
            </w:pPr>
            <w:r>
              <w:rPr>
                <w:rFonts w:hint="eastAsia" w:ascii="黑体" w:eastAsia="黑体"/>
                <w:b/>
                <w:sz w:val="32"/>
                <w:szCs w:val="32"/>
              </w:rPr>
              <w:t>采购代理机构：</w:t>
            </w:r>
          </w:p>
        </w:tc>
        <w:tc>
          <w:tcPr>
            <w:tcW w:w="4927" w:type="dxa"/>
            <w:tcBorders>
              <w:top w:val="single" w:color="FFFFFF" w:sz="4" w:space="0"/>
              <w:left w:val="single" w:color="FFFFFF" w:sz="4" w:space="0"/>
              <w:bottom w:val="single" w:color="FFFFFF" w:sz="4" w:space="0"/>
              <w:right w:val="single" w:color="FFFFFF" w:sz="4" w:space="0"/>
            </w:tcBorders>
          </w:tcPr>
          <w:p w14:paraId="1DE6D43C">
            <w:pPr>
              <w:spacing w:line="800" w:lineRule="exact"/>
              <w:jc w:val="distribute"/>
              <w:rPr>
                <w:rFonts w:hint="eastAsia" w:ascii="黑体" w:eastAsia="黑体"/>
                <w:b/>
                <w:sz w:val="32"/>
                <w:szCs w:val="32"/>
              </w:rPr>
            </w:pPr>
            <w:r>
              <w:rPr>
                <w:rFonts w:hint="eastAsia" w:ascii="黑体" w:eastAsia="黑体"/>
                <w:b/>
                <w:sz w:val="32"/>
                <w:szCs w:val="32"/>
              </w:rPr>
              <w:t>恒信咨询管理有限公司</w:t>
            </w:r>
          </w:p>
        </w:tc>
      </w:tr>
      <w:tr w14:paraId="094F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692" w:type="dxa"/>
            <w:tcBorders>
              <w:top w:val="single" w:color="FFFFFF" w:sz="4" w:space="0"/>
              <w:left w:val="single" w:color="FFFFFF" w:sz="4" w:space="0"/>
              <w:bottom w:val="single" w:color="FFFFFF" w:sz="4" w:space="0"/>
              <w:right w:val="single" w:color="FFFFFF" w:sz="4" w:space="0"/>
            </w:tcBorders>
          </w:tcPr>
          <w:p w14:paraId="3C580095">
            <w:pPr>
              <w:spacing w:line="800" w:lineRule="exact"/>
              <w:jc w:val="distribute"/>
              <w:rPr>
                <w:rFonts w:hint="eastAsia" w:ascii="黑体" w:eastAsia="黑体"/>
                <w:b/>
                <w:sz w:val="32"/>
                <w:szCs w:val="32"/>
              </w:rPr>
            </w:pPr>
            <w:r>
              <w:rPr>
                <w:rFonts w:hint="eastAsia" w:ascii="黑体" w:eastAsia="黑体"/>
                <w:b/>
                <w:sz w:val="32"/>
                <w:szCs w:val="32"/>
              </w:rPr>
              <w:t>日期：</w:t>
            </w:r>
          </w:p>
        </w:tc>
        <w:tc>
          <w:tcPr>
            <w:tcW w:w="4927" w:type="dxa"/>
            <w:tcBorders>
              <w:top w:val="single" w:color="FFFFFF" w:sz="4" w:space="0"/>
              <w:left w:val="single" w:color="FFFFFF" w:sz="4" w:space="0"/>
              <w:bottom w:val="single" w:color="FFFFFF" w:sz="4" w:space="0"/>
              <w:right w:val="single" w:color="FFFFFF" w:sz="4" w:space="0"/>
            </w:tcBorders>
          </w:tcPr>
          <w:p w14:paraId="171B31B8">
            <w:pPr>
              <w:spacing w:line="800" w:lineRule="exact"/>
              <w:jc w:val="distribute"/>
              <w:rPr>
                <w:rFonts w:hint="eastAsia" w:ascii="黑体" w:eastAsia="黑体"/>
                <w:b/>
                <w:sz w:val="32"/>
                <w:szCs w:val="32"/>
              </w:rPr>
            </w:pPr>
            <w:r>
              <w:rPr>
                <w:rFonts w:hint="eastAsia" w:ascii="黑体" w:eastAsia="黑体"/>
                <w:b/>
                <w:sz w:val="32"/>
                <w:szCs w:val="32"/>
              </w:rPr>
              <w:t>二〇二六年</w:t>
            </w:r>
            <w:r>
              <w:rPr>
                <w:rFonts w:hint="eastAsia" w:ascii="黑体" w:eastAsia="黑体"/>
                <w:b/>
                <w:sz w:val="32"/>
                <w:szCs w:val="32"/>
                <w:lang w:eastAsia="zh-CN"/>
              </w:rPr>
              <w:t>六</w:t>
            </w:r>
            <w:r>
              <w:rPr>
                <w:rFonts w:hint="eastAsia" w:ascii="黑体" w:eastAsia="黑体"/>
                <w:b/>
                <w:sz w:val="32"/>
                <w:szCs w:val="32"/>
              </w:rPr>
              <w:t>月</w:t>
            </w:r>
          </w:p>
        </w:tc>
      </w:tr>
    </w:tbl>
    <w:p w14:paraId="38E46B20">
      <w:pPr>
        <w:spacing w:line="340" w:lineRule="exact"/>
        <w:jc w:val="center"/>
        <w:rPr>
          <w:rFonts w:hint="eastAsia"/>
          <w:b/>
          <w:bCs/>
          <w:sz w:val="32"/>
          <w:szCs w:val="32"/>
        </w:rPr>
        <w:sectPr>
          <w:headerReference r:id="rId4" w:type="first"/>
          <w:headerReference r:id="rId3" w:type="default"/>
          <w:footerReference r:id="rId5" w:type="default"/>
          <w:pgSz w:w="11907" w:h="16840"/>
          <w:pgMar w:top="1417" w:right="1417" w:bottom="1417" w:left="1417" w:header="624" w:footer="641" w:gutter="0"/>
          <w:pgNumType w:start="1"/>
          <w:cols w:space="720" w:num="1"/>
          <w:titlePg/>
          <w:docGrid w:type="linesAndChars" w:linePitch="312" w:charSpace="0"/>
        </w:sectPr>
      </w:pPr>
    </w:p>
    <w:p w14:paraId="2DEE8B95">
      <w:pPr>
        <w:spacing w:line="340" w:lineRule="exact"/>
        <w:jc w:val="center"/>
        <w:rPr>
          <w:rFonts w:hint="eastAsia"/>
          <w:b/>
          <w:bCs/>
          <w:sz w:val="32"/>
          <w:szCs w:val="32"/>
        </w:rPr>
      </w:pPr>
      <w:r>
        <w:rPr>
          <w:rFonts w:hint="eastAsia"/>
          <w:b/>
          <w:bCs/>
          <w:sz w:val="32"/>
          <w:szCs w:val="32"/>
        </w:rPr>
        <w:t>特别提示</w:t>
      </w:r>
    </w:p>
    <w:p w14:paraId="336DAE9E">
      <w:pPr>
        <w:pStyle w:val="27"/>
        <w:spacing w:line="360" w:lineRule="auto"/>
        <w:ind w:firstLine="480" w:firstLineChars="200"/>
        <w:rPr>
          <w:b/>
          <w:bCs/>
          <w:sz w:val="24"/>
          <w:szCs w:val="24"/>
        </w:rPr>
      </w:pPr>
      <w:r>
        <w:rPr>
          <w:rFonts w:hint="eastAsia"/>
          <w:b/>
          <w:bCs/>
          <w:sz w:val="24"/>
          <w:szCs w:val="24"/>
        </w:rPr>
        <w:t>1.供应商应充分了解该项目的总体情况以及影响磋商报价的各项要素。</w:t>
      </w:r>
    </w:p>
    <w:p w14:paraId="11D0B4EC">
      <w:pPr>
        <w:pStyle w:val="27"/>
        <w:spacing w:line="360" w:lineRule="auto"/>
        <w:ind w:firstLine="480" w:firstLineChars="200"/>
        <w:rPr>
          <w:b/>
          <w:bCs/>
          <w:sz w:val="24"/>
          <w:szCs w:val="24"/>
        </w:rPr>
      </w:pPr>
      <w:r>
        <w:rPr>
          <w:rFonts w:hint="eastAsia"/>
          <w:b/>
          <w:bCs/>
          <w:sz w:val="24"/>
          <w:szCs w:val="24"/>
        </w:rPr>
        <w:t>2.供应商的响应报价编制应以磋商文件中提供的工程量清单、设计图纸、技术标准和要求、国家及省市技术规范及标准和部门规章及规范性文件为依据，并结合企业自身的技术与管理水平自主报价，但供应商不得以低于其企业成本报价竞标。</w:t>
      </w:r>
    </w:p>
    <w:p w14:paraId="0EB98D31">
      <w:pPr>
        <w:pStyle w:val="27"/>
        <w:spacing w:line="360" w:lineRule="auto"/>
        <w:ind w:firstLine="480" w:firstLineChars="200"/>
        <w:rPr>
          <w:b/>
          <w:bCs/>
          <w:sz w:val="24"/>
          <w:szCs w:val="24"/>
        </w:rPr>
      </w:pPr>
      <w:r>
        <w:rPr>
          <w:rFonts w:hint="eastAsia"/>
          <w:b/>
          <w:bCs/>
          <w:sz w:val="24"/>
          <w:szCs w:val="24"/>
        </w:rPr>
        <w:t>3.磋商小组发现供应商的磋商报价有下列情形之一的，应当要求其在合理时间内提供书面说明（澄清说明），并提交相关证明材料，供应商不能证明其报价合理性的，磋商小组应当将其按无效响应处理：</w:t>
      </w:r>
    </w:p>
    <w:p w14:paraId="7F6A40E7">
      <w:pPr>
        <w:pStyle w:val="27"/>
        <w:spacing w:line="360" w:lineRule="auto"/>
        <w:ind w:firstLine="480" w:firstLineChars="200"/>
        <w:rPr>
          <w:b/>
          <w:bCs/>
          <w:sz w:val="24"/>
          <w:szCs w:val="24"/>
        </w:rPr>
      </w:pPr>
      <w:r>
        <w:rPr>
          <w:rFonts w:hint="eastAsia"/>
          <w:b/>
          <w:bCs/>
          <w:sz w:val="24"/>
          <w:szCs w:val="24"/>
        </w:rPr>
        <w:t>（1）供应商一次报价（响应文件中报价）与其最后报价（二次报价）价格差距过大，有可能影响服务质量或者不能诚信履约的；</w:t>
      </w:r>
    </w:p>
    <w:p w14:paraId="2A48CF49">
      <w:pPr>
        <w:pStyle w:val="27"/>
        <w:spacing w:line="360" w:lineRule="auto"/>
        <w:ind w:firstLine="480" w:firstLineChars="200"/>
        <w:rPr>
          <w:b/>
          <w:bCs/>
          <w:sz w:val="24"/>
          <w:szCs w:val="24"/>
        </w:rPr>
      </w:pPr>
      <w:r>
        <w:rPr>
          <w:rFonts w:hint="eastAsia"/>
          <w:b/>
          <w:bCs/>
          <w:sz w:val="24"/>
          <w:szCs w:val="24"/>
        </w:rPr>
        <w:t>（2）供应商的报价明显低于其他通过初审供应商的报价，有可能影响服务质量或者不能诚信履约的。</w:t>
      </w:r>
    </w:p>
    <w:p w14:paraId="4644F69D">
      <w:pPr>
        <w:pStyle w:val="27"/>
        <w:spacing w:line="360" w:lineRule="auto"/>
        <w:ind w:firstLine="480" w:firstLineChars="200"/>
        <w:rPr>
          <w:b/>
          <w:bCs/>
          <w:sz w:val="24"/>
          <w:szCs w:val="24"/>
        </w:rPr>
      </w:pPr>
      <w:r>
        <w:rPr>
          <w:rFonts w:hint="eastAsia"/>
          <w:b/>
          <w:bCs/>
          <w:sz w:val="24"/>
          <w:szCs w:val="24"/>
        </w:rPr>
        <w:t>4.供应商应慎重提交最后报价，最后报价通过河南省公共资源交易中心电子招标投标交易平台提交，提交最后报价的同时应当将和最后报价保持一致的已标价工程量清单通过对应的附件节点一并上传；供应商未在规定时间内上传已标价工程量清单的、上传的已标价工程清单与最后报价不一致等</w:t>
      </w:r>
      <w:r>
        <w:rPr>
          <w:rFonts w:hint="eastAsia" w:ascii="Times New Roman"/>
          <w:b/>
          <w:bCs/>
          <w:sz w:val="24"/>
          <w:szCs w:val="24"/>
        </w:rPr>
        <w:t>未按要求上传的情况，以最后报价为准</w:t>
      </w:r>
      <w:r>
        <w:rPr>
          <w:rFonts w:hint="eastAsia"/>
          <w:b/>
          <w:bCs/>
          <w:sz w:val="24"/>
          <w:szCs w:val="24"/>
        </w:rPr>
        <w:t>。</w:t>
      </w:r>
    </w:p>
    <w:p w14:paraId="5EB5CFBB">
      <w:pPr>
        <w:pStyle w:val="27"/>
        <w:spacing w:line="360" w:lineRule="auto"/>
        <w:ind w:firstLine="480" w:firstLineChars="200"/>
        <w:rPr>
          <w:b/>
          <w:bCs/>
          <w:sz w:val="24"/>
          <w:szCs w:val="24"/>
        </w:rPr>
      </w:pPr>
      <w:r>
        <w:rPr>
          <w:rFonts w:hint="eastAsia"/>
          <w:b/>
          <w:bCs/>
          <w:sz w:val="24"/>
          <w:szCs w:val="24"/>
        </w:rPr>
        <w:t>5.澄清与修改</w:t>
      </w:r>
    </w:p>
    <w:p w14:paraId="7FEF2BF2">
      <w:pPr>
        <w:pStyle w:val="27"/>
        <w:spacing w:line="360" w:lineRule="auto"/>
        <w:ind w:firstLine="480" w:firstLineChars="200"/>
        <w:rPr>
          <w:b/>
          <w:bCs/>
          <w:sz w:val="24"/>
          <w:szCs w:val="24"/>
        </w:rPr>
      </w:pPr>
      <w:r>
        <w:rPr>
          <w:rFonts w:hint="eastAsia"/>
          <w:b/>
          <w:bCs/>
          <w:sz w:val="24"/>
          <w:szCs w:val="24"/>
        </w:rPr>
        <w:t>采购人、采购代理机构对已发出的竞争性磋商文件进行的澄清与修改，澄清、修改的内容将作为竞争性磋商文件的组成部分。采购代理机构将通过河南省公共资源交易平台系统内部“答疑文件”告知供应商，对于各项目中已经成功报名并下载竞争性磋商文件的项目供应商，供应商自行进行相关查询。各供应商须重新下载最新的竞争性磋商文件和答疑文件，以此编制响应文件。采购代理机构不承担供应商未收到澄清或变更而引起的一切后果和法律责任。</w:t>
      </w:r>
    </w:p>
    <w:p w14:paraId="1575DC27">
      <w:pPr>
        <w:pStyle w:val="27"/>
        <w:spacing w:line="360" w:lineRule="auto"/>
        <w:ind w:firstLine="480" w:firstLineChars="200"/>
        <w:rPr>
          <w:b/>
          <w:bCs/>
          <w:sz w:val="24"/>
          <w:szCs w:val="24"/>
        </w:rPr>
      </w:pPr>
    </w:p>
    <w:p w14:paraId="658B73BF">
      <w:pPr>
        <w:pStyle w:val="27"/>
        <w:spacing w:before="312" w:beforeLines="100" w:after="312" w:afterLines="100" w:line="600" w:lineRule="exact"/>
        <w:rPr>
          <w:b/>
          <w:bCs/>
          <w:sz w:val="32"/>
          <w:szCs w:val="32"/>
        </w:rPr>
        <w:sectPr>
          <w:footerReference r:id="rId7" w:type="first"/>
          <w:footerReference r:id="rId6" w:type="default"/>
          <w:pgSz w:w="11907" w:h="16840"/>
          <w:pgMar w:top="1417" w:right="1417" w:bottom="1417" w:left="1417" w:header="624" w:footer="641" w:gutter="0"/>
          <w:pgNumType w:start="1"/>
          <w:cols w:space="720" w:num="1"/>
          <w:titlePg/>
          <w:docGrid w:type="linesAndChars" w:linePitch="312" w:charSpace="0"/>
        </w:sectPr>
      </w:pPr>
    </w:p>
    <w:p w14:paraId="31E44D57">
      <w:pPr>
        <w:pStyle w:val="27"/>
        <w:spacing w:before="312" w:beforeLines="100" w:after="312" w:afterLines="100" w:line="600" w:lineRule="exact"/>
        <w:jc w:val="center"/>
        <w:rPr>
          <w:b/>
          <w:bCs/>
          <w:sz w:val="32"/>
          <w:szCs w:val="32"/>
        </w:rPr>
      </w:pPr>
      <w:r>
        <w:rPr>
          <w:rFonts w:hint="eastAsia"/>
          <w:b/>
          <w:bCs/>
          <w:sz w:val="32"/>
          <w:szCs w:val="32"/>
        </w:rPr>
        <w:t>目  录</w:t>
      </w:r>
    </w:p>
    <w:p w14:paraId="1E77CC1D">
      <w:pPr>
        <w:pStyle w:val="35"/>
        <w:tabs>
          <w:tab w:val="right" w:leader="dot" w:pos="9073"/>
        </w:tabs>
        <w:spacing w:line="360" w:lineRule="auto"/>
        <w:rPr>
          <w:rFonts w:hint="eastAsia"/>
        </w:rPr>
      </w:pPr>
      <w:bookmarkStart w:id="0" w:name="_Toc15390"/>
      <w:r>
        <w:fldChar w:fldCharType="begin"/>
      </w:r>
      <w:r>
        <w:instrText xml:space="preserve">TOC \o "1-2" \h \u </w:instrText>
      </w:r>
      <w:r>
        <w:fldChar w:fldCharType="separate"/>
      </w:r>
      <w:r>
        <w:fldChar w:fldCharType="begin"/>
      </w:r>
      <w:r>
        <w:instrText xml:space="preserve"> HYPERLINK \l "_Toc5741" </w:instrText>
      </w:r>
      <w:r>
        <w:fldChar w:fldCharType="separate"/>
      </w:r>
      <w:r>
        <w:rPr>
          <w:szCs w:val="32"/>
        </w:rPr>
        <w:t xml:space="preserve">第一章 </w:t>
      </w:r>
      <w:r>
        <w:rPr>
          <w:rFonts w:hint="eastAsia"/>
          <w:bCs/>
          <w:szCs w:val="32"/>
        </w:rPr>
        <w:t>采购邀请</w:t>
      </w:r>
      <w:r>
        <w:tab/>
      </w:r>
      <w:r>
        <w:fldChar w:fldCharType="begin"/>
      </w:r>
      <w:r>
        <w:instrText xml:space="preserve"> PAGEREF _Toc5741 \h </w:instrText>
      </w:r>
      <w:r>
        <w:fldChar w:fldCharType="separate"/>
      </w:r>
      <w:r>
        <w:t>3</w:t>
      </w:r>
      <w:r>
        <w:fldChar w:fldCharType="end"/>
      </w:r>
      <w:r>
        <w:fldChar w:fldCharType="end"/>
      </w:r>
    </w:p>
    <w:p w14:paraId="74DE2F47">
      <w:pPr>
        <w:pStyle w:val="35"/>
        <w:tabs>
          <w:tab w:val="right" w:leader="dot" w:pos="9073"/>
        </w:tabs>
        <w:spacing w:line="360" w:lineRule="auto"/>
        <w:rPr>
          <w:rFonts w:hint="eastAsia"/>
        </w:rPr>
      </w:pPr>
      <w:r>
        <w:fldChar w:fldCharType="begin"/>
      </w:r>
      <w:r>
        <w:instrText xml:space="preserve"> HYPERLINK \l "_Toc7895" </w:instrText>
      </w:r>
      <w:r>
        <w:fldChar w:fldCharType="separate"/>
      </w:r>
      <w:r>
        <w:rPr>
          <w:szCs w:val="32"/>
        </w:rPr>
        <w:t xml:space="preserve">第二章 </w:t>
      </w:r>
      <w:r>
        <w:rPr>
          <w:rFonts w:hint="eastAsia"/>
          <w:bCs/>
          <w:szCs w:val="32"/>
        </w:rPr>
        <w:t>供应商须知</w:t>
      </w:r>
      <w:r>
        <w:tab/>
      </w:r>
      <w:r>
        <w:fldChar w:fldCharType="begin"/>
      </w:r>
      <w:r>
        <w:instrText xml:space="preserve"> PAGEREF _Toc7895 \h </w:instrText>
      </w:r>
      <w:r>
        <w:fldChar w:fldCharType="separate"/>
      </w:r>
      <w:r>
        <w:t>7</w:t>
      </w:r>
      <w:r>
        <w:fldChar w:fldCharType="end"/>
      </w:r>
      <w:r>
        <w:fldChar w:fldCharType="end"/>
      </w:r>
    </w:p>
    <w:p w14:paraId="0AC8A038">
      <w:pPr>
        <w:pStyle w:val="42"/>
        <w:tabs>
          <w:tab w:val="right" w:leader="dot" w:pos="9073"/>
          <w:tab w:val="clear" w:pos="840"/>
          <w:tab w:val="clear" w:pos="9061"/>
        </w:tabs>
        <w:spacing w:line="360" w:lineRule="auto"/>
        <w:rPr>
          <w:rFonts w:hint="eastAsia"/>
        </w:rPr>
      </w:pPr>
      <w:r>
        <w:fldChar w:fldCharType="begin"/>
      </w:r>
      <w:r>
        <w:instrText xml:space="preserve"> HYPERLINK \l "_Toc14437" </w:instrText>
      </w:r>
      <w:r>
        <w:fldChar w:fldCharType="separate"/>
      </w:r>
      <w:r>
        <w:rPr>
          <w:rFonts w:hint="eastAsia" w:ascii="Times New Roman" w:hAnsi="Times New Roman"/>
          <w:szCs w:val="24"/>
        </w:rPr>
        <w:t>供应商须知前附表</w:t>
      </w:r>
      <w:r>
        <w:tab/>
      </w:r>
      <w:r>
        <w:fldChar w:fldCharType="begin"/>
      </w:r>
      <w:r>
        <w:instrText xml:space="preserve"> PAGEREF _Toc14437 \h </w:instrText>
      </w:r>
      <w:r>
        <w:fldChar w:fldCharType="separate"/>
      </w:r>
      <w:r>
        <w:t>7</w:t>
      </w:r>
      <w:r>
        <w:fldChar w:fldCharType="end"/>
      </w:r>
      <w:r>
        <w:fldChar w:fldCharType="end"/>
      </w:r>
    </w:p>
    <w:p w14:paraId="4DB74DB3">
      <w:pPr>
        <w:pStyle w:val="42"/>
        <w:tabs>
          <w:tab w:val="right" w:leader="dot" w:pos="9073"/>
          <w:tab w:val="clear" w:pos="840"/>
          <w:tab w:val="clear" w:pos="9061"/>
        </w:tabs>
        <w:spacing w:line="360" w:lineRule="auto"/>
        <w:rPr>
          <w:rFonts w:hint="eastAsia"/>
        </w:rPr>
      </w:pPr>
      <w:r>
        <w:fldChar w:fldCharType="begin"/>
      </w:r>
      <w:r>
        <w:instrText xml:space="preserve"> HYPERLINK \l "_Toc19591" </w:instrText>
      </w:r>
      <w:r>
        <w:fldChar w:fldCharType="separate"/>
      </w:r>
      <w:r>
        <w:rPr>
          <w:rFonts w:cs="Times New Roman"/>
        </w:rPr>
        <w:t xml:space="preserve">1. </w:t>
      </w:r>
      <w:r>
        <w:rPr>
          <w:rFonts w:hint="eastAsia"/>
        </w:rPr>
        <w:t>总则</w:t>
      </w:r>
      <w:r>
        <w:tab/>
      </w:r>
      <w:r>
        <w:fldChar w:fldCharType="begin"/>
      </w:r>
      <w:r>
        <w:instrText xml:space="preserve"> PAGEREF _Toc19591 \h </w:instrText>
      </w:r>
      <w:r>
        <w:fldChar w:fldCharType="separate"/>
      </w:r>
      <w:r>
        <w:t>16</w:t>
      </w:r>
      <w:r>
        <w:fldChar w:fldCharType="end"/>
      </w:r>
      <w:r>
        <w:fldChar w:fldCharType="end"/>
      </w:r>
    </w:p>
    <w:p w14:paraId="0C2C9F34">
      <w:pPr>
        <w:pStyle w:val="42"/>
        <w:tabs>
          <w:tab w:val="right" w:leader="dot" w:pos="9073"/>
          <w:tab w:val="clear" w:pos="840"/>
          <w:tab w:val="clear" w:pos="9061"/>
        </w:tabs>
        <w:spacing w:line="360" w:lineRule="auto"/>
        <w:rPr>
          <w:rFonts w:hint="eastAsia"/>
        </w:rPr>
      </w:pPr>
      <w:r>
        <w:fldChar w:fldCharType="begin"/>
      </w:r>
      <w:r>
        <w:instrText xml:space="preserve"> HYPERLINK \l "_Toc16947" </w:instrText>
      </w:r>
      <w:r>
        <w:fldChar w:fldCharType="separate"/>
      </w:r>
      <w:r>
        <w:t xml:space="preserve">2. </w:t>
      </w:r>
      <w:r>
        <w:rPr>
          <w:rFonts w:hint="eastAsia"/>
          <w:bCs/>
        </w:rPr>
        <w:t>竞争性磋商文件</w:t>
      </w:r>
      <w:r>
        <w:tab/>
      </w:r>
      <w:r>
        <w:fldChar w:fldCharType="begin"/>
      </w:r>
      <w:r>
        <w:instrText xml:space="preserve"> PAGEREF _Toc16947 \h </w:instrText>
      </w:r>
      <w:r>
        <w:fldChar w:fldCharType="separate"/>
      </w:r>
      <w:r>
        <w:t>18</w:t>
      </w:r>
      <w:r>
        <w:fldChar w:fldCharType="end"/>
      </w:r>
      <w:r>
        <w:fldChar w:fldCharType="end"/>
      </w:r>
    </w:p>
    <w:p w14:paraId="26E432D5">
      <w:pPr>
        <w:pStyle w:val="42"/>
        <w:tabs>
          <w:tab w:val="right" w:leader="dot" w:pos="9073"/>
          <w:tab w:val="clear" w:pos="840"/>
          <w:tab w:val="clear" w:pos="9061"/>
        </w:tabs>
        <w:spacing w:line="360" w:lineRule="auto"/>
        <w:rPr>
          <w:rFonts w:hint="eastAsia"/>
        </w:rPr>
      </w:pPr>
      <w:r>
        <w:fldChar w:fldCharType="begin"/>
      </w:r>
      <w:r>
        <w:instrText xml:space="preserve"> HYPERLINK \l "_Toc3500" </w:instrText>
      </w:r>
      <w:r>
        <w:fldChar w:fldCharType="separate"/>
      </w:r>
      <w:r>
        <w:t xml:space="preserve">3. </w:t>
      </w:r>
      <w:r>
        <w:rPr>
          <w:rFonts w:hint="eastAsia"/>
        </w:rPr>
        <w:t>磋商响应文件编写</w:t>
      </w:r>
      <w:r>
        <w:tab/>
      </w:r>
      <w:r>
        <w:fldChar w:fldCharType="begin"/>
      </w:r>
      <w:r>
        <w:instrText xml:space="preserve"> PAGEREF _Toc3500 \h </w:instrText>
      </w:r>
      <w:r>
        <w:fldChar w:fldCharType="separate"/>
      </w:r>
      <w:r>
        <w:t>19</w:t>
      </w:r>
      <w:r>
        <w:fldChar w:fldCharType="end"/>
      </w:r>
      <w:r>
        <w:fldChar w:fldCharType="end"/>
      </w:r>
    </w:p>
    <w:p w14:paraId="1B7EDDE9">
      <w:pPr>
        <w:pStyle w:val="42"/>
        <w:tabs>
          <w:tab w:val="right" w:leader="dot" w:pos="9073"/>
          <w:tab w:val="clear" w:pos="840"/>
          <w:tab w:val="clear" w:pos="9061"/>
        </w:tabs>
        <w:spacing w:line="360" w:lineRule="auto"/>
        <w:rPr>
          <w:rFonts w:hint="eastAsia"/>
        </w:rPr>
      </w:pPr>
      <w:r>
        <w:fldChar w:fldCharType="begin"/>
      </w:r>
      <w:r>
        <w:instrText xml:space="preserve"> HYPERLINK \l "_Toc7609" </w:instrText>
      </w:r>
      <w:r>
        <w:fldChar w:fldCharType="separate"/>
      </w:r>
      <w:r>
        <w:t xml:space="preserve">4. </w:t>
      </w:r>
      <w:r>
        <w:rPr>
          <w:rFonts w:hint="eastAsia"/>
        </w:rPr>
        <w:t>响应文件的递交</w:t>
      </w:r>
      <w:r>
        <w:tab/>
      </w:r>
      <w:r>
        <w:fldChar w:fldCharType="begin"/>
      </w:r>
      <w:r>
        <w:instrText xml:space="preserve"> PAGEREF _Toc7609 \h </w:instrText>
      </w:r>
      <w:r>
        <w:fldChar w:fldCharType="separate"/>
      </w:r>
      <w:r>
        <w:t>20</w:t>
      </w:r>
      <w:r>
        <w:fldChar w:fldCharType="end"/>
      </w:r>
      <w:r>
        <w:fldChar w:fldCharType="end"/>
      </w:r>
    </w:p>
    <w:p w14:paraId="6D1406E3">
      <w:pPr>
        <w:pStyle w:val="42"/>
        <w:tabs>
          <w:tab w:val="right" w:leader="dot" w:pos="9073"/>
          <w:tab w:val="clear" w:pos="840"/>
          <w:tab w:val="clear" w:pos="9061"/>
        </w:tabs>
        <w:spacing w:line="360" w:lineRule="auto"/>
        <w:rPr>
          <w:rFonts w:hint="eastAsia"/>
        </w:rPr>
      </w:pPr>
      <w:r>
        <w:fldChar w:fldCharType="begin"/>
      </w:r>
      <w:r>
        <w:instrText xml:space="preserve"> HYPERLINK \l "_Toc28247" </w:instrText>
      </w:r>
      <w:r>
        <w:fldChar w:fldCharType="separate"/>
      </w:r>
      <w:r>
        <w:t xml:space="preserve">5. </w:t>
      </w:r>
      <w:r>
        <w:rPr>
          <w:rFonts w:hint="eastAsia"/>
        </w:rPr>
        <w:t>竞争性磋商</w:t>
      </w:r>
      <w:r>
        <w:tab/>
      </w:r>
      <w:r>
        <w:fldChar w:fldCharType="begin"/>
      </w:r>
      <w:r>
        <w:instrText xml:space="preserve"> PAGEREF _Toc28247 \h </w:instrText>
      </w:r>
      <w:r>
        <w:fldChar w:fldCharType="separate"/>
      </w:r>
      <w:r>
        <w:t>21</w:t>
      </w:r>
      <w:r>
        <w:fldChar w:fldCharType="end"/>
      </w:r>
      <w:r>
        <w:fldChar w:fldCharType="end"/>
      </w:r>
    </w:p>
    <w:p w14:paraId="34592B1A">
      <w:pPr>
        <w:pStyle w:val="42"/>
        <w:tabs>
          <w:tab w:val="right" w:leader="dot" w:pos="9073"/>
          <w:tab w:val="clear" w:pos="840"/>
          <w:tab w:val="clear" w:pos="9061"/>
        </w:tabs>
        <w:spacing w:line="360" w:lineRule="auto"/>
        <w:rPr>
          <w:rFonts w:hint="eastAsia"/>
        </w:rPr>
      </w:pPr>
      <w:r>
        <w:fldChar w:fldCharType="begin"/>
      </w:r>
      <w:r>
        <w:instrText xml:space="preserve"> HYPERLINK \l "_Toc12698" </w:instrText>
      </w:r>
      <w:r>
        <w:fldChar w:fldCharType="separate"/>
      </w:r>
      <w:r>
        <w:t xml:space="preserve">6. </w:t>
      </w:r>
      <w:r>
        <w:rPr>
          <w:rFonts w:hint="eastAsia"/>
        </w:rPr>
        <w:t>授予合同</w:t>
      </w:r>
      <w:r>
        <w:tab/>
      </w:r>
      <w:r>
        <w:fldChar w:fldCharType="begin"/>
      </w:r>
      <w:r>
        <w:instrText xml:space="preserve"> PAGEREF _Toc12698 \h </w:instrText>
      </w:r>
      <w:r>
        <w:fldChar w:fldCharType="separate"/>
      </w:r>
      <w:r>
        <w:t>23</w:t>
      </w:r>
      <w:r>
        <w:fldChar w:fldCharType="end"/>
      </w:r>
      <w:r>
        <w:fldChar w:fldCharType="end"/>
      </w:r>
    </w:p>
    <w:p w14:paraId="5BD74901">
      <w:pPr>
        <w:pStyle w:val="42"/>
        <w:tabs>
          <w:tab w:val="right" w:leader="dot" w:pos="9073"/>
          <w:tab w:val="clear" w:pos="840"/>
          <w:tab w:val="clear" w:pos="9061"/>
        </w:tabs>
        <w:spacing w:line="360" w:lineRule="auto"/>
        <w:rPr>
          <w:rFonts w:hint="eastAsia"/>
        </w:rPr>
      </w:pPr>
      <w:r>
        <w:fldChar w:fldCharType="begin"/>
      </w:r>
      <w:r>
        <w:instrText xml:space="preserve"> HYPERLINK \l "_Toc25137" </w:instrText>
      </w:r>
      <w:r>
        <w:fldChar w:fldCharType="separate"/>
      </w:r>
      <w:r>
        <w:t xml:space="preserve">7. </w:t>
      </w:r>
      <w:r>
        <w:rPr>
          <w:rFonts w:hint="eastAsia"/>
        </w:rPr>
        <w:t>纪律和监督</w:t>
      </w:r>
      <w:r>
        <w:tab/>
      </w:r>
      <w:r>
        <w:fldChar w:fldCharType="begin"/>
      </w:r>
      <w:r>
        <w:instrText xml:space="preserve"> PAGEREF _Toc25137 \h </w:instrText>
      </w:r>
      <w:r>
        <w:fldChar w:fldCharType="separate"/>
      </w:r>
      <w:r>
        <w:t>23</w:t>
      </w:r>
      <w:r>
        <w:fldChar w:fldCharType="end"/>
      </w:r>
      <w:r>
        <w:fldChar w:fldCharType="end"/>
      </w:r>
    </w:p>
    <w:p w14:paraId="6D188CEB">
      <w:pPr>
        <w:pStyle w:val="42"/>
        <w:tabs>
          <w:tab w:val="right" w:leader="dot" w:pos="9073"/>
          <w:tab w:val="clear" w:pos="840"/>
          <w:tab w:val="clear" w:pos="9061"/>
        </w:tabs>
        <w:spacing w:line="360" w:lineRule="auto"/>
        <w:rPr>
          <w:rFonts w:hint="eastAsia"/>
        </w:rPr>
      </w:pPr>
      <w:r>
        <w:fldChar w:fldCharType="begin"/>
      </w:r>
      <w:r>
        <w:instrText xml:space="preserve"> HYPERLINK \l "_Toc23544" </w:instrText>
      </w:r>
      <w:r>
        <w:fldChar w:fldCharType="separate"/>
      </w:r>
      <w:r>
        <w:t xml:space="preserve">8. </w:t>
      </w:r>
      <w:r>
        <w:rPr>
          <w:rFonts w:hint="eastAsia"/>
        </w:rPr>
        <w:t>政府采购政策</w:t>
      </w:r>
      <w:r>
        <w:tab/>
      </w:r>
      <w:r>
        <w:fldChar w:fldCharType="begin"/>
      </w:r>
      <w:r>
        <w:instrText xml:space="preserve"> PAGEREF _Toc23544 \h </w:instrText>
      </w:r>
      <w:r>
        <w:fldChar w:fldCharType="separate"/>
      </w:r>
      <w:r>
        <w:t>24</w:t>
      </w:r>
      <w:r>
        <w:fldChar w:fldCharType="end"/>
      </w:r>
      <w:r>
        <w:fldChar w:fldCharType="end"/>
      </w:r>
    </w:p>
    <w:p w14:paraId="61E3003D">
      <w:pPr>
        <w:pStyle w:val="42"/>
        <w:tabs>
          <w:tab w:val="right" w:leader="dot" w:pos="9073"/>
          <w:tab w:val="clear" w:pos="840"/>
          <w:tab w:val="clear" w:pos="9061"/>
        </w:tabs>
        <w:spacing w:line="360" w:lineRule="auto"/>
        <w:rPr>
          <w:rFonts w:hint="eastAsia"/>
        </w:rPr>
      </w:pPr>
      <w:r>
        <w:fldChar w:fldCharType="begin"/>
      </w:r>
      <w:r>
        <w:instrText xml:space="preserve"> HYPERLINK \l "_Toc16892" </w:instrText>
      </w:r>
      <w:r>
        <w:fldChar w:fldCharType="separate"/>
      </w:r>
      <w:r>
        <w:t xml:space="preserve">9. </w:t>
      </w:r>
      <w:r>
        <w:rPr>
          <w:rFonts w:hint="eastAsia"/>
        </w:rPr>
        <w:t>信用记录</w:t>
      </w:r>
      <w:r>
        <w:tab/>
      </w:r>
      <w:r>
        <w:fldChar w:fldCharType="begin"/>
      </w:r>
      <w:r>
        <w:instrText xml:space="preserve"> PAGEREF _Toc16892 \h </w:instrText>
      </w:r>
      <w:r>
        <w:fldChar w:fldCharType="separate"/>
      </w:r>
      <w:r>
        <w:t>25</w:t>
      </w:r>
      <w:r>
        <w:fldChar w:fldCharType="end"/>
      </w:r>
      <w:r>
        <w:fldChar w:fldCharType="end"/>
      </w:r>
    </w:p>
    <w:p w14:paraId="5C8D2184">
      <w:pPr>
        <w:pStyle w:val="42"/>
        <w:tabs>
          <w:tab w:val="right" w:leader="dot" w:pos="9073"/>
          <w:tab w:val="clear" w:pos="840"/>
          <w:tab w:val="clear" w:pos="9061"/>
        </w:tabs>
        <w:spacing w:line="360" w:lineRule="auto"/>
        <w:rPr>
          <w:rFonts w:hint="eastAsia"/>
        </w:rPr>
      </w:pPr>
      <w:r>
        <w:fldChar w:fldCharType="begin"/>
      </w:r>
      <w:r>
        <w:instrText xml:space="preserve"> HYPERLINK \l "_Toc31747" </w:instrText>
      </w:r>
      <w:r>
        <w:fldChar w:fldCharType="separate"/>
      </w:r>
      <w:r>
        <w:t xml:space="preserve">10. </w:t>
      </w:r>
      <w:r>
        <w:rPr>
          <w:rFonts w:hint="eastAsia"/>
        </w:rPr>
        <w:t>需要补充的其他内容</w:t>
      </w:r>
      <w:r>
        <w:tab/>
      </w:r>
      <w:r>
        <w:fldChar w:fldCharType="begin"/>
      </w:r>
      <w:r>
        <w:instrText xml:space="preserve"> PAGEREF _Toc31747 \h </w:instrText>
      </w:r>
      <w:r>
        <w:fldChar w:fldCharType="separate"/>
      </w:r>
      <w:r>
        <w:t>25</w:t>
      </w:r>
      <w:r>
        <w:fldChar w:fldCharType="end"/>
      </w:r>
      <w:r>
        <w:fldChar w:fldCharType="end"/>
      </w:r>
    </w:p>
    <w:p w14:paraId="2D4B9A5F">
      <w:pPr>
        <w:pStyle w:val="35"/>
        <w:tabs>
          <w:tab w:val="right" w:leader="dot" w:pos="9073"/>
        </w:tabs>
        <w:spacing w:line="360" w:lineRule="auto"/>
        <w:rPr>
          <w:rFonts w:hint="eastAsia"/>
        </w:rPr>
      </w:pPr>
      <w:r>
        <w:fldChar w:fldCharType="begin"/>
      </w:r>
      <w:r>
        <w:instrText xml:space="preserve"> HYPERLINK \l "_Toc24935" </w:instrText>
      </w:r>
      <w:r>
        <w:fldChar w:fldCharType="separate"/>
      </w:r>
      <w:r>
        <w:rPr>
          <w:bCs/>
          <w:szCs w:val="32"/>
        </w:rPr>
        <w:t xml:space="preserve">第三章 </w:t>
      </w:r>
      <w:r>
        <w:rPr>
          <w:rFonts w:hint="eastAsia"/>
          <w:bCs/>
          <w:szCs w:val="32"/>
        </w:rPr>
        <w:t>评审办法</w:t>
      </w:r>
      <w:r>
        <w:tab/>
      </w:r>
      <w:r>
        <w:fldChar w:fldCharType="begin"/>
      </w:r>
      <w:r>
        <w:instrText xml:space="preserve"> PAGEREF _Toc24935 \h </w:instrText>
      </w:r>
      <w:r>
        <w:fldChar w:fldCharType="separate"/>
      </w:r>
      <w:r>
        <w:t>35</w:t>
      </w:r>
      <w:r>
        <w:fldChar w:fldCharType="end"/>
      </w:r>
      <w:r>
        <w:fldChar w:fldCharType="end"/>
      </w:r>
    </w:p>
    <w:p w14:paraId="486E0B0C">
      <w:pPr>
        <w:pStyle w:val="35"/>
        <w:tabs>
          <w:tab w:val="right" w:leader="dot" w:pos="9073"/>
        </w:tabs>
        <w:spacing w:line="360" w:lineRule="auto"/>
        <w:rPr>
          <w:rFonts w:hint="eastAsia"/>
        </w:rPr>
      </w:pPr>
      <w:r>
        <w:fldChar w:fldCharType="begin"/>
      </w:r>
      <w:r>
        <w:instrText xml:space="preserve"> HYPERLINK \l "_Toc12223" </w:instrText>
      </w:r>
      <w:r>
        <w:fldChar w:fldCharType="separate"/>
      </w:r>
      <w:r>
        <w:rPr>
          <w:bCs/>
          <w:szCs w:val="32"/>
        </w:rPr>
        <w:t xml:space="preserve">第四章 </w:t>
      </w:r>
      <w:r>
        <w:rPr>
          <w:rFonts w:hint="eastAsia"/>
          <w:bCs/>
          <w:szCs w:val="32"/>
        </w:rPr>
        <w:t>合同草案</w:t>
      </w:r>
      <w:r>
        <w:tab/>
      </w:r>
      <w:r>
        <w:fldChar w:fldCharType="begin"/>
      </w:r>
      <w:r>
        <w:instrText xml:space="preserve"> PAGEREF _Toc12223 \h </w:instrText>
      </w:r>
      <w:r>
        <w:fldChar w:fldCharType="separate"/>
      </w:r>
      <w:r>
        <w:t>45</w:t>
      </w:r>
      <w:r>
        <w:fldChar w:fldCharType="end"/>
      </w:r>
      <w:r>
        <w:fldChar w:fldCharType="end"/>
      </w:r>
    </w:p>
    <w:p w14:paraId="40AAB1B6">
      <w:pPr>
        <w:pStyle w:val="35"/>
        <w:tabs>
          <w:tab w:val="right" w:leader="dot" w:pos="9073"/>
        </w:tabs>
        <w:spacing w:line="360" w:lineRule="auto"/>
        <w:rPr>
          <w:rFonts w:hint="eastAsia"/>
        </w:rPr>
      </w:pPr>
      <w:r>
        <w:fldChar w:fldCharType="begin"/>
      </w:r>
      <w:r>
        <w:instrText xml:space="preserve"> HYPERLINK \l "_Toc24156" </w:instrText>
      </w:r>
      <w:r>
        <w:fldChar w:fldCharType="separate"/>
      </w:r>
      <w:r>
        <w:rPr>
          <w:bCs/>
          <w:szCs w:val="32"/>
        </w:rPr>
        <w:t xml:space="preserve">第五章 </w:t>
      </w:r>
      <w:r>
        <w:rPr>
          <w:rFonts w:hint="eastAsia"/>
          <w:bCs/>
          <w:szCs w:val="32"/>
        </w:rPr>
        <w:t>工程量清单</w:t>
      </w:r>
      <w:r>
        <w:tab/>
      </w:r>
      <w:r>
        <w:fldChar w:fldCharType="begin"/>
      </w:r>
      <w:r>
        <w:instrText xml:space="preserve"> PAGEREF _Toc24156 \h </w:instrText>
      </w:r>
      <w:r>
        <w:fldChar w:fldCharType="separate"/>
      </w:r>
      <w:r>
        <w:t>150</w:t>
      </w:r>
      <w:r>
        <w:fldChar w:fldCharType="end"/>
      </w:r>
      <w:r>
        <w:fldChar w:fldCharType="end"/>
      </w:r>
    </w:p>
    <w:p w14:paraId="6F707199">
      <w:pPr>
        <w:pStyle w:val="35"/>
        <w:tabs>
          <w:tab w:val="right" w:leader="dot" w:pos="9073"/>
        </w:tabs>
        <w:spacing w:line="360" w:lineRule="auto"/>
        <w:rPr>
          <w:rFonts w:hint="eastAsia"/>
        </w:rPr>
      </w:pPr>
      <w:r>
        <w:fldChar w:fldCharType="begin"/>
      </w:r>
      <w:r>
        <w:instrText xml:space="preserve"> HYPERLINK \l "_Toc13116" </w:instrText>
      </w:r>
      <w:r>
        <w:fldChar w:fldCharType="separate"/>
      </w:r>
      <w:r>
        <w:rPr>
          <w:bCs/>
          <w:szCs w:val="32"/>
        </w:rPr>
        <w:t xml:space="preserve">第六章 </w:t>
      </w:r>
      <w:r>
        <w:rPr>
          <w:rFonts w:hint="eastAsia"/>
          <w:bCs/>
          <w:szCs w:val="32"/>
        </w:rPr>
        <w:t>图纸</w:t>
      </w:r>
      <w:r>
        <w:tab/>
      </w:r>
      <w:r>
        <w:fldChar w:fldCharType="begin"/>
      </w:r>
      <w:r>
        <w:instrText xml:space="preserve"> PAGEREF _Toc13116 \h </w:instrText>
      </w:r>
      <w:r>
        <w:fldChar w:fldCharType="separate"/>
      </w:r>
      <w:r>
        <w:t>150</w:t>
      </w:r>
      <w:r>
        <w:fldChar w:fldCharType="end"/>
      </w:r>
      <w:r>
        <w:fldChar w:fldCharType="end"/>
      </w:r>
    </w:p>
    <w:p w14:paraId="47C2FCA8">
      <w:pPr>
        <w:pStyle w:val="35"/>
        <w:tabs>
          <w:tab w:val="right" w:leader="dot" w:pos="9073"/>
        </w:tabs>
        <w:spacing w:line="360" w:lineRule="auto"/>
        <w:rPr>
          <w:rFonts w:hint="eastAsia"/>
        </w:rPr>
      </w:pPr>
      <w:r>
        <w:fldChar w:fldCharType="begin"/>
      </w:r>
      <w:r>
        <w:instrText xml:space="preserve"> HYPERLINK \l "_Toc17142" </w:instrText>
      </w:r>
      <w:r>
        <w:fldChar w:fldCharType="separate"/>
      </w:r>
      <w:r>
        <w:rPr>
          <w:bCs/>
          <w:szCs w:val="32"/>
        </w:rPr>
        <w:t xml:space="preserve">第七章 </w:t>
      </w:r>
      <w:r>
        <w:rPr>
          <w:rFonts w:hint="eastAsia"/>
          <w:bCs/>
          <w:szCs w:val="32"/>
        </w:rPr>
        <w:t>技术标准和要求</w:t>
      </w:r>
      <w:r>
        <w:tab/>
      </w:r>
      <w:r>
        <w:fldChar w:fldCharType="begin"/>
      </w:r>
      <w:r>
        <w:instrText xml:space="preserve"> PAGEREF _Toc17142 \h </w:instrText>
      </w:r>
      <w:r>
        <w:fldChar w:fldCharType="separate"/>
      </w:r>
      <w:r>
        <w:t>152</w:t>
      </w:r>
      <w:r>
        <w:fldChar w:fldCharType="end"/>
      </w:r>
      <w:r>
        <w:fldChar w:fldCharType="end"/>
      </w:r>
    </w:p>
    <w:p w14:paraId="1E639F76">
      <w:pPr>
        <w:pStyle w:val="35"/>
        <w:tabs>
          <w:tab w:val="right" w:leader="dot" w:pos="9073"/>
        </w:tabs>
        <w:spacing w:line="360" w:lineRule="auto"/>
        <w:rPr>
          <w:rFonts w:hint="eastAsia"/>
        </w:rPr>
      </w:pPr>
      <w:r>
        <w:fldChar w:fldCharType="begin"/>
      </w:r>
      <w:r>
        <w:instrText xml:space="preserve"> HYPERLINK \l "_Toc472" </w:instrText>
      </w:r>
      <w:r>
        <w:fldChar w:fldCharType="separate"/>
      </w:r>
      <w:r>
        <w:rPr>
          <w:bCs/>
          <w:szCs w:val="32"/>
        </w:rPr>
        <w:t xml:space="preserve">第八章 </w:t>
      </w:r>
      <w:r>
        <w:rPr>
          <w:rFonts w:hint="eastAsia"/>
          <w:bCs/>
          <w:szCs w:val="32"/>
        </w:rPr>
        <w:t>磋商响应文件格式</w:t>
      </w:r>
      <w:r>
        <w:tab/>
      </w:r>
      <w:r>
        <w:fldChar w:fldCharType="begin"/>
      </w:r>
      <w:r>
        <w:instrText xml:space="preserve"> PAGEREF _Toc472 \h </w:instrText>
      </w:r>
      <w:r>
        <w:fldChar w:fldCharType="separate"/>
      </w:r>
      <w:r>
        <w:t>154</w:t>
      </w:r>
      <w:r>
        <w:fldChar w:fldCharType="end"/>
      </w:r>
      <w:r>
        <w:fldChar w:fldCharType="end"/>
      </w:r>
    </w:p>
    <w:p w14:paraId="6EE930F4">
      <w:pPr>
        <w:pStyle w:val="42"/>
        <w:tabs>
          <w:tab w:val="right" w:leader="dot" w:pos="9073"/>
          <w:tab w:val="clear" w:pos="840"/>
          <w:tab w:val="clear" w:pos="9061"/>
        </w:tabs>
        <w:spacing w:line="360" w:lineRule="auto"/>
        <w:rPr>
          <w:rFonts w:hint="eastAsia"/>
        </w:rPr>
      </w:pPr>
      <w:r>
        <w:fldChar w:fldCharType="begin"/>
      </w:r>
      <w:r>
        <w:instrText xml:space="preserve"> HYPERLINK \l "_Toc7788" </w:instrText>
      </w:r>
      <w:r>
        <w:fldChar w:fldCharType="separate"/>
      </w:r>
      <w:r>
        <w:rPr>
          <w:rFonts w:hint="eastAsia"/>
          <w:szCs w:val="28"/>
        </w:rPr>
        <w:t xml:space="preserve">一、 </w:t>
      </w:r>
      <w:r>
        <w:rPr>
          <w:rFonts w:hint="eastAsia"/>
          <w:lang w:val="zh-CN"/>
        </w:rPr>
        <w:t>报价函及报价函附录</w:t>
      </w:r>
      <w:r>
        <w:tab/>
      </w:r>
      <w:r>
        <w:fldChar w:fldCharType="begin"/>
      </w:r>
      <w:r>
        <w:instrText xml:space="preserve"> PAGEREF _Toc7788 \h </w:instrText>
      </w:r>
      <w:r>
        <w:fldChar w:fldCharType="separate"/>
      </w:r>
      <w:r>
        <w:t>157</w:t>
      </w:r>
      <w:r>
        <w:fldChar w:fldCharType="end"/>
      </w:r>
      <w:r>
        <w:fldChar w:fldCharType="end"/>
      </w:r>
    </w:p>
    <w:p w14:paraId="0307FE99">
      <w:pPr>
        <w:pStyle w:val="42"/>
        <w:tabs>
          <w:tab w:val="right" w:leader="dot" w:pos="9073"/>
          <w:tab w:val="clear" w:pos="840"/>
          <w:tab w:val="clear" w:pos="9061"/>
        </w:tabs>
        <w:spacing w:line="360" w:lineRule="auto"/>
        <w:rPr>
          <w:rFonts w:hint="eastAsia"/>
        </w:rPr>
      </w:pPr>
      <w:r>
        <w:fldChar w:fldCharType="begin"/>
      </w:r>
      <w:r>
        <w:instrText xml:space="preserve"> HYPERLINK \l "_Toc4787" </w:instrText>
      </w:r>
      <w:r>
        <w:fldChar w:fldCharType="separate"/>
      </w:r>
      <w:r>
        <w:rPr>
          <w:rFonts w:hint="eastAsia"/>
          <w:bCs/>
          <w:lang w:val="zh-CN"/>
        </w:rPr>
        <w:t xml:space="preserve">二、 </w:t>
      </w:r>
      <w:r>
        <w:rPr>
          <w:rFonts w:hint="eastAsia"/>
          <w:lang w:val="zh-CN"/>
        </w:rPr>
        <w:t>法定代表人身份证明</w:t>
      </w:r>
      <w:r>
        <w:tab/>
      </w:r>
      <w:r>
        <w:fldChar w:fldCharType="begin"/>
      </w:r>
      <w:r>
        <w:instrText xml:space="preserve"> PAGEREF _Toc4787 \h </w:instrText>
      </w:r>
      <w:r>
        <w:fldChar w:fldCharType="separate"/>
      </w:r>
      <w:r>
        <w:t>159</w:t>
      </w:r>
      <w:r>
        <w:fldChar w:fldCharType="end"/>
      </w:r>
      <w:r>
        <w:fldChar w:fldCharType="end"/>
      </w:r>
    </w:p>
    <w:p w14:paraId="64BEF418">
      <w:pPr>
        <w:pStyle w:val="42"/>
        <w:tabs>
          <w:tab w:val="right" w:leader="dot" w:pos="9073"/>
          <w:tab w:val="clear" w:pos="840"/>
          <w:tab w:val="clear" w:pos="9061"/>
        </w:tabs>
        <w:spacing w:line="360" w:lineRule="auto"/>
        <w:rPr>
          <w:rFonts w:hint="eastAsia"/>
        </w:rPr>
      </w:pPr>
      <w:r>
        <w:fldChar w:fldCharType="begin"/>
      </w:r>
      <w:r>
        <w:instrText xml:space="preserve"> HYPERLINK \l "_Toc5831" </w:instrText>
      </w:r>
      <w:r>
        <w:fldChar w:fldCharType="separate"/>
      </w:r>
      <w:r>
        <w:rPr>
          <w:rFonts w:hint="eastAsia"/>
          <w:bCs/>
          <w:lang w:val="zh-CN"/>
        </w:rPr>
        <w:t xml:space="preserve">二、 </w:t>
      </w:r>
      <w:r>
        <w:rPr>
          <w:rFonts w:hint="eastAsia"/>
          <w:lang w:val="zh-CN"/>
        </w:rPr>
        <w:t>法定代表人授权委托书</w:t>
      </w:r>
      <w:r>
        <w:tab/>
      </w:r>
      <w:r>
        <w:fldChar w:fldCharType="begin"/>
      </w:r>
      <w:r>
        <w:instrText xml:space="preserve"> PAGEREF _Toc5831 \h </w:instrText>
      </w:r>
      <w:r>
        <w:fldChar w:fldCharType="separate"/>
      </w:r>
      <w:r>
        <w:t>160</w:t>
      </w:r>
      <w:r>
        <w:fldChar w:fldCharType="end"/>
      </w:r>
      <w:r>
        <w:fldChar w:fldCharType="end"/>
      </w:r>
    </w:p>
    <w:p w14:paraId="0CA725A0">
      <w:pPr>
        <w:pStyle w:val="42"/>
        <w:tabs>
          <w:tab w:val="right" w:leader="dot" w:pos="9073"/>
          <w:tab w:val="clear" w:pos="840"/>
          <w:tab w:val="clear" w:pos="9061"/>
        </w:tabs>
        <w:spacing w:line="360" w:lineRule="auto"/>
        <w:rPr>
          <w:rFonts w:hint="eastAsia"/>
        </w:rPr>
      </w:pPr>
      <w:r>
        <w:fldChar w:fldCharType="begin"/>
      </w:r>
      <w:r>
        <w:instrText xml:space="preserve"> HYPERLINK \l "_Toc27396" </w:instrText>
      </w:r>
      <w:r>
        <w:fldChar w:fldCharType="separate"/>
      </w:r>
      <w:r>
        <w:rPr>
          <w:rFonts w:hint="eastAsia"/>
          <w:bCs/>
        </w:rPr>
        <w:t xml:space="preserve">三、 </w:t>
      </w:r>
      <w:r>
        <w:rPr>
          <w:rFonts w:hint="eastAsia"/>
          <w:lang w:val="zh-CN"/>
        </w:rPr>
        <w:t>响应承诺函</w:t>
      </w:r>
      <w:r>
        <w:tab/>
      </w:r>
      <w:r>
        <w:fldChar w:fldCharType="begin"/>
      </w:r>
      <w:r>
        <w:instrText xml:space="preserve"> PAGEREF _Toc27396 \h </w:instrText>
      </w:r>
      <w:r>
        <w:fldChar w:fldCharType="separate"/>
      </w:r>
      <w:r>
        <w:t>161</w:t>
      </w:r>
      <w:r>
        <w:fldChar w:fldCharType="end"/>
      </w:r>
      <w:r>
        <w:fldChar w:fldCharType="end"/>
      </w:r>
    </w:p>
    <w:p w14:paraId="035B1AA2">
      <w:pPr>
        <w:pStyle w:val="42"/>
        <w:tabs>
          <w:tab w:val="right" w:leader="dot" w:pos="9073"/>
          <w:tab w:val="clear" w:pos="840"/>
          <w:tab w:val="clear" w:pos="9061"/>
        </w:tabs>
        <w:spacing w:line="360" w:lineRule="auto"/>
        <w:rPr>
          <w:rFonts w:hint="eastAsia"/>
        </w:rPr>
      </w:pPr>
      <w:r>
        <w:fldChar w:fldCharType="begin"/>
      </w:r>
      <w:r>
        <w:instrText xml:space="preserve"> HYPERLINK \l "_Toc846" </w:instrText>
      </w:r>
      <w:r>
        <w:fldChar w:fldCharType="separate"/>
      </w:r>
      <w:r>
        <w:rPr>
          <w:rFonts w:hint="eastAsia"/>
        </w:rPr>
        <w:t>四、</w:t>
      </w:r>
      <w:r>
        <w:rPr>
          <w:rFonts w:hint="eastAsia"/>
          <w:lang w:val="zh-CN"/>
        </w:rPr>
        <w:t>供应商资格证明文件</w:t>
      </w:r>
      <w:r>
        <w:tab/>
      </w:r>
      <w:r>
        <w:fldChar w:fldCharType="begin"/>
      </w:r>
      <w:r>
        <w:instrText xml:space="preserve"> PAGEREF _Toc846 \h </w:instrText>
      </w:r>
      <w:r>
        <w:fldChar w:fldCharType="separate"/>
      </w:r>
      <w:r>
        <w:t>162</w:t>
      </w:r>
      <w:r>
        <w:fldChar w:fldCharType="end"/>
      </w:r>
      <w:r>
        <w:fldChar w:fldCharType="end"/>
      </w:r>
    </w:p>
    <w:p w14:paraId="59197278">
      <w:pPr>
        <w:pStyle w:val="42"/>
        <w:tabs>
          <w:tab w:val="right" w:leader="dot" w:pos="9073"/>
          <w:tab w:val="clear" w:pos="840"/>
          <w:tab w:val="clear" w:pos="9061"/>
        </w:tabs>
        <w:spacing w:line="360" w:lineRule="auto"/>
        <w:rPr>
          <w:rFonts w:hint="eastAsia"/>
        </w:rPr>
      </w:pPr>
      <w:r>
        <w:fldChar w:fldCharType="begin"/>
      </w:r>
      <w:r>
        <w:instrText xml:space="preserve"> HYPERLINK \l "_Toc6178" </w:instrText>
      </w:r>
      <w:r>
        <w:fldChar w:fldCharType="separate"/>
      </w:r>
      <w:r>
        <w:rPr>
          <w:rFonts w:hint="eastAsia"/>
        </w:rPr>
        <w:t>五、已标价工程量清单</w:t>
      </w:r>
      <w:r>
        <w:tab/>
      </w:r>
      <w:r>
        <w:fldChar w:fldCharType="begin"/>
      </w:r>
      <w:r>
        <w:instrText xml:space="preserve"> PAGEREF _Toc6178 \h </w:instrText>
      </w:r>
      <w:r>
        <w:fldChar w:fldCharType="separate"/>
      </w:r>
      <w:r>
        <w:t>171</w:t>
      </w:r>
      <w:r>
        <w:fldChar w:fldCharType="end"/>
      </w:r>
      <w:r>
        <w:fldChar w:fldCharType="end"/>
      </w:r>
    </w:p>
    <w:p w14:paraId="40495995">
      <w:pPr>
        <w:pStyle w:val="42"/>
        <w:tabs>
          <w:tab w:val="right" w:leader="dot" w:pos="9073"/>
          <w:tab w:val="clear" w:pos="840"/>
          <w:tab w:val="clear" w:pos="9061"/>
        </w:tabs>
        <w:spacing w:line="360" w:lineRule="auto"/>
        <w:rPr>
          <w:rFonts w:hint="eastAsia"/>
        </w:rPr>
      </w:pPr>
      <w:r>
        <w:fldChar w:fldCharType="begin"/>
      </w:r>
      <w:r>
        <w:instrText xml:space="preserve"> HYPERLINK \l "_Toc10881" </w:instrText>
      </w:r>
      <w:r>
        <w:fldChar w:fldCharType="separate"/>
      </w:r>
      <w:r>
        <w:rPr>
          <w:rFonts w:hint="eastAsia"/>
        </w:rPr>
        <w:t>六、技术部分</w:t>
      </w:r>
      <w:r>
        <w:tab/>
      </w:r>
      <w:r>
        <w:fldChar w:fldCharType="begin"/>
      </w:r>
      <w:r>
        <w:instrText xml:space="preserve"> PAGEREF _Toc10881 \h </w:instrText>
      </w:r>
      <w:r>
        <w:fldChar w:fldCharType="separate"/>
      </w:r>
      <w:r>
        <w:t>172</w:t>
      </w:r>
      <w:r>
        <w:fldChar w:fldCharType="end"/>
      </w:r>
      <w:r>
        <w:fldChar w:fldCharType="end"/>
      </w:r>
    </w:p>
    <w:p w14:paraId="58FE89DC">
      <w:pPr>
        <w:pStyle w:val="42"/>
        <w:tabs>
          <w:tab w:val="right" w:leader="dot" w:pos="9073"/>
          <w:tab w:val="clear" w:pos="840"/>
          <w:tab w:val="clear" w:pos="9061"/>
        </w:tabs>
        <w:spacing w:line="360" w:lineRule="auto"/>
        <w:rPr>
          <w:rFonts w:hint="eastAsia"/>
        </w:rPr>
      </w:pPr>
      <w:r>
        <w:fldChar w:fldCharType="begin"/>
      </w:r>
      <w:r>
        <w:instrText xml:space="preserve"> HYPERLINK \l "_Toc772" </w:instrText>
      </w:r>
      <w:r>
        <w:fldChar w:fldCharType="separate"/>
      </w:r>
      <w:r>
        <w:rPr>
          <w:rFonts w:hint="eastAsia"/>
        </w:rPr>
        <w:t>七、</w:t>
      </w:r>
      <w:r>
        <w:rPr>
          <w:rFonts w:hint="eastAsia"/>
          <w:lang w:val="zh-CN"/>
        </w:rPr>
        <w:t>项目管理机构</w:t>
      </w:r>
      <w:r>
        <w:tab/>
      </w:r>
      <w:r>
        <w:fldChar w:fldCharType="begin"/>
      </w:r>
      <w:r>
        <w:instrText xml:space="preserve"> PAGEREF _Toc772 \h </w:instrText>
      </w:r>
      <w:r>
        <w:fldChar w:fldCharType="separate"/>
      </w:r>
      <w:r>
        <w:t>179</w:t>
      </w:r>
      <w:r>
        <w:fldChar w:fldCharType="end"/>
      </w:r>
      <w:r>
        <w:fldChar w:fldCharType="end"/>
      </w:r>
    </w:p>
    <w:p w14:paraId="37FBA9DE">
      <w:pPr>
        <w:pStyle w:val="42"/>
        <w:tabs>
          <w:tab w:val="right" w:leader="dot" w:pos="9073"/>
          <w:tab w:val="clear" w:pos="840"/>
          <w:tab w:val="clear" w:pos="9061"/>
        </w:tabs>
        <w:spacing w:line="360" w:lineRule="auto"/>
        <w:rPr>
          <w:rFonts w:hint="eastAsia"/>
        </w:rPr>
      </w:pPr>
      <w:r>
        <w:fldChar w:fldCharType="begin"/>
      </w:r>
      <w:r>
        <w:instrText xml:space="preserve"> HYPERLINK \l "_Toc1035" </w:instrText>
      </w:r>
      <w:r>
        <w:fldChar w:fldCharType="separate"/>
      </w:r>
      <w:r>
        <w:rPr>
          <w:rFonts w:hint="eastAsia"/>
        </w:rPr>
        <w:t>八、</w:t>
      </w:r>
      <w:r>
        <w:rPr>
          <w:rFonts w:hint="eastAsia"/>
          <w:lang w:val="zh-CN"/>
        </w:rPr>
        <w:t>近年完成的类似项目清单</w:t>
      </w:r>
      <w:r>
        <w:tab/>
      </w:r>
      <w:r>
        <w:fldChar w:fldCharType="begin"/>
      </w:r>
      <w:r>
        <w:instrText xml:space="preserve"> PAGEREF _Toc1035 \h </w:instrText>
      </w:r>
      <w:r>
        <w:fldChar w:fldCharType="separate"/>
      </w:r>
      <w:r>
        <w:t>183</w:t>
      </w:r>
      <w:r>
        <w:fldChar w:fldCharType="end"/>
      </w:r>
      <w:r>
        <w:fldChar w:fldCharType="end"/>
      </w:r>
    </w:p>
    <w:p w14:paraId="4CB08788">
      <w:pPr>
        <w:pStyle w:val="42"/>
        <w:tabs>
          <w:tab w:val="right" w:leader="dot" w:pos="9073"/>
          <w:tab w:val="clear" w:pos="840"/>
          <w:tab w:val="clear" w:pos="9061"/>
        </w:tabs>
        <w:spacing w:line="360" w:lineRule="auto"/>
        <w:rPr>
          <w:rFonts w:hint="eastAsia"/>
        </w:rPr>
        <w:sectPr>
          <w:headerReference r:id="rId8" w:type="default"/>
          <w:footerReference r:id="rId9" w:type="default"/>
          <w:pgSz w:w="11907" w:h="16840"/>
          <w:pgMar w:top="1417" w:right="1417" w:bottom="1417" w:left="1417" w:header="777" w:footer="641" w:gutter="0"/>
          <w:pgNumType w:start="1"/>
          <w:cols w:space="720" w:num="1"/>
          <w:docGrid w:type="linesAndChars" w:linePitch="312" w:charSpace="0"/>
        </w:sectPr>
      </w:pPr>
    </w:p>
    <w:p w14:paraId="2B4C5D1A">
      <w:pPr>
        <w:pStyle w:val="42"/>
        <w:tabs>
          <w:tab w:val="right" w:leader="dot" w:pos="9073"/>
          <w:tab w:val="clear" w:pos="840"/>
          <w:tab w:val="clear" w:pos="9061"/>
        </w:tabs>
        <w:spacing w:line="360" w:lineRule="auto"/>
        <w:rPr>
          <w:rFonts w:hint="eastAsia"/>
        </w:rPr>
      </w:pPr>
      <w:r>
        <w:fldChar w:fldCharType="begin"/>
      </w:r>
      <w:r>
        <w:instrText xml:space="preserve"> HYPERLINK \l "_Toc29937" </w:instrText>
      </w:r>
      <w:r>
        <w:fldChar w:fldCharType="separate"/>
      </w:r>
      <w:r>
        <w:rPr>
          <w:rFonts w:hint="eastAsia"/>
        </w:rPr>
        <w:t>九、服务承诺</w:t>
      </w:r>
      <w:r>
        <w:tab/>
      </w:r>
      <w:r>
        <w:fldChar w:fldCharType="begin"/>
      </w:r>
      <w:r>
        <w:instrText xml:space="preserve"> PAGEREF _Toc29937 \h </w:instrText>
      </w:r>
      <w:r>
        <w:fldChar w:fldCharType="separate"/>
      </w:r>
      <w:r>
        <w:t>184</w:t>
      </w:r>
      <w:r>
        <w:fldChar w:fldCharType="end"/>
      </w:r>
      <w:r>
        <w:fldChar w:fldCharType="end"/>
      </w:r>
    </w:p>
    <w:p w14:paraId="2B9C691E">
      <w:pPr>
        <w:pStyle w:val="42"/>
        <w:tabs>
          <w:tab w:val="right" w:leader="dot" w:pos="9073"/>
          <w:tab w:val="clear" w:pos="840"/>
          <w:tab w:val="clear" w:pos="9061"/>
        </w:tabs>
        <w:spacing w:line="360" w:lineRule="auto"/>
        <w:rPr>
          <w:rFonts w:hint="eastAsia"/>
        </w:rPr>
      </w:pPr>
      <w:r>
        <w:fldChar w:fldCharType="begin"/>
      </w:r>
      <w:r>
        <w:instrText xml:space="preserve"> HYPERLINK \l "_Toc19258" </w:instrText>
      </w:r>
      <w:r>
        <w:fldChar w:fldCharType="separate"/>
      </w:r>
      <w:r>
        <w:rPr>
          <w:rFonts w:hint="eastAsia"/>
        </w:rPr>
        <w:t>十、</w:t>
      </w:r>
      <w:r>
        <w:rPr>
          <w:rFonts w:hint="eastAsia"/>
          <w:lang w:val="zh-CN"/>
        </w:rPr>
        <w:t>反商业贿赂承诺书</w:t>
      </w:r>
      <w:r>
        <w:tab/>
      </w:r>
      <w:r>
        <w:fldChar w:fldCharType="begin"/>
      </w:r>
      <w:r>
        <w:instrText xml:space="preserve"> PAGEREF _Toc19258 \h </w:instrText>
      </w:r>
      <w:r>
        <w:fldChar w:fldCharType="separate"/>
      </w:r>
      <w:r>
        <w:t>185</w:t>
      </w:r>
      <w:r>
        <w:fldChar w:fldCharType="end"/>
      </w:r>
      <w:r>
        <w:fldChar w:fldCharType="end"/>
      </w:r>
    </w:p>
    <w:p w14:paraId="2A795FFE">
      <w:pPr>
        <w:pStyle w:val="42"/>
        <w:tabs>
          <w:tab w:val="right" w:leader="dot" w:pos="9073"/>
          <w:tab w:val="clear" w:pos="840"/>
          <w:tab w:val="clear" w:pos="9061"/>
        </w:tabs>
        <w:spacing w:line="360" w:lineRule="auto"/>
        <w:rPr>
          <w:rFonts w:hint="eastAsia"/>
        </w:rPr>
      </w:pPr>
      <w:r>
        <w:fldChar w:fldCharType="begin"/>
      </w:r>
      <w:r>
        <w:instrText xml:space="preserve"> HYPERLINK \l "_Toc32417" </w:instrText>
      </w:r>
      <w:r>
        <w:fldChar w:fldCharType="separate"/>
      </w:r>
      <w:r>
        <w:rPr>
          <w:rFonts w:hint="eastAsia"/>
        </w:rPr>
        <w:t>十一、</w:t>
      </w:r>
      <w:r>
        <w:rPr>
          <w:rFonts w:hint="eastAsia"/>
          <w:lang w:val="zh-CN"/>
        </w:rPr>
        <w:t>中小企业声明函（</w:t>
      </w:r>
      <w:r>
        <w:rPr>
          <w:rFonts w:hint="eastAsia"/>
        </w:rPr>
        <w:t>如有）</w:t>
      </w:r>
      <w:r>
        <w:tab/>
      </w:r>
      <w:r>
        <w:fldChar w:fldCharType="begin"/>
      </w:r>
      <w:r>
        <w:instrText xml:space="preserve"> PAGEREF _Toc32417 \h </w:instrText>
      </w:r>
      <w:r>
        <w:fldChar w:fldCharType="separate"/>
      </w:r>
      <w:r>
        <w:t>186</w:t>
      </w:r>
      <w:r>
        <w:fldChar w:fldCharType="end"/>
      </w:r>
      <w:r>
        <w:fldChar w:fldCharType="end"/>
      </w:r>
    </w:p>
    <w:p w14:paraId="0D6460AE">
      <w:pPr>
        <w:pStyle w:val="42"/>
        <w:tabs>
          <w:tab w:val="right" w:leader="dot" w:pos="9073"/>
          <w:tab w:val="clear" w:pos="840"/>
          <w:tab w:val="clear" w:pos="9061"/>
        </w:tabs>
        <w:spacing w:line="360" w:lineRule="auto"/>
        <w:rPr>
          <w:rFonts w:hint="eastAsia"/>
        </w:rPr>
      </w:pPr>
      <w:r>
        <w:fldChar w:fldCharType="begin"/>
      </w:r>
      <w:r>
        <w:instrText xml:space="preserve"> HYPERLINK \l "_Toc28187" </w:instrText>
      </w:r>
      <w:r>
        <w:fldChar w:fldCharType="separate"/>
      </w:r>
      <w:r>
        <w:rPr>
          <w:rFonts w:hint="eastAsia"/>
        </w:rPr>
        <w:t>十二、残疾人福利性单位声明函（如有）</w:t>
      </w:r>
      <w:r>
        <w:tab/>
      </w:r>
      <w:r>
        <w:fldChar w:fldCharType="begin"/>
      </w:r>
      <w:r>
        <w:instrText xml:space="preserve"> PAGEREF _Toc28187 \h </w:instrText>
      </w:r>
      <w:r>
        <w:fldChar w:fldCharType="separate"/>
      </w:r>
      <w:r>
        <w:t>187</w:t>
      </w:r>
      <w:r>
        <w:fldChar w:fldCharType="end"/>
      </w:r>
      <w:r>
        <w:fldChar w:fldCharType="end"/>
      </w:r>
    </w:p>
    <w:p w14:paraId="5EDD98AC">
      <w:pPr>
        <w:pStyle w:val="42"/>
        <w:tabs>
          <w:tab w:val="right" w:leader="dot" w:pos="9073"/>
          <w:tab w:val="clear" w:pos="840"/>
          <w:tab w:val="clear" w:pos="9061"/>
        </w:tabs>
        <w:spacing w:line="360" w:lineRule="auto"/>
        <w:rPr>
          <w:rFonts w:hint="eastAsia"/>
        </w:rPr>
      </w:pPr>
      <w:r>
        <w:fldChar w:fldCharType="begin"/>
      </w:r>
      <w:r>
        <w:instrText xml:space="preserve"> HYPERLINK \l "_Toc15695" </w:instrText>
      </w:r>
      <w:r>
        <w:fldChar w:fldCharType="separate"/>
      </w:r>
      <w:r>
        <w:rPr>
          <w:rFonts w:hint="eastAsia"/>
        </w:rPr>
        <w:t>十三、</w:t>
      </w:r>
      <w:r>
        <w:rPr>
          <w:rFonts w:hint="eastAsia"/>
          <w:lang w:val="en-GB"/>
        </w:rPr>
        <w:t>监狱企业证明材料（如有）</w:t>
      </w:r>
      <w:r>
        <w:tab/>
      </w:r>
      <w:r>
        <w:fldChar w:fldCharType="begin"/>
      </w:r>
      <w:r>
        <w:instrText xml:space="preserve"> PAGEREF _Toc15695 \h </w:instrText>
      </w:r>
      <w:r>
        <w:fldChar w:fldCharType="separate"/>
      </w:r>
      <w:r>
        <w:t>188</w:t>
      </w:r>
      <w:r>
        <w:fldChar w:fldCharType="end"/>
      </w:r>
      <w:r>
        <w:fldChar w:fldCharType="end"/>
      </w:r>
    </w:p>
    <w:p w14:paraId="7636F7CA">
      <w:pPr>
        <w:pStyle w:val="42"/>
        <w:tabs>
          <w:tab w:val="right" w:leader="dot" w:pos="9073"/>
          <w:tab w:val="clear" w:pos="840"/>
          <w:tab w:val="clear" w:pos="9061"/>
        </w:tabs>
        <w:spacing w:line="360" w:lineRule="auto"/>
        <w:rPr>
          <w:rFonts w:hint="eastAsia"/>
        </w:rPr>
      </w:pPr>
      <w:r>
        <w:fldChar w:fldCharType="begin"/>
      </w:r>
      <w:r>
        <w:instrText xml:space="preserve"> HYPERLINK \l "_Toc5532" </w:instrText>
      </w:r>
      <w:r>
        <w:fldChar w:fldCharType="separate"/>
      </w:r>
      <w:r>
        <w:rPr>
          <w:rFonts w:hint="eastAsia"/>
        </w:rPr>
        <w:t>十四、其他资料</w:t>
      </w:r>
      <w:r>
        <w:tab/>
      </w:r>
      <w:r>
        <w:fldChar w:fldCharType="begin"/>
      </w:r>
      <w:r>
        <w:instrText xml:space="preserve"> PAGEREF _Toc5532 \h </w:instrText>
      </w:r>
      <w:r>
        <w:fldChar w:fldCharType="separate"/>
      </w:r>
      <w:r>
        <w:t>189</w:t>
      </w:r>
      <w:r>
        <w:fldChar w:fldCharType="end"/>
      </w:r>
      <w:r>
        <w:fldChar w:fldCharType="end"/>
      </w:r>
    </w:p>
    <w:p w14:paraId="35CD0382">
      <w:pPr>
        <w:pStyle w:val="42"/>
        <w:tabs>
          <w:tab w:val="right" w:leader="dot" w:pos="9073"/>
          <w:tab w:val="clear" w:pos="840"/>
          <w:tab w:val="clear" w:pos="9061"/>
        </w:tabs>
        <w:spacing w:line="360" w:lineRule="auto"/>
        <w:jc w:val="center"/>
        <w:outlineLvl w:val="0"/>
        <w:rPr>
          <w:rFonts w:hint="eastAsia"/>
        </w:rPr>
      </w:pPr>
      <w:r>
        <w:br w:type="page"/>
      </w:r>
      <w:r>
        <w:fldChar w:fldCharType="end"/>
      </w:r>
      <w:bookmarkStart w:id="1" w:name="_Toc5741"/>
      <w:r>
        <w:rPr>
          <w:rFonts w:hint="eastAsia"/>
          <w:b/>
          <w:bCs/>
          <w:sz w:val="32"/>
          <w:szCs w:val="32"/>
        </w:rPr>
        <w:t xml:space="preserve">第一章 </w:t>
      </w:r>
      <w:r>
        <w:rPr>
          <w:rFonts w:hint="eastAsia" w:hAnsi="Courier New"/>
          <w:b/>
          <w:bCs/>
          <w:sz w:val="32"/>
          <w:szCs w:val="32"/>
        </w:rPr>
        <w:t>采购邀请</w:t>
      </w:r>
      <w:bookmarkEnd w:id="0"/>
      <w:bookmarkEnd w:id="1"/>
      <w:bookmarkStart w:id="2" w:name="_Toc410126998"/>
    </w:p>
    <w:p w14:paraId="150C6746">
      <w:pPr>
        <w:pStyle w:val="168"/>
        <w:spacing w:line="360" w:lineRule="auto"/>
        <w:ind w:firstLine="560" w:firstLineChars="200"/>
        <w:jc w:val="center"/>
        <w:rPr>
          <w:rFonts w:hint="eastAsia" w:ascii="黑体" w:hAnsi="黑体" w:eastAsia="黑体" w:cs="黑体"/>
          <w:color w:val="auto"/>
          <w:sz w:val="28"/>
          <w:szCs w:val="28"/>
        </w:rPr>
      </w:pPr>
      <w:r>
        <w:rPr>
          <w:rFonts w:hint="eastAsia" w:ascii="黑体" w:hAnsi="黑体" w:eastAsia="黑体" w:cs="黑体"/>
          <w:color w:val="auto"/>
          <w:sz w:val="28"/>
          <w:szCs w:val="28"/>
        </w:rPr>
        <w:t>河南女子职业学院东校区学生食堂室内外装修改造建设项目</w:t>
      </w:r>
    </w:p>
    <w:p w14:paraId="17E2A221">
      <w:pPr>
        <w:pStyle w:val="168"/>
        <w:spacing w:line="360" w:lineRule="auto"/>
        <w:ind w:firstLine="560" w:firstLineChars="200"/>
        <w:jc w:val="center"/>
        <w:rPr>
          <w:rFonts w:hint="eastAsia" w:ascii="黑体" w:hAnsi="黑体" w:eastAsia="黑体" w:cs="黑体"/>
          <w:color w:val="auto"/>
          <w:sz w:val="28"/>
          <w:szCs w:val="28"/>
        </w:rPr>
      </w:pPr>
      <w:r>
        <w:rPr>
          <w:rFonts w:hint="eastAsia" w:ascii="黑体" w:hAnsi="黑体" w:eastAsia="黑体" w:cs="黑体"/>
          <w:color w:val="auto"/>
          <w:sz w:val="28"/>
          <w:szCs w:val="28"/>
        </w:rPr>
        <w:t>竞争性磋商公告</w:t>
      </w:r>
    </w:p>
    <w:p w14:paraId="6C727A37">
      <w:pPr>
        <w:pStyle w:val="168"/>
        <w:spacing w:line="360" w:lineRule="auto"/>
        <w:ind w:firstLine="420" w:firstLineChars="200"/>
        <w:rPr>
          <w:rFonts w:hint="eastAsia"/>
          <w:color w:val="auto"/>
        </w:rPr>
      </w:pPr>
      <w:r>
        <w:rPr>
          <w:rFonts w:hint="eastAsia"/>
          <w:color w:val="auto"/>
        </w:rPr>
        <w:t>项目概况</w:t>
      </w:r>
    </w:p>
    <w:p w14:paraId="7EC792F4">
      <w:pPr>
        <w:pStyle w:val="168"/>
        <w:spacing w:line="360" w:lineRule="auto"/>
        <w:ind w:firstLine="420" w:firstLineChars="200"/>
        <w:rPr>
          <w:rFonts w:hint="eastAsia"/>
          <w:color w:val="auto"/>
        </w:rPr>
      </w:pPr>
      <w:r>
        <w:rPr>
          <w:rFonts w:hint="eastAsia"/>
          <w:color w:val="auto"/>
        </w:rPr>
        <w:t>河南女子职业学院东校区学生食堂室内外装修改造建设项目招标项目的潜在投标人应在使用CA数字证书登录河南省公共资源交易中心网站获取招标文件，并于2026年06月</w:t>
      </w:r>
      <w:r>
        <w:rPr>
          <w:rFonts w:hint="eastAsia"/>
          <w:color w:val="auto"/>
          <w:lang w:val="en-US" w:eastAsia="zh-CN"/>
        </w:rPr>
        <w:t>24</w:t>
      </w:r>
      <w:bookmarkStart w:id="1107" w:name="_GoBack"/>
      <w:bookmarkEnd w:id="1107"/>
      <w:r>
        <w:rPr>
          <w:rFonts w:hint="eastAsia"/>
          <w:color w:val="auto"/>
        </w:rPr>
        <w:t>日09时00分（北京时间）前递交响应文件。</w:t>
      </w:r>
    </w:p>
    <w:p w14:paraId="495D87F6">
      <w:pPr>
        <w:pStyle w:val="168"/>
        <w:spacing w:line="360" w:lineRule="auto"/>
        <w:rPr>
          <w:rFonts w:hint="eastAsia"/>
          <w:b/>
          <w:bCs/>
          <w:color w:val="auto"/>
        </w:rPr>
      </w:pPr>
      <w:r>
        <w:rPr>
          <w:rFonts w:hint="eastAsia"/>
          <w:b/>
          <w:bCs/>
          <w:color w:val="auto"/>
        </w:rPr>
        <w:t>一、项目基本情况</w:t>
      </w:r>
    </w:p>
    <w:p w14:paraId="2435C2CF">
      <w:pPr>
        <w:pStyle w:val="168"/>
        <w:spacing w:line="360" w:lineRule="auto"/>
        <w:ind w:firstLine="420" w:firstLineChars="200"/>
        <w:rPr>
          <w:rFonts w:hint="eastAsia"/>
          <w:color w:val="auto"/>
        </w:rPr>
      </w:pPr>
      <w:r>
        <w:rPr>
          <w:rFonts w:hint="eastAsia"/>
          <w:color w:val="auto"/>
        </w:rPr>
        <w:t>1、项目编号：豫财磋商采购-2026-462</w:t>
      </w:r>
    </w:p>
    <w:p w14:paraId="3D7F3BE4">
      <w:pPr>
        <w:pStyle w:val="168"/>
        <w:spacing w:line="360" w:lineRule="auto"/>
        <w:ind w:firstLine="420" w:firstLineChars="200"/>
        <w:rPr>
          <w:rFonts w:hint="eastAsia"/>
          <w:color w:val="auto"/>
        </w:rPr>
      </w:pPr>
      <w:r>
        <w:rPr>
          <w:rFonts w:hint="eastAsia"/>
          <w:color w:val="auto"/>
        </w:rPr>
        <w:t>2、项目名称：河南女子职业学院东校区学生食堂室内外装修改造建设项目</w:t>
      </w:r>
    </w:p>
    <w:p w14:paraId="5529789D">
      <w:pPr>
        <w:pStyle w:val="168"/>
        <w:spacing w:line="360" w:lineRule="auto"/>
        <w:ind w:firstLine="420" w:firstLineChars="200"/>
        <w:rPr>
          <w:rFonts w:hint="eastAsia"/>
          <w:color w:val="auto"/>
        </w:rPr>
      </w:pPr>
      <w:r>
        <w:rPr>
          <w:rFonts w:hint="eastAsia"/>
          <w:color w:val="auto"/>
        </w:rPr>
        <w:t>3、采购方式：竞争性磋商</w:t>
      </w:r>
    </w:p>
    <w:p w14:paraId="3304F042">
      <w:pPr>
        <w:pStyle w:val="168"/>
        <w:spacing w:line="360" w:lineRule="auto"/>
        <w:ind w:firstLine="420" w:firstLineChars="200"/>
        <w:rPr>
          <w:rFonts w:hint="eastAsia"/>
          <w:color w:val="auto"/>
          <w:szCs w:val="21"/>
        </w:rPr>
      </w:pPr>
      <w:r>
        <w:rPr>
          <w:rFonts w:hint="eastAsia"/>
          <w:color w:val="auto"/>
        </w:rPr>
        <w:t>4、预</w:t>
      </w:r>
      <w:r>
        <w:rPr>
          <w:rFonts w:hint="eastAsia"/>
          <w:color w:val="auto"/>
          <w:szCs w:val="21"/>
        </w:rPr>
        <w:t>算金额：</w:t>
      </w:r>
      <w:r>
        <w:rPr>
          <w:rFonts w:hint="eastAsia"/>
          <w:color w:val="auto"/>
          <w:szCs w:val="21"/>
          <w:lang w:eastAsia="zh-CN"/>
        </w:rPr>
        <w:t>1965274.17</w:t>
      </w:r>
      <w:r>
        <w:rPr>
          <w:rFonts w:hint="eastAsia"/>
          <w:color w:val="auto"/>
          <w:szCs w:val="21"/>
        </w:rPr>
        <w:t>元</w:t>
      </w:r>
    </w:p>
    <w:p w14:paraId="5F81E9EB">
      <w:pPr>
        <w:pStyle w:val="168"/>
        <w:spacing w:line="360" w:lineRule="auto"/>
        <w:ind w:firstLine="840" w:firstLineChars="400"/>
        <w:rPr>
          <w:rFonts w:hint="eastAsia"/>
          <w:color w:val="auto"/>
          <w:szCs w:val="21"/>
        </w:rPr>
      </w:pPr>
      <w:r>
        <w:rPr>
          <w:rFonts w:hint="eastAsia"/>
          <w:color w:val="auto"/>
          <w:szCs w:val="21"/>
        </w:rPr>
        <w:t>最高限价：</w:t>
      </w:r>
      <w:r>
        <w:rPr>
          <w:rFonts w:hint="eastAsia"/>
          <w:color w:val="auto"/>
          <w:szCs w:val="21"/>
          <w:lang w:eastAsia="zh-CN"/>
        </w:rPr>
        <w:t>1965274.17</w:t>
      </w:r>
      <w:r>
        <w:rPr>
          <w:rFonts w:hint="eastAsia"/>
          <w:color w:val="auto"/>
          <w:szCs w:val="21"/>
        </w:rPr>
        <w:t>元</w:t>
      </w:r>
    </w:p>
    <w:tbl>
      <w:tblPr>
        <w:tblStyle w:val="50"/>
        <w:tblW w:w="8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397"/>
        <w:gridCol w:w="3585"/>
        <w:gridCol w:w="1302"/>
        <w:gridCol w:w="1751"/>
      </w:tblGrid>
      <w:tr w14:paraId="2A1B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22" w:type="dxa"/>
            <w:vAlign w:val="center"/>
          </w:tcPr>
          <w:p w14:paraId="15F7C353">
            <w:pPr>
              <w:pStyle w:val="168"/>
              <w:spacing w:line="360" w:lineRule="auto"/>
              <w:jc w:val="center"/>
              <w:rPr>
                <w:rFonts w:hint="eastAsia"/>
                <w:color w:val="auto"/>
                <w:szCs w:val="21"/>
              </w:rPr>
            </w:pPr>
            <w:r>
              <w:rPr>
                <w:rFonts w:hint="eastAsia"/>
                <w:color w:val="auto"/>
                <w:szCs w:val="21"/>
              </w:rPr>
              <w:t>序号</w:t>
            </w:r>
          </w:p>
        </w:tc>
        <w:tc>
          <w:tcPr>
            <w:tcW w:w="1397" w:type="dxa"/>
            <w:vAlign w:val="center"/>
          </w:tcPr>
          <w:p w14:paraId="5D0D10A8">
            <w:pPr>
              <w:pStyle w:val="168"/>
              <w:spacing w:line="360" w:lineRule="auto"/>
              <w:jc w:val="center"/>
              <w:rPr>
                <w:rFonts w:hint="eastAsia"/>
                <w:color w:val="auto"/>
                <w:szCs w:val="21"/>
              </w:rPr>
            </w:pPr>
            <w:r>
              <w:rPr>
                <w:rFonts w:hint="eastAsia"/>
                <w:color w:val="auto"/>
                <w:szCs w:val="21"/>
              </w:rPr>
              <w:t>包号</w:t>
            </w:r>
          </w:p>
        </w:tc>
        <w:tc>
          <w:tcPr>
            <w:tcW w:w="3585" w:type="dxa"/>
            <w:vAlign w:val="center"/>
          </w:tcPr>
          <w:p w14:paraId="5944DE23">
            <w:pPr>
              <w:pStyle w:val="168"/>
              <w:spacing w:line="360" w:lineRule="auto"/>
              <w:jc w:val="center"/>
              <w:rPr>
                <w:rFonts w:hint="eastAsia"/>
                <w:color w:val="auto"/>
                <w:szCs w:val="21"/>
              </w:rPr>
            </w:pPr>
            <w:r>
              <w:rPr>
                <w:rFonts w:hint="eastAsia"/>
                <w:color w:val="auto"/>
                <w:szCs w:val="21"/>
              </w:rPr>
              <w:t>包名称</w:t>
            </w:r>
          </w:p>
        </w:tc>
        <w:tc>
          <w:tcPr>
            <w:tcW w:w="1302" w:type="dxa"/>
            <w:vAlign w:val="center"/>
          </w:tcPr>
          <w:p w14:paraId="420ACE24">
            <w:pPr>
              <w:pStyle w:val="168"/>
              <w:jc w:val="center"/>
              <w:rPr>
                <w:rFonts w:hint="eastAsia"/>
                <w:color w:val="auto"/>
                <w:szCs w:val="21"/>
              </w:rPr>
            </w:pPr>
            <w:r>
              <w:rPr>
                <w:rFonts w:hint="eastAsia"/>
                <w:color w:val="auto"/>
                <w:szCs w:val="21"/>
              </w:rPr>
              <w:t>包预算（元）</w:t>
            </w:r>
          </w:p>
        </w:tc>
        <w:tc>
          <w:tcPr>
            <w:tcW w:w="1751" w:type="dxa"/>
            <w:vAlign w:val="center"/>
          </w:tcPr>
          <w:p w14:paraId="3393045C">
            <w:pPr>
              <w:pStyle w:val="168"/>
              <w:jc w:val="center"/>
              <w:rPr>
                <w:rFonts w:hint="eastAsia"/>
                <w:color w:val="auto"/>
                <w:szCs w:val="21"/>
              </w:rPr>
            </w:pPr>
            <w:r>
              <w:rPr>
                <w:rFonts w:hint="eastAsia"/>
                <w:color w:val="auto"/>
                <w:szCs w:val="21"/>
              </w:rPr>
              <w:t>包最高限价（元）</w:t>
            </w:r>
          </w:p>
        </w:tc>
      </w:tr>
      <w:tr w14:paraId="446D2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822" w:type="dxa"/>
            <w:vAlign w:val="center"/>
          </w:tcPr>
          <w:p w14:paraId="6A4D0E8C">
            <w:pPr>
              <w:pStyle w:val="168"/>
              <w:spacing w:line="360" w:lineRule="auto"/>
              <w:jc w:val="center"/>
              <w:rPr>
                <w:rFonts w:hint="eastAsia"/>
                <w:color w:val="auto"/>
                <w:szCs w:val="21"/>
              </w:rPr>
            </w:pPr>
            <w:r>
              <w:rPr>
                <w:rFonts w:hint="eastAsia"/>
                <w:color w:val="auto"/>
                <w:szCs w:val="21"/>
              </w:rPr>
              <w:t>1</w:t>
            </w:r>
          </w:p>
        </w:tc>
        <w:tc>
          <w:tcPr>
            <w:tcW w:w="1397" w:type="dxa"/>
            <w:vAlign w:val="center"/>
          </w:tcPr>
          <w:p w14:paraId="2933FF61">
            <w:pPr>
              <w:autoSpaceDE w:val="0"/>
              <w:autoSpaceDN w:val="0"/>
              <w:adjustRightInd w:val="0"/>
              <w:spacing w:line="360" w:lineRule="auto"/>
              <w:jc w:val="center"/>
              <w:rPr>
                <w:rFonts w:hint="eastAsia"/>
              </w:rPr>
            </w:pPr>
            <w:r>
              <w:rPr>
                <w:rFonts w:hint="eastAsia"/>
              </w:rPr>
              <w:t>豫政采(2)20260783-1</w:t>
            </w:r>
          </w:p>
        </w:tc>
        <w:tc>
          <w:tcPr>
            <w:tcW w:w="3585" w:type="dxa"/>
            <w:vAlign w:val="center"/>
          </w:tcPr>
          <w:p w14:paraId="4AD90301">
            <w:pPr>
              <w:pStyle w:val="168"/>
              <w:spacing w:line="360" w:lineRule="auto"/>
              <w:jc w:val="center"/>
              <w:rPr>
                <w:rFonts w:hint="eastAsia"/>
                <w:color w:val="auto"/>
                <w:szCs w:val="21"/>
              </w:rPr>
            </w:pPr>
            <w:r>
              <w:rPr>
                <w:rFonts w:hint="eastAsia"/>
                <w:color w:val="auto"/>
                <w:szCs w:val="21"/>
              </w:rPr>
              <w:t>河南女子职业学院东校区学生食堂室内外装修改造建设项目</w:t>
            </w:r>
          </w:p>
        </w:tc>
        <w:tc>
          <w:tcPr>
            <w:tcW w:w="1302" w:type="dxa"/>
            <w:vAlign w:val="center"/>
          </w:tcPr>
          <w:p w14:paraId="0255243E">
            <w:pPr>
              <w:spacing w:line="360" w:lineRule="auto"/>
              <w:jc w:val="center"/>
              <w:rPr>
                <w:rFonts w:hint="eastAsia" w:eastAsia="宋体"/>
                <w:lang w:eastAsia="zh-CN"/>
              </w:rPr>
            </w:pPr>
            <w:r>
              <w:rPr>
                <w:rFonts w:hint="eastAsia"/>
                <w:lang w:eastAsia="zh-CN"/>
              </w:rPr>
              <w:t>1965274.17</w:t>
            </w:r>
          </w:p>
        </w:tc>
        <w:tc>
          <w:tcPr>
            <w:tcW w:w="1751" w:type="dxa"/>
            <w:vAlign w:val="center"/>
          </w:tcPr>
          <w:p w14:paraId="175C2110">
            <w:pPr>
              <w:spacing w:line="360" w:lineRule="auto"/>
              <w:jc w:val="center"/>
              <w:rPr>
                <w:rFonts w:hint="eastAsia" w:eastAsia="宋体"/>
                <w:lang w:eastAsia="zh-CN"/>
              </w:rPr>
            </w:pPr>
            <w:r>
              <w:rPr>
                <w:rFonts w:hint="eastAsia"/>
                <w:lang w:eastAsia="zh-CN"/>
              </w:rPr>
              <w:t>1965274.17</w:t>
            </w:r>
          </w:p>
        </w:tc>
      </w:tr>
    </w:tbl>
    <w:p w14:paraId="29B1E9E7">
      <w:pPr>
        <w:pStyle w:val="168"/>
        <w:spacing w:line="360" w:lineRule="auto"/>
        <w:ind w:firstLine="420" w:firstLineChars="200"/>
        <w:rPr>
          <w:rFonts w:hint="eastAsia"/>
          <w:color w:val="auto"/>
        </w:rPr>
      </w:pPr>
      <w:r>
        <w:rPr>
          <w:rFonts w:hint="eastAsia"/>
          <w:color w:val="auto"/>
        </w:rPr>
        <w:t>5、采购需求（包括但不限于标的的名称、数量、简要技术需求或服务要求等）</w:t>
      </w:r>
    </w:p>
    <w:p w14:paraId="296706A8">
      <w:pPr>
        <w:pStyle w:val="168"/>
        <w:spacing w:line="360" w:lineRule="auto"/>
        <w:ind w:firstLine="420" w:firstLineChars="200"/>
        <w:rPr>
          <w:rFonts w:hint="eastAsia"/>
          <w:color w:val="auto"/>
          <w:highlight w:val="yellow"/>
        </w:rPr>
      </w:pPr>
      <w:r>
        <w:rPr>
          <w:rFonts w:hint="eastAsia"/>
          <w:color w:val="auto"/>
        </w:rPr>
        <w:t>5.1 项目概况：</w:t>
      </w:r>
      <w:bookmarkStart w:id="3" w:name="OLE_LINK81"/>
      <w:r>
        <w:rPr>
          <w:rFonts w:hint="eastAsia"/>
          <w:color w:val="auto"/>
        </w:rPr>
        <w:t>河南女子职业学院东校区学生食堂室内外装修改造建设项目，位于金水区北环路东段10号，建成于1996年，地上二层，总建筑面积1727平方米。（具体内容详见工程量清单及图纸）。</w:t>
      </w:r>
      <w:bookmarkEnd w:id="3"/>
    </w:p>
    <w:p w14:paraId="7077164C">
      <w:pPr>
        <w:pStyle w:val="168"/>
        <w:spacing w:line="360" w:lineRule="auto"/>
        <w:ind w:firstLine="420" w:firstLineChars="200"/>
        <w:rPr>
          <w:rFonts w:hint="eastAsia"/>
          <w:color w:val="auto"/>
        </w:rPr>
      </w:pPr>
      <w:r>
        <w:rPr>
          <w:rFonts w:hint="eastAsia"/>
          <w:color w:val="auto"/>
        </w:rPr>
        <w:t>5.2 采购范围：</w:t>
      </w:r>
      <w:r>
        <w:rPr>
          <w:rFonts w:hint="eastAsia"/>
          <w:color w:val="auto"/>
          <w:szCs w:val="21"/>
        </w:rPr>
        <w:t>施工图纸、工程量清单范围内及磋商文件中所有内容的施工、竣工验收及质保。</w:t>
      </w:r>
    </w:p>
    <w:p w14:paraId="239F5573">
      <w:pPr>
        <w:pStyle w:val="168"/>
        <w:spacing w:line="360" w:lineRule="auto"/>
        <w:ind w:firstLine="420" w:firstLineChars="200"/>
        <w:rPr>
          <w:rFonts w:hint="eastAsia"/>
          <w:color w:val="auto"/>
        </w:rPr>
      </w:pPr>
      <w:r>
        <w:rPr>
          <w:rFonts w:hint="eastAsia"/>
          <w:color w:val="auto"/>
        </w:rPr>
        <w:t>5.3 质量要求：符合国家、省、市相关规范和技术标准合格要求</w:t>
      </w:r>
      <w:r>
        <w:rPr>
          <w:rFonts w:hint="eastAsia"/>
          <w:color w:val="auto"/>
          <w:szCs w:val="21"/>
        </w:rPr>
        <w:t>。</w:t>
      </w:r>
    </w:p>
    <w:p w14:paraId="329DEFB9">
      <w:pPr>
        <w:pStyle w:val="168"/>
        <w:spacing w:line="360" w:lineRule="auto"/>
        <w:ind w:firstLine="420" w:firstLineChars="200"/>
        <w:rPr>
          <w:rFonts w:hint="eastAsia"/>
          <w:color w:val="auto"/>
        </w:rPr>
      </w:pPr>
      <w:r>
        <w:rPr>
          <w:rFonts w:hint="eastAsia"/>
          <w:color w:val="auto"/>
        </w:rPr>
        <w:t>5.4 计划工期：45日历天</w:t>
      </w:r>
      <w:r>
        <w:rPr>
          <w:rFonts w:hint="eastAsia"/>
          <w:color w:val="auto"/>
          <w:szCs w:val="21"/>
        </w:rPr>
        <w:t>。</w:t>
      </w:r>
    </w:p>
    <w:p w14:paraId="700268F7">
      <w:pPr>
        <w:pStyle w:val="168"/>
        <w:spacing w:line="360" w:lineRule="auto"/>
        <w:ind w:firstLine="420" w:firstLineChars="200"/>
        <w:rPr>
          <w:rFonts w:hint="eastAsia"/>
          <w:color w:val="auto"/>
        </w:rPr>
      </w:pPr>
      <w:r>
        <w:rPr>
          <w:rFonts w:hint="eastAsia"/>
          <w:color w:val="auto"/>
        </w:rPr>
        <w:t>5.5 质量保修期：符合《建设工程质量管理条例》规定的期限，且各项目质保期不得低于2年（其中防水改造，质保期不得低于5年）。质量保修期自验收合格之日起计算。</w:t>
      </w:r>
    </w:p>
    <w:p w14:paraId="2781C6FD">
      <w:pPr>
        <w:pStyle w:val="168"/>
        <w:spacing w:line="360" w:lineRule="auto"/>
        <w:ind w:firstLine="420" w:firstLineChars="200"/>
        <w:rPr>
          <w:rFonts w:hint="eastAsia"/>
          <w:color w:val="auto"/>
        </w:rPr>
      </w:pPr>
      <w:r>
        <w:rPr>
          <w:rFonts w:hint="eastAsia"/>
          <w:color w:val="auto"/>
        </w:rPr>
        <w:t>5.6 标段划分：本项目划分为1个标段。</w:t>
      </w:r>
    </w:p>
    <w:p w14:paraId="38BBAA1B">
      <w:pPr>
        <w:pStyle w:val="168"/>
        <w:spacing w:line="360" w:lineRule="auto"/>
        <w:ind w:firstLine="420" w:firstLineChars="200"/>
        <w:rPr>
          <w:rFonts w:hint="eastAsia"/>
          <w:color w:val="auto"/>
        </w:rPr>
      </w:pPr>
      <w:r>
        <w:rPr>
          <w:rFonts w:hint="eastAsia"/>
          <w:color w:val="auto"/>
        </w:rPr>
        <w:t>6、合同履行期限：同计划工期。</w:t>
      </w:r>
    </w:p>
    <w:p w14:paraId="1279B19E">
      <w:pPr>
        <w:pStyle w:val="168"/>
        <w:spacing w:line="360" w:lineRule="auto"/>
        <w:ind w:firstLine="420" w:firstLineChars="200"/>
        <w:rPr>
          <w:rFonts w:hint="eastAsia"/>
          <w:color w:val="auto"/>
        </w:rPr>
      </w:pPr>
      <w:r>
        <w:rPr>
          <w:rFonts w:hint="eastAsia"/>
          <w:color w:val="auto"/>
        </w:rPr>
        <w:t>7、本项目是否接受联合体投标：否。</w:t>
      </w:r>
    </w:p>
    <w:p w14:paraId="619FABC6">
      <w:pPr>
        <w:pStyle w:val="168"/>
        <w:spacing w:line="360" w:lineRule="auto"/>
        <w:ind w:firstLine="420" w:firstLineChars="200"/>
        <w:rPr>
          <w:rFonts w:hint="eastAsia"/>
          <w:color w:val="auto"/>
        </w:rPr>
      </w:pPr>
      <w:r>
        <w:rPr>
          <w:rFonts w:hint="eastAsia"/>
          <w:color w:val="auto"/>
        </w:rPr>
        <w:t>8、是否接受进口产品：否。</w:t>
      </w:r>
    </w:p>
    <w:p w14:paraId="458DBFAB">
      <w:pPr>
        <w:pStyle w:val="168"/>
        <w:spacing w:line="360" w:lineRule="auto"/>
        <w:ind w:firstLine="420" w:firstLineChars="200"/>
        <w:rPr>
          <w:rFonts w:hint="eastAsia"/>
          <w:color w:val="auto"/>
        </w:rPr>
      </w:pPr>
      <w:r>
        <w:rPr>
          <w:rFonts w:hint="eastAsia"/>
          <w:color w:val="auto"/>
        </w:rPr>
        <w:t>9、是否专门面向中小企业：否。</w:t>
      </w:r>
    </w:p>
    <w:p w14:paraId="69FEDCCF">
      <w:pPr>
        <w:pStyle w:val="168"/>
        <w:spacing w:line="360" w:lineRule="auto"/>
        <w:rPr>
          <w:rFonts w:hint="eastAsia"/>
          <w:b/>
          <w:bCs/>
          <w:color w:val="auto"/>
        </w:rPr>
      </w:pPr>
      <w:r>
        <w:rPr>
          <w:rFonts w:hint="eastAsia"/>
          <w:b/>
          <w:bCs/>
          <w:color w:val="auto"/>
        </w:rPr>
        <w:t>二、申请人资格要求</w:t>
      </w:r>
    </w:p>
    <w:p w14:paraId="7169DB4C">
      <w:pPr>
        <w:pStyle w:val="168"/>
        <w:spacing w:line="360" w:lineRule="auto"/>
        <w:ind w:firstLine="420" w:firstLineChars="200"/>
        <w:rPr>
          <w:rFonts w:hint="eastAsia"/>
          <w:color w:val="auto"/>
        </w:rPr>
      </w:pPr>
      <w:r>
        <w:rPr>
          <w:rFonts w:hint="eastAsia"/>
          <w:color w:val="auto"/>
        </w:rPr>
        <w:t>1、满足《中华人民共和国政府采购法》第二十二条规定；</w:t>
      </w:r>
    </w:p>
    <w:p w14:paraId="050ED43F">
      <w:pPr>
        <w:pStyle w:val="168"/>
        <w:spacing w:line="360" w:lineRule="auto"/>
        <w:ind w:firstLine="420" w:firstLineChars="200"/>
        <w:rPr>
          <w:rFonts w:hint="eastAsia"/>
          <w:color w:val="auto"/>
        </w:rPr>
      </w:pPr>
      <w:r>
        <w:rPr>
          <w:rFonts w:hint="eastAsia"/>
          <w:color w:val="auto"/>
        </w:rPr>
        <w:t>2、落实政府采购政策满足的资格要求：本项目执行政府采购节能产品、环境标志产品、节约能源、保护环境、扶持不发达地区和少数民族地区、促进中小企业发展、促进残疾人就业、促进监狱企业发展等政府采购政策。</w:t>
      </w:r>
    </w:p>
    <w:p w14:paraId="24F11C14">
      <w:pPr>
        <w:pStyle w:val="168"/>
        <w:spacing w:line="360" w:lineRule="auto"/>
        <w:ind w:firstLine="420" w:firstLineChars="200"/>
        <w:rPr>
          <w:rFonts w:hint="eastAsia"/>
          <w:color w:val="auto"/>
        </w:rPr>
      </w:pPr>
      <w:r>
        <w:rPr>
          <w:rFonts w:hint="eastAsia"/>
          <w:color w:val="auto"/>
        </w:rPr>
        <w:t>3、本项目的特定资格要求：</w:t>
      </w:r>
    </w:p>
    <w:p w14:paraId="50CEDEAA">
      <w:pPr>
        <w:wordWrap/>
        <w:topLinePunct w:val="0"/>
        <w:spacing w:line="360" w:lineRule="auto"/>
        <w:ind w:firstLine="420" w:firstLineChars="200"/>
        <w:rPr>
          <w:rFonts w:hint="eastAsia" w:cs="Times New Roman"/>
        </w:rPr>
      </w:pPr>
      <w:r>
        <w:rPr>
          <w:rFonts w:hint="eastAsia" w:cs="Times New Roman"/>
        </w:rPr>
        <w:t>3.1资质要求：供应商具有建设主管部门颁发的建筑工程施工总承包三级（含三级）以上资质或装饰装修专业承包二级及以上资质，且具有结构补强资质；具有有效的安全生产许可证。</w:t>
      </w:r>
    </w:p>
    <w:p w14:paraId="2B4110D4">
      <w:pPr>
        <w:wordWrap/>
        <w:topLinePunct w:val="0"/>
        <w:spacing w:line="360" w:lineRule="auto"/>
        <w:ind w:firstLine="420" w:firstLineChars="200"/>
        <w:rPr>
          <w:rFonts w:hint="eastAsia" w:cs="Times New Roman"/>
        </w:rPr>
      </w:pPr>
      <w:r>
        <w:rPr>
          <w:rFonts w:hint="eastAsia" w:cs="Times New Roman"/>
        </w:rPr>
        <w:t>3.2项目经理要求：供应商拟派项目经理须具有建筑工程专业二级及以上注册建造师执业资格，并具有有效的安全生产考核合格证（B证），且未担任其他在施建设工程项目的项目经理。</w:t>
      </w:r>
    </w:p>
    <w:p w14:paraId="7A2F4C29">
      <w:pPr>
        <w:wordWrap/>
        <w:topLinePunct w:val="0"/>
        <w:spacing w:line="360" w:lineRule="auto"/>
        <w:ind w:firstLine="420" w:firstLineChars="200"/>
        <w:rPr>
          <w:rFonts w:hint="eastAsia" w:cs="Times New Roman"/>
        </w:rPr>
      </w:pPr>
      <w:r>
        <w:rPr>
          <w:rFonts w:hint="eastAsia" w:cs="Times New Roman"/>
        </w:rPr>
        <w:t>3.3信誉要求：</w:t>
      </w:r>
    </w:p>
    <w:p w14:paraId="0389B51D">
      <w:pPr>
        <w:wordWrap/>
        <w:topLinePunct w:val="0"/>
        <w:spacing w:line="360" w:lineRule="auto"/>
        <w:ind w:firstLine="420" w:firstLineChars="200"/>
        <w:rPr>
          <w:rFonts w:hint="eastAsia" w:cs="Times New Roman"/>
        </w:rPr>
      </w:pPr>
      <w:r>
        <w:rPr>
          <w:rFonts w:hint="eastAsia" w:cs="Times New Roman"/>
        </w:rPr>
        <w:t>3.3.1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响应文件提交截止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54F5C285">
      <w:pPr>
        <w:wordWrap/>
        <w:topLinePunct w:val="0"/>
        <w:spacing w:line="360" w:lineRule="auto"/>
        <w:ind w:firstLine="420" w:firstLineChars="200"/>
        <w:rPr>
          <w:rFonts w:hint="eastAsia" w:cs="Times New Roman"/>
        </w:rPr>
      </w:pPr>
      <w:r>
        <w:rPr>
          <w:rFonts w:hint="eastAsia" w:cs="Times New Roman"/>
        </w:rPr>
        <w:t>3.3.2根据《河南省住房和城乡建设厅关于进一步规范建设工程企业资质管理的通知》豫建行规(2024)7号文件规定，被全国和河南省建筑市场监管公共服务平台标注为资质异常的，不能使用标注异常资质承揽本工程，具体要求详见通知内容(提供全国和河南省建筑市场监管公共服务平台查询截图)，查询时间为竞争性磋商公告发布之日后，响应截止时间前，查询结果需显示网页时间。</w:t>
      </w:r>
    </w:p>
    <w:p w14:paraId="73344FDD">
      <w:pPr>
        <w:wordWrap/>
        <w:topLinePunct w:val="0"/>
        <w:spacing w:line="360" w:lineRule="auto"/>
        <w:ind w:firstLine="420" w:firstLineChars="200"/>
        <w:rPr>
          <w:rFonts w:hint="eastAsia" w:cs="Times New Roman"/>
        </w:rPr>
      </w:pPr>
      <w:r>
        <w:rPr>
          <w:rFonts w:hint="eastAsia" w:cs="Times New Roman"/>
        </w:rPr>
        <w:t>针对以上3.3.1、3.3.2项，供应商查询过程中输入信息或查询路径不准确等的，可由采购人或采购代理机构在开评标当天进行查询复核并留档，以查询复核结果为准。</w:t>
      </w:r>
    </w:p>
    <w:p w14:paraId="38E8D28A">
      <w:pPr>
        <w:wordWrap/>
        <w:topLinePunct w:val="0"/>
        <w:spacing w:line="360" w:lineRule="auto"/>
        <w:ind w:firstLine="420" w:firstLineChars="200"/>
        <w:rPr>
          <w:rFonts w:hint="eastAsia" w:cs="Times New Roman"/>
        </w:rPr>
      </w:pPr>
      <w:r>
        <w:rPr>
          <w:rFonts w:hint="eastAsia" w:cs="Times New Roman"/>
        </w:rPr>
        <w:t>3.4其他要求：</w:t>
      </w:r>
    </w:p>
    <w:p w14:paraId="56E1B858">
      <w:pPr>
        <w:wordWrap/>
        <w:topLinePunct w:val="0"/>
        <w:spacing w:line="360" w:lineRule="auto"/>
        <w:ind w:firstLine="420" w:firstLineChars="200"/>
        <w:rPr>
          <w:rFonts w:hint="eastAsia" w:cs="Times New Roman"/>
        </w:rPr>
      </w:pPr>
      <w:r>
        <w:rPr>
          <w:rFonts w:hint="eastAsia" w:cs="Times New Roman"/>
        </w:rPr>
        <w:t>3.4.1单位负责人为同一人或者存在直接控股、管理关系的不同供应商，不得参加本项目的政府采购活动（以“国家企业信用信息公示系统”查询截图为准，需包含公司基本信息、股东信息及股权变更信息等内容）。</w:t>
      </w:r>
    </w:p>
    <w:p w14:paraId="2C69FB5C">
      <w:pPr>
        <w:wordWrap/>
        <w:topLinePunct w:val="0"/>
        <w:spacing w:line="360" w:lineRule="auto"/>
        <w:ind w:firstLine="420" w:firstLineChars="200"/>
        <w:rPr>
          <w:rFonts w:hint="eastAsia" w:cs="Times New Roman"/>
        </w:rPr>
      </w:pPr>
      <w:r>
        <w:rPr>
          <w:rFonts w:hint="eastAsia" w:cs="Times New Roman"/>
        </w:rPr>
        <w:t>3.4.2为采购项目提供整体设计、规范编制或者项目管理、监理、检测等服务的供应商，不得再参加该采购项目的采购活动。</w:t>
      </w:r>
    </w:p>
    <w:p w14:paraId="78DCC7C5">
      <w:pPr>
        <w:wordWrap/>
        <w:topLinePunct w:val="0"/>
        <w:spacing w:line="360" w:lineRule="auto"/>
        <w:ind w:firstLine="420" w:firstLineChars="200"/>
        <w:rPr>
          <w:rFonts w:hint="eastAsia" w:cs="Times New Roman"/>
        </w:rPr>
      </w:pPr>
      <w:r>
        <w:rPr>
          <w:rFonts w:hint="eastAsia" w:cs="Times New Roman"/>
        </w:rPr>
        <w:t>3.4.3本次采购不接受联合体参与。</w:t>
      </w:r>
    </w:p>
    <w:p w14:paraId="48E8B81E">
      <w:pPr>
        <w:pStyle w:val="168"/>
        <w:spacing w:line="360" w:lineRule="auto"/>
        <w:rPr>
          <w:rFonts w:hint="eastAsia"/>
          <w:b/>
          <w:bCs/>
          <w:color w:val="auto"/>
        </w:rPr>
      </w:pPr>
      <w:r>
        <w:rPr>
          <w:rFonts w:hint="eastAsia"/>
          <w:b/>
          <w:bCs/>
          <w:color w:val="auto"/>
        </w:rPr>
        <w:t>三、获取采购文件</w:t>
      </w:r>
    </w:p>
    <w:p w14:paraId="22EC31F0">
      <w:pPr>
        <w:pStyle w:val="168"/>
        <w:spacing w:line="360" w:lineRule="auto"/>
        <w:ind w:firstLine="420" w:firstLineChars="200"/>
        <w:rPr>
          <w:rFonts w:hint="eastAsia"/>
          <w:color w:val="auto"/>
        </w:rPr>
      </w:pPr>
      <w:r>
        <w:rPr>
          <w:rFonts w:hint="eastAsia"/>
          <w:color w:val="auto"/>
        </w:rPr>
        <w:t>1.时间：2026年0</w:t>
      </w:r>
      <w:r>
        <w:rPr>
          <w:rFonts w:hint="eastAsia"/>
          <w:color w:val="auto"/>
          <w:lang w:val="en-US" w:eastAsia="zh-CN"/>
        </w:rPr>
        <w:t>6</w:t>
      </w:r>
      <w:r>
        <w:rPr>
          <w:rFonts w:hint="eastAsia"/>
          <w:color w:val="auto"/>
        </w:rPr>
        <w:t>月</w:t>
      </w:r>
      <w:r>
        <w:rPr>
          <w:rFonts w:hint="eastAsia"/>
          <w:color w:val="auto"/>
          <w:lang w:val="en-US" w:eastAsia="zh-CN"/>
        </w:rPr>
        <w:t>09</w:t>
      </w:r>
      <w:r>
        <w:rPr>
          <w:rFonts w:hint="eastAsia"/>
          <w:color w:val="auto"/>
        </w:rPr>
        <w:t>日至2026年0</w:t>
      </w:r>
      <w:r>
        <w:rPr>
          <w:rFonts w:hint="eastAsia"/>
          <w:color w:val="auto"/>
          <w:lang w:val="en-US" w:eastAsia="zh-CN"/>
        </w:rPr>
        <w:t>6</w:t>
      </w:r>
      <w:r>
        <w:rPr>
          <w:rFonts w:hint="eastAsia"/>
          <w:color w:val="auto"/>
        </w:rPr>
        <w:t>月</w:t>
      </w:r>
      <w:r>
        <w:rPr>
          <w:rFonts w:hint="eastAsia"/>
          <w:color w:val="auto"/>
          <w:lang w:val="en-US" w:eastAsia="zh-CN"/>
        </w:rPr>
        <w:t>15</w:t>
      </w:r>
      <w:r>
        <w:rPr>
          <w:rFonts w:hint="eastAsia"/>
          <w:color w:val="auto"/>
        </w:rPr>
        <w:t>日，每天上午00:00至12:00，下午12:00至23:59（北京时间，法定节假日除外。）</w:t>
      </w:r>
    </w:p>
    <w:p w14:paraId="5A449243">
      <w:pPr>
        <w:pStyle w:val="168"/>
        <w:spacing w:line="360" w:lineRule="auto"/>
        <w:ind w:firstLine="420" w:firstLineChars="200"/>
        <w:rPr>
          <w:rFonts w:hint="eastAsia"/>
          <w:color w:val="auto"/>
        </w:rPr>
      </w:pPr>
      <w:r>
        <w:rPr>
          <w:rFonts w:hint="eastAsia"/>
          <w:color w:val="auto"/>
        </w:rPr>
        <w:t>2.地点：使用CA数字证书登录河南省公共资源交易中心网站。</w:t>
      </w:r>
    </w:p>
    <w:p w14:paraId="13ABF886">
      <w:pPr>
        <w:pStyle w:val="168"/>
        <w:spacing w:line="360" w:lineRule="auto"/>
        <w:ind w:firstLine="420" w:firstLineChars="200"/>
        <w:rPr>
          <w:rFonts w:hint="eastAsia"/>
          <w:color w:val="auto"/>
        </w:rPr>
      </w:pPr>
      <w:r>
        <w:rPr>
          <w:rFonts w:hint="eastAsia"/>
          <w:color w:val="auto"/>
        </w:rPr>
        <w:t>3.方式：“河南省公共资源交易中心（https://hnsggzyjy.henan.gov.cn/）”，凭企业身份认证锁（CA密钥）下载磋商文件。市场主体需要完成信息登记及 CA 数字证书办理，才能通过河南省公共资源交易平台参与交易活动，具体办理事宜请查阅河南省公共资源交易中心网站“办事指南”专区的《河南省公共资源交易平台市场主体信息库登记指南（工程建设、政府采购）》。</w:t>
      </w:r>
    </w:p>
    <w:p w14:paraId="4769DA89">
      <w:pPr>
        <w:pStyle w:val="168"/>
        <w:spacing w:line="360" w:lineRule="auto"/>
        <w:ind w:firstLine="420" w:firstLineChars="200"/>
        <w:rPr>
          <w:rFonts w:hint="eastAsia"/>
          <w:color w:val="auto"/>
        </w:rPr>
      </w:pPr>
      <w:r>
        <w:rPr>
          <w:rFonts w:hint="eastAsia"/>
          <w:color w:val="auto"/>
        </w:rPr>
        <w:t>4.售价：0元。</w:t>
      </w:r>
    </w:p>
    <w:p w14:paraId="42F199E7">
      <w:pPr>
        <w:pStyle w:val="168"/>
        <w:spacing w:line="360" w:lineRule="auto"/>
        <w:rPr>
          <w:rFonts w:hint="eastAsia"/>
          <w:b/>
          <w:bCs/>
          <w:color w:val="auto"/>
        </w:rPr>
      </w:pPr>
      <w:r>
        <w:rPr>
          <w:rFonts w:hint="eastAsia"/>
          <w:b/>
          <w:bCs/>
          <w:color w:val="auto"/>
        </w:rPr>
        <w:t>四、响应文件提交</w:t>
      </w:r>
    </w:p>
    <w:p w14:paraId="49AA0E7B">
      <w:pPr>
        <w:pStyle w:val="168"/>
        <w:spacing w:line="360" w:lineRule="auto"/>
        <w:ind w:firstLine="420" w:firstLineChars="200"/>
        <w:rPr>
          <w:rFonts w:hint="eastAsia"/>
          <w:color w:val="auto"/>
        </w:rPr>
      </w:pPr>
      <w:r>
        <w:rPr>
          <w:rFonts w:hint="eastAsia"/>
          <w:color w:val="auto"/>
        </w:rPr>
        <w:t>1.截止时间：2026年06月</w:t>
      </w:r>
      <w:r>
        <w:rPr>
          <w:rFonts w:hint="eastAsia"/>
          <w:color w:val="auto"/>
          <w:lang w:val="en-US" w:eastAsia="zh-CN"/>
        </w:rPr>
        <w:t>24</w:t>
      </w:r>
      <w:r>
        <w:rPr>
          <w:rFonts w:hint="eastAsia"/>
          <w:color w:val="auto"/>
        </w:rPr>
        <w:t>日09时00分（北京时间）</w:t>
      </w:r>
    </w:p>
    <w:p w14:paraId="1BFA5D2D">
      <w:pPr>
        <w:pStyle w:val="168"/>
        <w:spacing w:line="360" w:lineRule="auto"/>
        <w:ind w:firstLine="420" w:firstLineChars="200"/>
        <w:rPr>
          <w:rFonts w:hint="eastAsia"/>
          <w:color w:val="auto"/>
        </w:rPr>
      </w:pPr>
      <w:r>
        <w:rPr>
          <w:rFonts w:hint="eastAsia"/>
          <w:color w:val="auto"/>
        </w:rPr>
        <w:t>2.地点：加密电子响应文件（*.hntf 格式）应在投标截止时间前通过“河南省公共资源交易中心（https://hnsggzyjy.henan.gov.cn/）”电子交易平台加密上传；加密电子响应文件逾期上传的采购人不予受理。</w:t>
      </w:r>
    </w:p>
    <w:p w14:paraId="6ED54EAD">
      <w:pPr>
        <w:pStyle w:val="168"/>
        <w:spacing w:line="360" w:lineRule="auto"/>
        <w:rPr>
          <w:rFonts w:hint="eastAsia"/>
          <w:b/>
          <w:bCs/>
          <w:color w:val="auto"/>
        </w:rPr>
      </w:pPr>
      <w:r>
        <w:rPr>
          <w:rFonts w:hint="eastAsia"/>
          <w:b/>
          <w:bCs/>
          <w:color w:val="auto"/>
        </w:rPr>
        <w:t>五、响应文件开启</w:t>
      </w:r>
    </w:p>
    <w:p w14:paraId="0838400E">
      <w:pPr>
        <w:pStyle w:val="168"/>
        <w:spacing w:line="360" w:lineRule="auto"/>
        <w:ind w:firstLine="420" w:firstLineChars="200"/>
        <w:rPr>
          <w:rFonts w:hint="eastAsia"/>
          <w:color w:val="auto"/>
        </w:rPr>
      </w:pPr>
      <w:r>
        <w:rPr>
          <w:rFonts w:hint="eastAsia"/>
          <w:color w:val="auto"/>
        </w:rPr>
        <w:t>1.时间：2026年06月</w:t>
      </w:r>
      <w:r>
        <w:rPr>
          <w:rFonts w:hint="eastAsia"/>
          <w:color w:val="auto"/>
          <w:lang w:val="en-US" w:eastAsia="zh-CN"/>
        </w:rPr>
        <w:t>24</w:t>
      </w:r>
      <w:r>
        <w:rPr>
          <w:rFonts w:hint="eastAsia"/>
          <w:color w:val="auto"/>
        </w:rPr>
        <w:t>日09时00分（北京时间）</w:t>
      </w:r>
    </w:p>
    <w:p w14:paraId="70FE20A4">
      <w:pPr>
        <w:pStyle w:val="168"/>
        <w:wordWrap w:val="0"/>
        <w:spacing w:line="360" w:lineRule="auto"/>
        <w:ind w:firstLine="420" w:firstLineChars="200"/>
        <w:rPr>
          <w:rFonts w:hint="eastAsia"/>
          <w:color w:val="auto"/>
        </w:rPr>
      </w:pPr>
      <w:r>
        <w:rPr>
          <w:rFonts w:hint="eastAsia"/>
          <w:color w:val="auto"/>
        </w:rPr>
        <w:t>2.地点：河南省公共资源交易中心（郑州市经二路12号经二路与纬四路向南50米路西）；本项目采用“远程不见面”开标方式，远程开标大厅网址为http://hnsggzyjy.henan.gov.cn/BidOpening/bidopeninghallaction/hall/login。</w:t>
      </w:r>
    </w:p>
    <w:p w14:paraId="60371F53">
      <w:pPr>
        <w:pStyle w:val="168"/>
        <w:spacing w:line="360" w:lineRule="auto"/>
        <w:rPr>
          <w:rFonts w:hint="eastAsia"/>
          <w:b/>
          <w:bCs/>
          <w:color w:val="auto"/>
        </w:rPr>
      </w:pPr>
      <w:r>
        <w:rPr>
          <w:rFonts w:hint="eastAsia"/>
          <w:b/>
          <w:bCs/>
          <w:color w:val="auto"/>
        </w:rPr>
        <w:t>六、发布公告的媒介及公告期限</w:t>
      </w:r>
    </w:p>
    <w:p w14:paraId="3DB994C9">
      <w:pPr>
        <w:pStyle w:val="168"/>
        <w:spacing w:line="360" w:lineRule="auto"/>
        <w:ind w:firstLine="420" w:firstLineChars="200"/>
        <w:rPr>
          <w:rFonts w:hint="eastAsia"/>
          <w:color w:val="auto"/>
        </w:rPr>
      </w:pPr>
      <w:r>
        <w:rPr>
          <w:rFonts w:hint="eastAsia"/>
          <w:color w:val="auto"/>
        </w:rPr>
        <w:t>本次招标公告在《河南省政府采购网》《河南省公共资源交易中心网站》《恒信咨询网》上发布，公告期限为三个工作日。</w:t>
      </w:r>
    </w:p>
    <w:p w14:paraId="138DB080">
      <w:pPr>
        <w:pStyle w:val="168"/>
        <w:spacing w:line="360" w:lineRule="auto"/>
        <w:rPr>
          <w:rFonts w:hint="eastAsia"/>
          <w:b/>
          <w:bCs/>
          <w:color w:val="auto"/>
        </w:rPr>
      </w:pPr>
      <w:r>
        <w:rPr>
          <w:rFonts w:hint="eastAsia"/>
          <w:b/>
          <w:bCs/>
          <w:color w:val="auto"/>
        </w:rPr>
        <w:t>七、其他补充事宜</w:t>
      </w:r>
    </w:p>
    <w:p w14:paraId="3DB8CAEF">
      <w:pPr>
        <w:pStyle w:val="168"/>
        <w:spacing w:line="360" w:lineRule="auto"/>
        <w:ind w:firstLine="420" w:firstLineChars="200"/>
        <w:rPr>
          <w:rFonts w:hint="eastAsia"/>
          <w:color w:val="auto"/>
        </w:rPr>
      </w:pPr>
      <w:r>
        <w:rPr>
          <w:rFonts w:hint="eastAsia"/>
          <w:color w:val="auto"/>
        </w:rPr>
        <w:t>1.本项目采用“远程不见面”开标方式,网址（http://hnsggzyjy.henan.gov.cn/BidOpening/bidopeninghallaction/hall/login）。供应商应当在磋商文件确定的响应文件开启时间前,登录远程开标大厅,在线准时参加开标活动并进行文件解密、答疑澄清等。</w:t>
      </w:r>
    </w:p>
    <w:p w14:paraId="754E01A5">
      <w:pPr>
        <w:pStyle w:val="168"/>
        <w:spacing w:line="360" w:lineRule="auto"/>
        <w:ind w:firstLine="420" w:firstLineChars="200"/>
        <w:rPr>
          <w:rFonts w:hint="eastAsia"/>
          <w:color w:val="auto"/>
        </w:rPr>
      </w:pPr>
      <w:r>
        <w:rPr>
          <w:rFonts w:hint="eastAsia"/>
          <w:color w:val="auto"/>
        </w:rPr>
        <w:t>2.不见面服务的具体事宜请查阅河南省公共资源交易中心网站“办事指南”专区的《河南省公共资源交易中心交易平台使用手册》。本项目二次报价采用远程报价（二次报价有时间限制，供应商如在河南省公共资源交易中心系统规定时间内二次报价没有提交成功的，视为放弃二次报价）。</w:t>
      </w:r>
    </w:p>
    <w:p w14:paraId="4CA21A71">
      <w:pPr>
        <w:pStyle w:val="168"/>
        <w:spacing w:line="360" w:lineRule="auto"/>
        <w:ind w:firstLine="420" w:firstLineChars="200"/>
        <w:rPr>
          <w:rFonts w:hint="eastAsia"/>
          <w:color w:val="auto"/>
        </w:rPr>
      </w:pPr>
      <w:r>
        <w:rPr>
          <w:rFonts w:hint="eastAsia"/>
          <w:color w:val="auto"/>
        </w:rPr>
        <w:t>3.本项目执行促进中小型企业发展政策（监狱企业、残疾人福利性企业视同小微企业），优先采购节能环保产品，政府强制采购节能产品等。</w:t>
      </w:r>
    </w:p>
    <w:p w14:paraId="01DD3281">
      <w:pPr>
        <w:pStyle w:val="168"/>
        <w:spacing w:line="360" w:lineRule="auto"/>
        <w:ind w:firstLine="420" w:firstLineChars="200"/>
        <w:rPr>
          <w:rFonts w:hint="eastAsia"/>
          <w:color w:val="auto"/>
        </w:rPr>
      </w:pPr>
      <w:r>
        <w:rPr>
          <w:rFonts w:hint="eastAsia"/>
          <w:color w:val="auto"/>
        </w:rPr>
        <w:t>4.本项目支持河南省政府采购合同融资政策。</w:t>
      </w:r>
    </w:p>
    <w:p w14:paraId="1DE71CFD">
      <w:pPr>
        <w:pStyle w:val="168"/>
        <w:spacing w:line="360" w:lineRule="auto"/>
        <w:ind w:firstLine="420" w:firstLineChars="200"/>
        <w:rPr>
          <w:rFonts w:hint="eastAsia"/>
          <w:color w:val="auto"/>
        </w:rPr>
      </w:pPr>
      <w:r>
        <w:rPr>
          <w:rFonts w:hint="eastAsia"/>
          <w:color w:val="auto"/>
        </w:rPr>
        <w:t>5.本项目采购的工程属于建筑业。</w:t>
      </w:r>
    </w:p>
    <w:p w14:paraId="464FCA23">
      <w:pPr>
        <w:pStyle w:val="168"/>
        <w:spacing w:line="360" w:lineRule="auto"/>
        <w:ind w:firstLine="420" w:firstLineChars="200"/>
        <w:rPr>
          <w:rFonts w:hint="eastAsia"/>
          <w:color w:val="auto"/>
        </w:rPr>
      </w:pPr>
      <w:r>
        <w:rPr>
          <w:rFonts w:hint="eastAsia"/>
          <w:color w:val="auto"/>
        </w:rPr>
        <w:t>6.代理费收费标准：按照河南省招标投标协会关于印发的《河南省招标代理服务收费指导意见》的通知规定的“代理服务费收费标准”，以成交金额为计费基数收取代理服务费，由成交供应商向采购代理机构支付。</w:t>
      </w:r>
    </w:p>
    <w:p w14:paraId="7E0A8258">
      <w:pPr>
        <w:pStyle w:val="168"/>
        <w:spacing w:line="360" w:lineRule="auto"/>
        <w:rPr>
          <w:rFonts w:hint="eastAsia"/>
          <w:b/>
          <w:bCs/>
          <w:color w:val="auto"/>
        </w:rPr>
      </w:pPr>
      <w:r>
        <w:rPr>
          <w:rFonts w:hint="eastAsia"/>
          <w:b/>
          <w:bCs/>
          <w:color w:val="auto"/>
        </w:rPr>
        <w:t>八、凡对本次招标提出询问，请按照以下方式联系</w:t>
      </w:r>
    </w:p>
    <w:p w14:paraId="74375DCE">
      <w:pPr>
        <w:pStyle w:val="168"/>
        <w:spacing w:line="360" w:lineRule="auto"/>
        <w:ind w:firstLine="420" w:firstLineChars="200"/>
        <w:rPr>
          <w:rFonts w:hint="eastAsia"/>
          <w:color w:val="auto"/>
        </w:rPr>
      </w:pPr>
      <w:r>
        <w:rPr>
          <w:rFonts w:hint="eastAsia"/>
          <w:color w:val="auto"/>
        </w:rPr>
        <w:t>1.采购人信息</w:t>
      </w:r>
    </w:p>
    <w:p w14:paraId="0B16A126">
      <w:pPr>
        <w:pStyle w:val="168"/>
        <w:spacing w:line="360" w:lineRule="auto"/>
        <w:ind w:firstLine="420" w:firstLineChars="200"/>
        <w:rPr>
          <w:rFonts w:hint="eastAsia"/>
          <w:color w:val="auto"/>
        </w:rPr>
      </w:pPr>
      <w:r>
        <w:rPr>
          <w:rFonts w:hint="eastAsia"/>
          <w:color w:val="auto"/>
        </w:rPr>
        <w:t>名称：</w:t>
      </w:r>
      <w:r>
        <w:rPr>
          <w:rFonts w:hint="eastAsia"/>
          <w:color w:val="auto"/>
          <w:szCs w:val="21"/>
        </w:rPr>
        <w:t>河南女子职业学院</w:t>
      </w:r>
    </w:p>
    <w:p w14:paraId="7E30E546">
      <w:pPr>
        <w:pStyle w:val="168"/>
        <w:spacing w:line="360" w:lineRule="auto"/>
        <w:ind w:firstLine="420" w:firstLineChars="200"/>
        <w:rPr>
          <w:rFonts w:hint="eastAsia"/>
          <w:color w:val="auto"/>
        </w:rPr>
      </w:pPr>
      <w:r>
        <w:rPr>
          <w:rFonts w:hint="eastAsia"/>
          <w:color w:val="auto"/>
        </w:rPr>
        <w:t>地址：</w:t>
      </w:r>
      <w:r>
        <w:rPr>
          <w:rFonts w:hint="eastAsia"/>
          <w:color w:val="auto"/>
          <w:szCs w:val="21"/>
        </w:rPr>
        <w:t>新乡市获嘉县亢村镇</w:t>
      </w:r>
    </w:p>
    <w:p w14:paraId="34D8B0A8">
      <w:pPr>
        <w:pStyle w:val="168"/>
        <w:spacing w:line="360" w:lineRule="auto"/>
        <w:ind w:firstLine="420" w:firstLineChars="200"/>
        <w:rPr>
          <w:rFonts w:hint="eastAsia"/>
          <w:color w:val="auto"/>
        </w:rPr>
      </w:pPr>
      <w:r>
        <w:rPr>
          <w:rFonts w:hint="eastAsia"/>
          <w:color w:val="auto"/>
        </w:rPr>
        <w:t>联系人：徐静</w:t>
      </w:r>
    </w:p>
    <w:p w14:paraId="77FDEB2E">
      <w:pPr>
        <w:pStyle w:val="168"/>
        <w:spacing w:line="360" w:lineRule="auto"/>
        <w:ind w:firstLine="420" w:firstLineChars="200"/>
        <w:rPr>
          <w:rFonts w:hint="eastAsia"/>
          <w:color w:val="auto"/>
        </w:rPr>
      </w:pPr>
      <w:r>
        <w:rPr>
          <w:rFonts w:hint="eastAsia"/>
          <w:color w:val="auto"/>
        </w:rPr>
        <w:t>联系电话：0373-5960067</w:t>
      </w:r>
    </w:p>
    <w:p w14:paraId="63342EDB">
      <w:pPr>
        <w:pStyle w:val="168"/>
        <w:spacing w:line="360" w:lineRule="auto"/>
        <w:ind w:firstLine="420" w:firstLineChars="200"/>
        <w:rPr>
          <w:rFonts w:hint="eastAsia"/>
          <w:color w:val="auto"/>
        </w:rPr>
      </w:pPr>
      <w:r>
        <w:rPr>
          <w:rFonts w:hint="eastAsia"/>
          <w:color w:val="auto"/>
        </w:rPr>
        <w:t>2.采购代理机构信息（如有）</w:t>
      </w:r>
    </w:p>
    <w:p w14:paraId="63F67E2B">
      <w:pPr>
        <w:pStyle w:val="168"/>
        <w:spacing w:line="360" w:lineRule="auto"/>
        <w:ind w:firstLine="420" w:firstLineChars="200"/>
        <w:rPr>
          <w:rFonts w:hint="eastAsia"/>
          <w:color w:val="auto"/>
        </w:rPr>
      </w:pPr>
      <w:r>
        <w:rPr>
          <w:rFonts w:hint="eastAsia"/>
          <w:color w:val="auto"/>
        </w:rPr>
        <w:t>名称：恒信咨询管理有限公司</w:t>
      </w:r>
    </w:p>
    <w:p w14:paraId="02532612">
      <w:pPr>
        <w:pStyle w:val="168"/>
        <w:spacing w:line="360" w:lineRule="auto"/>
        <w:ind w:firstLine="420" w:firstLineChars="200"/>
        <w:rPr>
          <w:rFonts w:hint="eastAsia"/>
          <w:color w:val="auto"/>
        </w:rPr>
      </w:pPr>
      <w:r>
        <w:rPr>
          <w:rFonts w:hint="eastAsia"/>
          <w:color w:val="auto"/>
        </w:rPr>
        <w:t>地址：郑州市电厂路河南省国家大学科技园（东区）16号楼B座6楼</w:t>
      </w:r>
    </w:p>
    <w:p w14:paraId="4AE829F9">
      <w:pPr>
        <w:pStyle w:val="168"/>
        <w:spacing w:line="360" w:lineRule="auto"/>
        <w:ind w:firstLine="420" w:firstLineChars="200"/>
        <w:rPr>
          <w:rFonts w:hint="eastAsia"/>
          <w:color w:val="auto"/>
        </w:rPr>
      </w:pPr>
      <w:r>
        <w:rPr>
          <w:rFonts w:hint="eastAsia"/>
          <w:color w:val="auto"/>
        </w:rPr>
        <w:t>联系人：王倩倩、李罗丹、袁芙蓉、郭甜艳</w:t>
      </w:r>
    </w:p>
    <w:p w14:paraId="479F2075">
      <w:pPr>
        <w:pStyle w:val="168"/>
        <w:spacing w:line="360" w:lineRule="auto"/>
        <w:ind w:firstLine="420" w:firstLineChars="200"/>
        <w:rPr>
          <w:rFonts w:hint="eastAsia"/>
          <w:color w:val="auto"/>
        </w:rPr>
      </w:pPr>
      <w:r>
        <w:rPr>
          <w:rFonts w:hint="eastAsia"/>
          <w:color w:val="auto"/>
        </w:rPr>
        <w:t>联系方式：0371-86688491</w:t>
      </w:r>
    </w:p>
    <w:p w14:paraId="3EAD01AB">
      <w:pPr>
        <w:pStyle w:val="168"/>
        <w:spacing w:line="360" w:lineRule="auto"/>
        <w:ind w:firstLine="420" w:firstLineChars="200"/>
        <w:rPr>
          <w:rFonts w:hint="eastAsia"/>
          <w:color w:val="auto"/>
        </w:rPr>
      </w:pPr>
      <w:r>
        <w:rPr>
          <w:rFonts w:hint="eastAsia"/>
          <w:color w:val="auto"/>
        </w:rPr>
        <w:t>3.项目联系方式</w:t>
      </w:r>
    </w:p>
    <w:p w14:paraId="0E25DCCF">
      <w:pPr>
        <w:pStyle w:val="168"/>
        <w:spacing w:line="360" w:lineRule="auto"/>
        <w:ind w:firstLine="420" w:firstLineChars="200"/>
        <w:rPr>
          <w:rFonts w:hint="eastAsia"/>
          <w:color w:val="auto"/>
        </w:rPr>
      </w:pPr>
      <w:r>
        <w:rPr>
          <w:rFonts w:hint="eastAsia"/>
          <w:color w:val="auto"/>
        </w:rPr>
        <w:t>项目联系人：王倩倩、李罗丹</w:t>
      </w:r>
    </w:p>
    <w:p w14:paraId="5D94A2F3">
      <w:pPr>
        <w:pStyle w:val="168"/>
        <w:spacing w:line="360" w:lineRule="auto"/>
        <w:ind w:firstLine="420" w:firstLineChars="200"/>
        <w:rPr>
          <w:rFonts w:hint="eastAsia"/>
          <w:color w:val="auto"/>
        </w:rPr>
      </w:pPr>
      <w:r>
        <w:rPr>
          <w:rFonts w:hint="eastAsia"/>
          <w:color w:val="auto"/>
        </w:rPr>
        <w:t>联系方式：0371-86688491</w:t>
      </w:r>
    </w:p>
    <w:p w14:paraId="2A3C357F">
      <w:pPr>
        <w:pStyle w:val="27"/>
        <w:numPr>
          <w:ilvl w:val="0"/>
          <w:numId w:val="3"/>
        </w:numPr>
        <w:spacing w:before="240" w:beforeLines="100" w:after="240" w:afterLines="100" w:line="600" w:lineRule="exact"/>
        <w:jc w:val="center"/>
        <w:outlineLvl w:val="0"/>
      </w:pPr>
      <w:bookmarkStart w:id="4" w:name="_Toc1254"/>
      <w:bookmarkStart w:id="5" w:name="_Toc7895"/>
      <w:bookmarkStart w:id="6" w:name="_Toc270604573"/>
      <w:r>
        <w:rPr>
          <w:rFonts w:hint="eastAsia"/>
          <w:b/>
          <w:bCs/>
          <w:sz w:val="32"/>
          <w:szCs w:val="32"/>
        </w:rPr>
        <w:br w:type="page"/>
      </w:r>
      <w:r>
        <w:rPr>
          <w:rFonts w:hint="eastAsia"/>
          <w:b/>
          <w:bCs/>
          <w:sz w:val="32"/>
          <w:szCs w:val="32"/>
        </w:rPr>
        <w:t xml:space="preserve"> 供应商须知</w:t>
      </w:r>
      <w:bookmarkEnd w:id="2"/>
      <w:bookmarkEnd w:id="4"/>
      <w:bookmarkEnd w:id="5"/>
      <w:bookmarkEnd w:id="6"/>
    </w:p>
    <w:p w14:paraId="62DD0E38">
      <w:pPr>
        <w:pStyle w:val="3"/>
        <w:wordWrap/>
        <w:topLinePunct w:val="0"/>
        <w:spacing w:line="360" w:lineRule="auto"/>
        <w:ind w:left="420"/>
        <w:jc w:val="center"/>
        <w:rPr>
          <w:rFonts w:hint="eastAsia"/>
        </w:rPr>
      </w:pPr>
      <w:bookmarkStart w:id="7" w:name="_Toc13329"/>
      <w:bookmarkStart w:id="8" w:name="_Toc18978"/>
      <w:bookmarkStart w:id="9" w:name="_Toc14437"/>
      <w:r>
        <w:rPr>
          <w:rStyle w:val="67"/>
          <w:rFonts w:hint="eastAsia" w:ascii="Times New Roman" w:hAnsi="Times New Roman"/>
          <w:b/>
          <w:bCs w:val="0"/>
          <w:sz w:val="24"/>
          <w:szCs w:val="24"/>
        </w:rPr>
        <w:t>供应商须知前附表</w:t>
      </w:r>
      <w:bookmarkEnd w:id="7"/>
      <w:bookmarkEnd w:id="8"/>
      <w:bookmarkEnd w:id="9"/>
    </w:p>
    <w:tbl>
      <w:tblPr>
        <w:tblStyle w:val="50"/>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757"/>
        <w:gridCol w:w="5762"/>
      </w:tblGrid>
      <w:tr w14:paraId="70276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55776650">
            <w:pPr>
              <w:wordWrap/>
              <w:topLinePunct w:val="0"/>
              <w:spacing w:line="360" w:lineRule="auto"/>
              <w:jc w:val="center"/>
              <w:rPr>
                <w:rFonts w:hint="eastAsia"/>
                <w:b/>
                <w:bCs/>
              </w:rPr>
            </w:pPr>
            <w:r>
              <w:rPr>
                <w:rFonts w:hint="eastAsia"/>
                <w:b/>
                <w:bCs/>
              </w:rPr>
              <w:t>序号</w:t>
            </w:r>
          </w:p>
        </w:tc>
        <w:tc>
          <w:tcPr>
            <w:tcW w:w="2757" w:type="dxa"/>
            <w:vAlign w:val="center"/>
          </w:tcPr>
          <w:p w14:paraId="609D0173">
            <w:pPr>
              <w:wordWrap/>
              <w:topLinePunct w:val="0"/>
              <w:spacing w:line="360" w:lineRule="auto"/>
              <w:jc w:val="center"/>
              <w:rPr>
                <w:rFonts w:hint="eastAsia"/>
                <w:b/>
                <w:bCs/>
              </w:rPr>
            </w:pPr>
            <w:r>
              <w:rPr>
                <w:rFonts w:hint="eastAsia"/>
                <w:b/>
                <w:bCs/>
              </w:rPr>
              <w:t>条</w:t>
            </w:r>
            <w:r>
              <w:rPr>
                <w:b/>
                <w:bCs/>
              </w:rPr>
              <w:t xml:space="preserve"> </w:t>
            </w:r>
            <w:r>
              <w:rPr>
                <w:rFonts w:hint="eastAsia"/>
                <w:b/>
                <w:bCs/>
              </w:rPr>
              <w:t>款</w:t>
            </w:r>
            <w:r>
              <w:rPr>
                <w:b/>
                <w:bCs/>
              </w:rPr>
              <w:t xml:space="preserve"> </w:t>
            </w:r>
            <w:r>
              <w:rPr>
                <w:rFonts w:hint="eastAsia"/>
                <w:b/>
                <w:bCs/>
              </w:rPr>
              <w:t>名</w:t>
            </w:r>
            <w:r>
              <w:rPr>
                <w:b/>
                <w:bCs/>
              </w:rPr>
              <w:t xml:space="preserve"> </w:t>
            </w:r>
            <w:r>
              <w:rPr>
                <w:rFonts w:hint="eastAsia"/>
                <w:b/>
                <w:bCs/>
              </w:rPr>
              <w:t>称</w:t>
            </w:r>
          </w:p>
        </w:tc>
        <w:tc>
          <w:tcPr>
            <w:tcW w:w="5762" w:type="dxa"/>
            <w:vAlign w:val="center"/>
          </w:tcPr>
          <w:p w14:paraId="024D7252">
            <w:pPr>
              <w:wordWrap/>
              <w:topLinePunct w:val="0"/>
              <w:spacing w:line="360" w:lineRule="auto"/>
              <w:jc w:val="center"/>
              <w:rPr>
                <w:rFonts w:hint="eastAsia"/>
                <w:b/>
                <w:bCs/>
              </w:rPr>
            </w:pPr>
            <w:r>
              <w:rPr>
                <w:rFonts w:hint="eastAsia"/>
                <w:b/>
                <w:bCs/>
              </w:rPr>
              <w:t>编</w:t>
            </w:r>
            <w:r>
              <w:rPr>
                <w:b/>
                <w:bCs/>
              </w:rPr>
              <w:t xml:space="preserve"> </w:t>
            </w:r>
            <w:r>
              <w:rPr>
                <w:rFonts w:hint="eastAsia"/>
                <w:b/>
                <w:bCs/>
              </w:rPr>
              <w:t>列</w:t>
            </w:r>
            <w:r>
              <w:rPr>
                <w:b/>
                <w:bCs/>
              </w:rPr>
              <w:t xml:space="preserve"> </w:t>
            </w:r>
            <w:r>
              <w:rPr>
                <w:rFonts w:hint="eastAsia"/>
                <w:b/>
                <w:bCs/>
              </w:rPr>
              <w:t>内</w:t>
            </w:r>
            <w:r>
              <w:rPr>
                <w:b/>
                <w:bCs/>
              </w:rPr>
              <w:t xml:space="preserve"> </w:t>
            </w:r>
            <w:r>
              <w:rPr>
                <w:rFonts w:hint="eastAsia"/>
                <w:b/>
                <w:bCs/>
              </w:rPr>
              <w:t>容</w:t>
            </w:r>
          </w:p>
        </w:tc>
      </w:tr>
      <w:tr w14:paraId="2591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330A895F">
            <w:pPr>
              <w:wordWrap/>
              <w:topLinePunct w:val="0"/>
              <w:spacing w:line="360" w:lineRule="auto"/>
              <w:rPr>
                <w:rFonts w:hint="eastAsia"/>
              </w:rPr>
            </w:pPr>
            <w:r>
              <w:rPr>
                <w:rFonts w:hint="eastAsia"/>
              </w:rPr>
              <w:t>1.1.2</w:t>
            </w:r>
          </w:p>
        </w:tc>
        <w:tc>
          <w:tcPr>
            <w:tcW w:w="2757" w:type="dxa"/>
            <w:vAlign w:val="center"/>
          </w:tcPr>
          <w:p w14:paraId="3644BEE1">
            <w:pPr>
              <w:wordWrap/>
              <w:topLinePunct w:val="0"/>
              <w:spacing w:line="360" w:lineRule="auto"/>
              <w:jc w:val="center"/>
              <w:rPr>
                <w:rFonts w:hint="eastAsia"/>
              </w:rPr>
            </w:pPr>
            <w:r>
              <w:rPr>
                <w:rFonts w:hint="eastAsia"/>
              </w:rPr>
              <w:t>采购人</w:t>
            </w:r>
          </w:p>
        </w:tc>
        <w:tc>
          <w:tcPr>
            <w:tcW w:w="5762" w:type="dxa"/>
            <w:vAlign w:val="center"/>
          </w:tcPr>
          <w:p w14:paraId="065B8E84">
            <w:pPr>
              <w:autoSpaceDE w:val="0"/>
              <w:autoSpaceDN w:val="0"/>
              <w:adjustRightInd w:val="0"/>
              <w:spacing w:line="360" w:lineRule="auto"/>
              <w:rPr>
                <w:rFonts w:hint="eastAsia"/>
                <w:szCs w:val="24"/>
              </w:rPr>
            </w:pPr>
            <w:r>
              <w:rPr>
                <w:rFonts w:hint="eastAsia"/>
                <w:szCs w:val="24"/>
              </w:rPr>
              <w:t>名称：</w:t>
            </w:r>
            <w:r>
              <w:rPr>
                <w:rFonts w:hint="eastAsia"/>
              </w:rPr>
              <w:t>河南女子职业学院</w:t>
            </w:r>
            <w:r>
              <w:rPr>
                <w:rFonts w:hint="eastAsia"/>
                <w:szCs w:val="24"/>
              </w:rPr>
              <w:t xml:space="preserve"> </w:t>
            </w:r>
          </w:p>
          <w:p w14:paraId="01770A17">
            <w:pPr>
              <w:autoSpaceDE w:val="0"/>
              <w:autoSpaceDN w:val="0"/>
              <w:adjustRightInd w:val="0"/>
              <w:spacing w:line="360" w:lineRule="auto"/>
              <w:rPr>
                <w:rFonts w:hint="eastAsia"/>
                <w:szCs w:val="24"/>
              </w:rPr>
            </w:pPr>
            <w:r>
              <w:rPr>
                <w:rFonts w:hint="eastAsia"/>
                <w:szCs w:val="24"/>
              </w:rPr>
              <w:t>联系地址：</w:t>
            </w:r>
            <w:r>
              <w:rPr>
                <w:rFonts w:hint="eastAsia"/>
              </w:rPr>
              <w:t>新乡市获嘉县亢村镇</w:t>
            </w:r>
          </w:p>
          <w:p w14:paraId="4ECAC74E">
            <w:pPr>
              <w:autoSpaceDE w:val="0"/>
              <w:autoSpaceDN w:val="0"/>
              <w:adjustRightInd w:val="0"/>
              <w:spacing w:line="360" w:lineRule="auto"/>
              <w:rPr>
                <w:rFonts w:hint="eastAsia"/>
                <w:szCs w:val="24"/>
              </w:rPr>
            </w:pPr>
            <w:r>
              <w:rPr>
                <w:rFonts w:hint="eastAsia"/>
                <w:szCs w:val="24"/>
              </w:rPr>
              <w:t>联系人：徐静</w:t>
            </w:r>
          </w:p>
          <w:p w14:paraId="544CE8F5">
            <w:pPr>
              <w:autoSpaceDE w:val="0"/>
              <w:autoSpaceDN w:val="0"/>
              <w:adjustRightInd w:val="0"/>
              <w:spacing w:line="360" w:lineRule="auto"/>
              <w:rPr>
                <w:rFonts w:hint="eastAsia"/>
              </w:rPr>
            </w:pPr>
            <w:r>
              <w:rPr>
                <w:rFonts w:hint="eastAsia"/>
                <w:szCs w:val="24"/>
              </w:rPr>
              <w:t>联系电话：0373-5960067</w:t>
            </w:r>
          </w:p>
        </w:tc>
      </w:tr>
      <w:tr w14:paraId="1014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772258D">
            <w:pPr>
              <w:wordWrap/>
              <w:topLinePunct w:val="0"/>
              <w:spacing w:line="360" w:lineRule="auto"/>
              <w:rPr>
                <w:rFonts w:hint="eastAsia"/>
              </w:rPr>
            </w:pPr>
            <w:r>
              <w:rPr>
                <w:rFonts w:hint="eastAsia"/>
              </w:rPr>
              <w:t>1.1.3</w:t>
            </w:r>
          </w:p>
        </w:tc>
        <w:tc>
          <w:tcPr>
            <w:tcW w:w="2757" w:type="dxa"/>
            <w:vAlign w:val="center"/>
          </w:tcPr>
          <w:p w14:paraId="21178C48">
            <w:pPr>
              <w:wordWrap/>
              <w:topLinePunct w:val="0"/>
              <w:spacing w:line="360" w:lineRule="auto"/>
              <w:jc w:val="center"/>
              <w:rPr>
                <w:rFonts w:hint="eastAsia"/>
              </w:rPr>
            </w:pPr>
            <w:r>
              <w:rPr>
                <w:rFonts w:hint="eastAsia"/>
              </w:rPr>
              <w:t>采购代理机构</w:t>
            </w:r>
          </w:p>
        </w:tc>
        <w:tc>
          <w:tcPr>
            <w:tcW w:w="5762" w:type="dxa"/>
            <w:vAlign w:val="center"/>
          </w:tcPr>
          <w:p w14:paraId="1F6D7BE0">
            <w:pPr>
              <w:wordWrap/>
              <w:topLinePunct w:val="0"/>
              <w:spacing w:line="360" w:lineRule="auto"/>
              <w:rPr>
                <w:rFonts w:hint="eastAsia"/>
              </w:rPr>
            </w:pPr>
            <w:r>
              <w:rPr>
                <w:rFonts w:hint="eastAsia"/>
              </w:rPr>
              <w:t>名称：恒信咨询管理有限公司</w:t>
            </w:r>
          </w:p>
          <w:p w14:paraId="4636126C">
            <w:pPr>
              <w:wordWrap/>
              <w:topLinePunct w:val="0"/>
              <w:spacing w:line="360" w:lineRule="auto"/>
              <w:rPr>
                <w:rFonts w:hint="eastAsia"/>
              </w:rPr>
            </w:pPr>
            <w:r>
              <w:rPr>
                <w:rFonts w:hint="eastAsia"/>
              </w:rPr>
              <w:t>地址：郑州市电厂路河南省国家大学科技园（东区）16号楼B座6楼</w:t>
            </w:r>
          </w:p>
          <w:p w14:paraId="236D8F1B">
            <w:pPr>
              <w:wordWrap/>
              <w:topLinePunct w:val="0"/>
              <w:spacing w:line="360" w:lineRule="auto"/>
              <w:rPr>
                <w:rFonts w:hint="eastAsia" w:ascii="Times New Roman"/>
              </w:rPr>
            </w:pPr>
            <w:r>
              <w:rPr>
                <w:rFonts w:hint="eastAsia"/>
              </w:rPr>
              <w:t>联系人：</w:t>
            </w:r>
            <w:r>
              <w:rPr>
                <w:rFonts w:hint="eastAsia" w:ascii="Times New Roman"/>
              </w:rPr>
              <w:t>王倩倩、李罗丹、袁芙蓉、郭甜艳</w:t>
            </w:r>
          </w:p>
          <w:p w14:paraId="3D17B86E">
            <w:pPr>
              <w:wordWrap/>
              <w:topLinePunct w:val="0"/>
              <w:spacing w:line="360" w:lineRule="auto"/>
              <w:rPr>
                <w:rFonts w:hint="eastAsia"/>
              </w:rPr>
            </w:pPr>
            <w:r>
              <w:rPr>
                <w:rFonts w:hint="eastAsia"/>
              </w:rPr>
              <w:t>联系方式：0371-86688491</w:t>
            </w:r>
          </w:p>
          <w:p w14:paraId="520B2196">
            <w:pPr>
              <w:wordWrap/>
              <w:topLinePunct w:val="0"/>
              <w:spacing w:line="360" w:lineRule="auto"/>
              <w:rPr>
                <w:rFonts w:hint="eastAsia"/>
              </w:rPr>
            </w:pPr>
            <w:r>
              <w:rPr>
                <w:rFonts w:hint="eastAsia"/>
              </w:rPr>
              <w:t>邮箱：hxzxzbba@126.com</w:t>
            </w:r>
          </w:p>
        </w:tc>
      </w:tr>
      <w:tr w14:paraId="1C94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974" w:type="dxa"/>
            <w:vAlign w:val="center"/>
          </w:tcPr>
          <w:p w14:paraId="77896FA6">
            <w:pPr>
              <w:wordWrap/>
              <w:topLinePunct w:val="0"/>
              <w:spacing w:line="360" w:lineRule="auto"/>
              <w:rPr>
                <w:rFonts w:hint="eastAsia"/>
              </w:rPr>
            </w:pPr>
            <w:r>
              <w:rPr>
                <w:rFonts w:hint="eastAsia"/>
              </w:rPr>
              <w:t>1.1.4</w:t>
            </w:r>
          </w:p>
        </w:tc>
        <w:tc>
          <w:tcPr>
            <w:tcW w:w="2757" w:type="dxa"/>
            <w:vAlign w:val="center"/>
          </w:tcPr>
          <w:p w14:paraId="6E8D378D">
            <w:pPr>
              <w:wordWrap/>
              <w:topLinePunct w:val="0"/>
              <w:spacing w:line="360" w:lineRule="auto"/>
              <w:jc w:val="center"/>
              <w:rPr>
                <w:rFonts w:hint="eastAsia"/>
              </w:rPr>
            </w:pPr>
            <w:r>
              <w:rPr>
                <w:rFonts w:hint="eastAsia"/>
              </w:rPr>
              <w:t>采购方式</w:t>
            </w:r>
          </w:p>
        </w:tc>
        <w:tc>
          <w:tcPr>
            <w:tcW w:w="5762" w:type="dxa"/>
            <w:vAlign w:val="center"/>
          </w:tcPr>
          <w:p w14:paraId="3A990CFE">
            <w:pPr>
              <w:wordWrap/>
              <w:topLinePunct w:val="0"/>
              <w:spacing w:line="360" w:lineRule="auto"/>
              <w:rPr>
                <w:rFonts w:hint="eastAsia"/>
              </w:rPr>
            </w:pPr>
            <w:r>
              <w:rPr>
                <w:rFonts w:hint="eastAsia"/>
              </w:rPr>
              <w:t>竞争性磋商</w:t>
            </w:r>
          </w:p>
        </w:tc>
      </w:tr>
      <w:tr w14:paraId="187A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vAlign w:val="center"/>
          </w:tcPr>
          <w:p w14:paraId="7BB501D9">
            <w:pPr>
              <w:wordWrap/>
              <w:topLinePunct w:val="0"/>
              <w:spacing w:line="360" w:lineRule="auto"/>
              <w:rPr>
                <w:rFonts w:hint="eastAsia"/>
              </w:rPr>
            </w:pPr>
            <w:r>
              <w:rPr>
                <w:rFonts w:hint="eastAsia"/>
              </w:rPr>
              <w:t>1.1.5</w:t>
            </w:r>
          </w:p>
        </w:tc>
        <w:tc>
          <w:tcPr>
            <w:tcW w:w="2757" w:type="dxa"/>
            <w:vAlign w:val="center"/>
          </w:tcPr>
          <w:p w14:paraId="6A14D1D9">
            <w:pPr>
              <w:wordWrap/>
              <w:topLinePunct w:val="0"/>
              <w:spacing w:line="360" w:lineRule="auto"/>
              <w:jc w:val="center"/>
              <w:rPr>
                <w:rFonts w:hint="eastAsia"/>
              </w:rPr>
            </w:pPr>
            <w:r>
              <w:rPr>
                <w:rFonts w:hint="eastAsia"/>
              </w:rPr>
              <w:t>项目名称及采购编号</w:t>
            </w:r>
          </w:p>
        </w:tc>
        <w:tc>
          <w:tcPr>
            <w:tcW w:w="5762" w:type="dxa"/>
            <w:vAlign w:val="center"/>
          </w:tcPr>
          <w:p w14:paraId="3BC360F4">
            <w:pPr>
              <w:wordWrap/>
              <w:topLinePunct w:val="0"/>
              <w:spacing w:line="360" w:lineRule="auto"/>
              <w:rPr>
                <w:rFonts w:hint="eastAsia"/>
              </w:rPr>
            </w:pPr>
            <w:r>
              <w:rPr>
                <w:rFonts w:hint="eastAsia"/>
              </w:rPr>
              <w:t>项目名称：河南女子职业学院东校区学生食堂室内外装修改造建设项目</w:t>
            </w:r>
          </w:p>
          <w:p w14:paraId="516B326D">
            <w:pPr>
              <w:wordWrap/>
              <w:topLinePunct w:val="0"/>
              <w:spacing w:line="360" w:lineRule="auto"/>
              <w:rPr>
                <w:rFonts w:hint="eastAsia"/>
              </w:rPr>
            </w:pPr>
            <w:r>
              <w:rPr>
                <w:rFonts w:hint="eastAsia"/>
              </w:rPr>
              <w:t>采购编号：豫财磋商采购-2026-462</w:t>
            </w:r>
          </w:p>
        </w:tc>
      </w:tr>
      <w:tr w14:paraId="1AC2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74" w:type="dxa"/>
            <w:vAlign w:val="center"/>
          </w:tcPr>
          <w:p w14:paraId="2B890F8C">
            <w:pPr>
              <w:wordWrap/>
              <w:topLinePunct w:val="0"/>
              <w:spacing w:line="360" w:lineRule="auto"/>
              <w:rPr>
                <w:rFonts w:hint="eastAsia"/>
              </w:rPr>
            </w:pPr>
            <w:r>
              <w:rPr>
                <w:rFonts w:hint="eastAsia"/>
              </w:rPr>
              <w:t>1.1.6</w:t>
            </w:r>
          </w:p>
        </w:tc>
        <w:tc>
          <w:tcPr>
            <w:tcW w:w="2757" w:type="dxa"/>
            <w:vAlign w:val="center"/>
          </w:tcPr>
          <w:p w14:paraId="442636EA">
            <w:pPr>
              <w:wordWrap/>
              <w:topLinePunct w:val="0"/>
              <w:spacing w:line="360" w:lineRule="auto"/>
              <w:jc w:val="center"/>
              <w:rPr>
                <w:rFonts w:hint="eastAsia"/>
              </w:rPr>
            </w:pPr>
            <w:r>
              <w:rPr>
                <w:rFonts w:hint="eastAsia"/>
              </w:rPr>
              <w:t>标段划分</w:t>
            </w:r>
          </w:p>
        </w:tc>
        <w:tc>
          <w:tcPr>
            <w:tcW w:w="5762" w:type="dxa"/>
            <w:vAlign w:val="center"/>
          </w:tcPr>
          <w:p w14:paraId="09158CAC">
            <w:pPr>
              <w:wordWrap/>
              <w:topLinePunct w:val="0"/>
              <w:spacing w:line="360" w:lineRule="auto"/>
              <w:rPr>
                <w:rFonts w:hint="eastAsia"/>
              </w:rPr>
            </w:pPr>
            <w:r>
              <w:rPr>
                <w:rFonts w:hint="eastAsia"/>
              </w:rPr>
              <w:t>本项目划分为1个标段。</w:t>
            </w:r>
          </w:p>
        </w:tc>
      </w:tr>
      <w:tr w14:paraId="1FA8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2CB34CAE">
            <w:pPr>
              <w:wordWrap/>
              <w:topLinePunct w:val="0"/>
              <w:spacing w:line="360" w:lineRule="auto"/>
              <w:rPr>
                <w:rFonts w:hint="eastAsia"/>
              </w:rPr>
            </w:pPr>
            <w:r>
              <w:rPr>
                <w:rFonts w:hint="eastAsia"/>
              </w:rPr>
              <w:t>1.1.7</w:t>
            </w:r>
          </w:p>
        </w:tc>
        <w:tc>
          <w:tcPr>
            <w:tcW w:w="2757" w:type="dxa"/>
            <w:vAlign w:val="center"/>
          </w:tcPr>
          <w:p w14:paraId="75916A2D">
            <w:pPr>
              <w:wordWrap/>
              <w:topLinePunct w:val="0"/>
              <w:spacing w:line="360" w:lineRule="auto"/>
              <w:jc w:val="center"/>
              <w:rPr>
                <w:rFonts w:hint="eastAsia"/>
              </w:rPr>
            </w:pPr>
            <w:r>
              <w:rPr>
                <w:rFonts w:hint="eastAsia"/>
              </w:rPr>
              <w:t>建设地点</w:t>
            </w:r>
          </w:p>
        </w:tc>
        <w:tc>
          <w:tcPr>
            <w:tcW w:w="5762" w:type="dxa"/>
            <w:vAlign w:val="center"/>
          </w:tcPr>
          <w:p w14:paraId="66A33EAD">
            <w:pPr>
              <w:wordWrap/>
              <w:topLinePunct w:val="0"/>
              <w:spacing w:line="360" w:lineRule="auto"/>
              <w:rPr>
                <w:rFonts w:hint="eastAsia"/>
              </w:rPr>
            </w:pPr>
            <w:r>
              <w:rPr>
                <w:rFonts w:hint="eastAsia"/>
              </w:rPr>
              <w:t>郑州市金水区北环路东段10号河南女子职业学院东校区</w:t>
            </w:r>
          </w:p>
        </w:tc>
      </w:tr>
      <w:tr w14:paraId="6E0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74" w:type="dxa"/>
            <w:vAlign w:val="center"/>
          </w:tcPr>
          <w:p w14:paraId="1802BD0F">
            <w:pPr>
              <w:wordWrap/>
              <w:topLinePunct w:val="0"/>
              <w:spacing w:line="360" w:lineRule="auto"/>
              <w:rPr>
                <w:rFonts w:hint="eastAsia"/>
              </w:rPr>
            </w:pPr>
            <w:r>
              <w:rPr>
                <w:rFonts w:hint="eastAsia"/>
              </w:rPr>
              <w:t>1.2.1</w:t>
            </w:r>
          </w:p>
        </w:tc>
        <w:tc>
          <w:tcPr>
            <w:tcW w:w="2757" w:type="dxa"/>
            <w:vAlign w:val="center"/>
          </w:tcPr>
          <w:p w14:paraId="3C1BA511">
            <w:pPr>
              <w:wordWrap/>
              <w:topLinePunct w:val="0"/>
              <w:spacing w:line="360" w:lineRule="auto"/>
              <w:jc w:val="center"/>
              <w:rPr>
                <w:rFonts w:hint="eastAsia"/>
              </w:rPr>
            </w:pPr>
            <w:r>
              <w:rPr>
                <w:rFonts w:hint="eastAsia"/>
              </w:rPr>
              <w:t>资金来源</w:t>
            </w:r>
          </w:p>
        </w:tc>
        <w:tc>
          <w:tcPr>
            <w:tcW w:w="5762" w:type="dxa"/>
            <w:vAlign w:val="center"/>
          </w:tcPr>
          <w:p w14:paraId="0B9854FF">
            <w:pPr>
              <w:wordWrap/>
              <w:topLinePunct w:val="0"/>
              <w:spacing w:line="360" w:lineRule="auto"/>
              <w:rPr>
                <w:rFonts w:hint="eastAsia"/>
              </w:rPr>
            </w:pPr>
            <w:r>
              <w:rPr>
                <w:rFonts w:hint="eastAsia"/>
              </w:rPr>
              <w:t>财政资金</w:t>
            </w:r>
          </w:p>
        </w:tc>
      </w:tr>
      <w:tr w14:paraId="5BC7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473DA7F7">
            <w:pPr>
              <w:wordWrap/>
              <w:topLinePunct w:val="0"/>
              <w:spacing w:line="360" w:lineRule="auto"/>
              <w:rPr>
                <w:rFonts w:hint="eastAsia"/>
              </w:rPr>
            </w:pPr>
            <w:r>
              <w:rPr>
                <w:rFonts w:hint="eastAsia"/>
              </w:rPr>
              <w:t>1.2.2</w:t>
            </w:r>
          </w:p>
        </w:tc>
        <w:tc>
          <w:tcPr>
            <w:tcW w:w="2757" w:type="dxa"/>
            <w:vAlign w:val="center"/>
          </w:tcPr>
          <w:p w14:paraId="2361995B">
            <w:pPr>
              <w:wordWrap/>
              <w:topLinePunct w:val="0"/>
              <w:spacing w:line="360" w:lineRule="auto"/>
              <w:jc w:val="center"/>
              <w:rPr>
                <w:rFonts w:hint="eastAsia"/>
              </w:rPr>
            </w:pPr>
            <w:r>
              <w:rPr>
                <w:rFonts w:hint="eastAsia"/>
              </w:rPr>
              <w:t>采购控制价（最高限价）</w:t>
            </w:r>
          </w:p>
        </w:tc>
        <w:tc>
          <w:tcPr>
            <w:tcW w:w="5762" w:type="dxa"/>
            <w:vAlign w:val="center"/>
          </w:tcPr>
          <w:p w14:paraId="7244FDBD">
            <w:pPr>
              <w:wordWrap/>
              <w:topLinePunct w:val="0"/>
              <w:spacing w:line="360" w:lineRule="auto"/>
              <w:rPr>
                <w:rFonts w:hint="eastAsia"/>
              </w:rPr>
            </w:pPr>
            <w:r>
              <w:rPr>
                <w:rFonts w:hint="eastAsia"/>
              </w:rPr>
              <w:t>采购控制价（最高限价）：</w:t>
            </w:r>
            <w:r>
              <w:rPr>
                <w:rFonts w:hint="eastAsia"/>
                <w:lang w:eastAsia="zh-CN"/>
              </w:rPr>
              <w:t>1965274.17</w:t>
            </w:r>
            <w:r>
              <w:rPr>
                <w:rFonts w:hint="eastAsia"/>
              </w:rPr>
              <w:t>元</w:t>
            </w:r>
          </w:p>
        </w:tc>
      </w:tr>
      <w:tr w14:paraId="609E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04E323F3">
            <w:pPr>
              <w:wordWrap/>
              <w:topLinePunct w:val="0"/>
              <w:spacing w:line="360" w:lineRule="auto"/>
              <w:rPr>
                <w:rFonts w:hint="eastAsia"/>
              </w:rPr>
            </w:pPr>
            <w:r>
              <w:rPr>
                <w:rFonts w:hint="eastAsia"/>
              </w:rPr>
              <w:t>1.2.3</w:t>
            </w:r>
          </w:p>
        </w:tc>
        <w:tc>
          <w:tcPr>
            <w:tcW w:w="2757" w:type="dxa"/>
            <w:vAlign w:val="center"/>
          </w:tcPr>
          <w:p w14:paraId="18E6DE6C">
            <w:pPr>
              <w:wordWrap/>
              <w:topLinePunct w:val="0"/>
              <w:spacing w:line="360" w:lineRule="auto"/>
              <w:jc w:val="center"/>
              <w:rPr>
                <w:rFonts w:hint="eastAsia"/>
              </w:rPr>
            </w:pPr>
            <w:r>
              <w:rPr>
                <w:rFonts w:hint="eastAsia"/>
              </w:rPr>
              <w:t>采购项目性质</w:t>
            </w:r>
          </w:p>
        </w:tc>
        <w:tc>
          <w:tcPr>
            <w:tcW w:w="5762" w:type="dxa"/>
          </w:tcPr>
          <w:p w14:paraId="6BEF911A">
            <w:pPr>
              <w:wordWrap/>
              <w:topLinePunct w:val="0"/>
              <w:spacing w:line="360" w:lineRule="auto"/>
              <w:rPr>
                <w:rFonts w:hint="eastAsia"/>
              </w:rPr>
            </w:pPr>
            <w:r>
              <w:rPr>
                <w:rFonts w:hint="eastAsia"/>
              </w:rPr>
              <w:t>工程</w:t>
            </w:r>
          </w:p>
        </w:tc>
      </w:tr>
      <w:tr w14:paraId="078D1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396D95AD">
            <w:pPr>
              <w:wordWrap/>
              <w:topLinePunct w:val="0"/>
              <w:spacing w:line="360" w:lineRule="auto"/>
              <w:rPr>
                <w:rFonts w:hint="eastAsia"/>
              </w:rPr>
            </w:pPr>
            <w:r>
              <w:rPr>
                <w:rFonts w:hint="eastAsia"/>
              </w:rPr>
              <w:t>1.2.4</w:t>
            </w:r>
          </w:p>
        </w:tc>
        <w:tc>
          <w:tcPr>
            <w:tcW w:w="2757" w:type="dxa"/>
            <w:vAlign w:val="center"/>
          </w:tcPr>
          <w:p w14:paraId="3C13ED9B">
            <w:pPr>
              <w:wordWrap/>
              <w:topLinePunct w:val="0"/>
              <w:spacing w:line="360" w:lineRule="auto"/>
              <w:jc w:val="center"/>
              <w:rPr>
                <w:rFonts w:hint="eastAsia"/>
              </w:rPr>
            </w:pPr>
            <w:r>
              <w:rPr>
                <w:rFonts w:hint="eastAsia"/>
              </w:rPr>
              <w:t>资金落实情况</w:t>
            </w:r>
          </w:p>
        </w:tc>
        <w:tc>
          <w:tcPr>
            <w:tcW w:w="5762" w:type="dxa"/>
          </w:tcPr>
          <w:p w14:paraId="638F3264">
            <w:pPr>
              <w:wordWrap/>
              <w:topLinePunct w:val="0"/>
              <w:spacing w:line="360" w:lineRule="auto"/>
              <w:rPr>
                <w:rFonts w:hint="eastAsia"/>
              </w:rPr>
            </w:pPr>
            <w:r>
              <w:rPr>
                <w:rFonts w:hint="eastAsia"/>
              </w:rPr>
              <w:t>已落实</w:t>
            </w:r>
          </w:p>
        </w:tc>
      </w:tr>
      <w:tr w14:paraId="4FDA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4A2F020E">
            <w:pPr>
              <w:wordWrap/>
              <w:topLinePunct w:val="0"/>
              <w:spacing w:line="360" w:lineRule="auto"/>
              <w:rPr>
                <w:rFonts w:hint="eastAsia"/>
              </w:rPr>
            </w:pPr>
            <w:r>
              <w:rPr>
                <w:rFonts w:hint="eastAsia"/>
              </w:rPr>
              <w:t>1.3.1</w:t>
            </w:r>
          </w:p>
        </w:tc>
        <w:tc>
          <w:tcPr>
            <w:tcW w:w="2757" w:type="dxa"/>
            <w:vAlign w:val="center"/>
          </w:tcPr>
          <w:p w14:paraId="086EBB8A">
            <w:pPr>
              <w:wordWrap/>
              <w:topLinePunct w:val="0"/>
              <w:spacing w:line="360" w:lineRule="auto"/>
              <w:jc w:val="center"/>
              <w:rPr>
                <w:rFonts w:hint="eastAsia"/>
              </w:rPr>
            </w:pPr>
            <w:r>
              <w:rPr>
                <w:rFonts w:hint="eastAsia"/>
              </w:rPr>
              <w:t>采购范围</w:t>
            </w:r>
          </w:p>
        </w:tc>
        <w:tc>
          <w:tcPr>
            <w:tcW w:w="5762" w:type="dxa"/>
          </w:tcPr>
          <w:p w14:paraId="1B1D588E">
            <w:pPr>
              <w:wordWrap/>
              <w:topLinePunct w:val="0"/>
              <w:spacing w:line="360" w:lineRule="auto"/>
              <w:rPr>
                <w:rFonts w:hint="eastAsia"/>
              </w:rPr>
            </w:pPr>
            <w:r>
              <w:rPr>
                <w:rFonts w:hint="eastAsia"/>
              </w:rPr>
              <w:t>施工图纸、工程量清单范围内及磋商文件中所有内容的施工、竣工验收及质保。</w:t>
            </w:r>
          </w:p>
        </w:tc>
      </w:tr>
      <w:tr w14:paraId="5F11D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1DE7DBC5">
            <w:pPr>
              <w:wordWrap/>
              <w:topLinePunct w:val="0"/>
              <w:spacing w:line="360" w:lineRule="auto"/>
              <w:rPr>
                <w:rFonts w:hint="eastAsia"/>
              </w:rPr>
            </w:pPr>
            <w:r>
              <w:rPr>
                <w:rFonts w:hint="eastAsia"/>
              </w:rPr>
              <w:t>1.3.2</w:t>
            </w:r>
          </w:p>
        </w:tc>
        <w:tc>
          <w:tcPr>
            <w:tcW w:w="2757" w:type="dxa"/>
            <w:vAlign w:val="center"/>
          </w:tcPr>
          <w:p w14:paraId="62E6E423">
            <w:pPr>
              <w:wordWrap/>
              <w:topLinePunct w:val="0"/>
              <w:spacing w:line="360" w:lineRule="auto"/>
              <w:jc w:val="center"/>
              <w:rPr>
                <w:rFonts w:hint="eastAsia"/>
              </w:rPr>
            </w:pPr>
            <w:r>
              <w:rPr>
                <w:rFonts w:hint="eastAsia"/>
              </w:rPr>
              <w:t>计划工期</w:t>
            </w:r>
          </w:p>
        </w:tc>
        <w:tc>
          <w:tcPr>
            <w:tcW w:w="5762" w:type="dxa"/>
            <w:vAlign w:val="center"/>
          </w:tcPr>
          <w:p w14:paraId="4ECB0F2C">
            <w:pPr>
              <w:wordWrap/>
              <w:topLinePunct w:val="0"/>
              <w:spacing w:line="360" w:lineRule="auto"/>
              <w:rPr>
                <w:rFonts w:hint="eastAsia"/>
              </w:rPr>
            </w:pPr>
            <w:r>
              <w:rPr>
                <w:rFonts w:hint="eastAsia"/>
              </w:rPr>
              <w:t>45日历天</w:t>
            </w:r>
          </w:p>
        </w:tc>
      </w:tr>
      <w:tr w14:paraId="5401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4AD237DA">
            <w:pPr>
              <w:wordWrap/>
              <w:topLinePunct w:val="0"/>
              <w:spacing w:line="360" w:lineRule="auto"/>
              <w:rPr>
                <w:rFonts w:hint="eastAsia"/>
              </w:rPr>
            </w:pPr>
            <w:r>
              <w:rPr>
                <w:rFonts w:hint="eastAsia"/>
              </w:rPr>
              <w:t>1.3.3</w:t>
            </w:r>
          </w:p>
        </w:tc>
        <w:tc>
          <w:tcPr>
            <w:tcW w:w="2757" w:type="dxa"/>
            <w:vAlign w:val="center"/>
          </w:tcPr>
          <w:p w14:paraId="7DB5880C">
            <w:pPr>
              <w:wordWrap/>
              <w:topLinePunct w:val="0"/>
              <w:spacing w:line="360" w:lineRule="auto"/>
              <w:jc w:val="center"/>
              <w:rPr>
                <w:rFonts w:hint="eastAsia"/>
              </w:rPr>
            </w:pPr>
            <w:r>
              <w:rPr>
                <w:rFonts w:hint="eastAsia"/>
              </w:rPr>
              <w:t>质量标准</w:t>
            </w:r>
          </w:p>
        </w:tc>
        <w:tc>
          <w:tcPr>
            <w:tcW w:w="5762" w:type="dxa"/>
            <w:vAlign w:val="bottom"/>
          </w:tcPr>
          <w:p w14:paraId="38313D1B">
            <w:pPr>
              <w:wordWrap/>
              <w:topLinePunct w:val="0"/>
              <w:spacing w:line="360" w:lineRule="auto"/>
              <w:rPr>
                <w:rFonts w:hint="eastAsia"/>
              </w:rPr>
            </w:pPr>
            <w:r>
              <w:rPr>
                <w:rFonts w:hint="eastAsia"/>
              </w:rPr>
              <w:t>符合国家、省、市相关规范和技术标准合格要求</w:t>
            </w:r>
          </w:p>
        </w:tc>
      </w:tr>
      <w:tr w14:paraId="1390E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974" w:type="dxa"/>
            <w:vAlign w:val="center"/>
          </w:tcPr>
          <w:p w14:paraId="6B132957">
            <w:pPr>
              <w:wordWrap/>
              <w:topLinePunct w:val="0"/>
              <w:spacing w:line="360" w:lineRule="auto"/>
              <w:rPr>
                <w:rFonts w:hint="eastAsia"/>
              </w:rPr>
            </w:pPr>
            <w:r>
              <w:rPr>
                <w:rFonts w:hint="eastAsia"/>
              </w:rPr>
              <w:t>1.3.4</w:t>
            </w:r>
          </w:p>
        </w:tc>
        <w:tc>
          <w:tcPr>
            <w:tcW w:w="2757" w:type="dxa"/>
            <w:vAlign w:val="center"/>
          </w:tcPr>
          <w:p w14:paraId="5925E36B">
            <w:pPr>
              <w:wordWrap/>
              <w:topLinePunct w:val="0"/>
              <w:spacing w:line="360" w:lineRule="auto"/>
              <w:jc w:val="center"/>
              <w:rPr>
                <w:rFonts w:hint="eastAsia"/>
              </w:rPr>
            </w:pPr>
            <w:r>
              <w:rPr>
                <w:rFonts w:hint="eastAsia"/>
              </w:rPr>
              <w:t>质量保修期</w:t>
            </w:r>
          </w:p>
        </w:tc>
        <w:tc>
          <w:tcPr>
            <w:tcW w:w="5762" w:type="dxa"/>
            <w:vAlign w:val="bottom"/>
          </w:tcPr>
          <w:p w14:paraId="1D92609B">
            <w:pPr>
              <w:wordWrap/>
              <w:topLinePunct w:val="0"/>
              <w:spacing w:line="360" w:lineRule="auto"/>
              <w:rPr>
                <w:rFonts w:hint="eastAsia"/>
              </w:rPr>
            </w:pPr>
            <w:r>
              <w:rPr>
                <w:rFonts w:hint="eastAsia"/>
              </w:rPr>
              <w:t>符合《建设工程质量管理条例》规定的期限，且各项目质保期不得低于2年（其中防水改造，质保期不得低于5年）。质量保修期自验收合格之日起计算。</w:t>
            </w:r>
          </w:p>
        </w:tc>
      </w:tr>
      <w:tr w14:paraId="5970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381068B7">
            <w:pPr>
              <w:wordWrap/>
              <w:topLinePunct w:val="0"/>
              <w:spacing w:line="360" w:lineRule="auto"/>
              <w:rPr>
                <w:rFonts w:hint="eastAsia"/>
              </w:rPr>
            </w:pPr>
            <w:r>
              <w:rPr>
                <w:rFonts w:hint="eastAsia"/>
              </w:rPr>
              <w:t>1.4.1</w:t>
            </w:r>
          </w:p>
        </w:tc>
        <w:tc>
          <w:tcPr>
            <w:tcW w:w="2757" w:type="dxa"/>
            <w:vAlign w:val="center"/>
          </w:tcPr>
          <w:p w14:paraId="688DFECF">
            <w:pPr>
              <w:wordWrap/>
              <w:topLinePunct w:val="0"/>
              <w:spacing w:line="360" w:lineRule="auto"/>
              <w:jc w:val="center"/>
              <w:rPr>
                <w:rFonts w:hint="eastAsia"/>
              </w:rPr>
            </w:pPr>
            <w:r>
              <w:rPr>
                <w:rFonts w:hint="eastAsia"/>
              </w:rPr>
              <w:t>供应商资质条件</w:t>
            </w:r>
          </w:p>
        </w:tc>
        <w:tc>
          <w:tcPr>
            <w:tcW w:w="5762" w:type="dxa"/>
          </w:tcPr>
          <w:p w14:paraId="2A752C3C">
            <w:pPr>
              <w:wordWrap/>
              <w:topLinePunct w:val="0"/>
              <w:spacing w:line="360" w:lineRule="auto"/>
              <w:rPr>
                <w:rFonts w:hint="eastAsia"/>
                <w:b/>
                <w:bCs/>
              </w:rPr>
            </w:pPr>
            <w:r>
              <w:rPr>
                <w:rFonts w:hint="eastAsia"/>
              </w:rPr>
              <w:t>1. 符合《中华人民共和国政府采购法》第二十二条及《中华人民共和国政府采购法实施条例》第十七条条件，并提供下列材料</w:t>
            </w:r>
            <w:r>
              <w:rPr>
                <w:rFonts w:hint="eastAsia"/>
                <w:b/>
                <w:bCs/>
              </w:rPr>
              <w:t>：</w:t>
            </w:r>
          </w:p>
          <w:p w14:paraId="6C2EB5E3">
            <w:pPr>
              <w:wordWrap/>
              <w:topLinePunct w:val="0"/>
              <w:spacing w:line="360" w:lineRule="auto"/>
              <w:rPr>
                <w:rFonts w:hint="eastAsia"/>
              </w:rPr>
            </w:pPr>
            <w:r>
              <w:rPr>
                <w:rFonts w:hint="eastAsia"/>
              </w:rPr>
              <w:t>1.1法人或其他组织的营业执照等证明文件、中国公民自然人的身份证。</w:t>
            </w:r>
          </w:p>
          <w:p w14:paraId="5704B93A">
            <w:pPr>
              <w:wordWrap/>
              <w:topLinePunct w:val="0"/>
              <w:spacing w:line="360" w:lineRule="auto"/>
              <w:rPr>
                <w:rFonts w:hint="eastAsia"/>
              </w:rPr>
            </w:pPr>
            <w:r>
              <w:rPr>
                <w:rFonts w:hint="eastAsia"/>
              </w:rPr>
              <w:t>1.2 供应商是企业法人的，应提供2024年度或2025年度经审计的财务报告（新成立企业从成立之日起计算），包括“四表一注或三表一注”，即资产负债表、利润表（损益表）、现金流量表、所有者权益变动表（所有者权益变动表如无，可不提供）及其附注或基本开户银行出具的资信证明。部分其他组织和自然人，没有经审计的财务报告，可以提供银行出具的资信证明。供应商为事业单位的，至少应提供近一年的资产负债表。</w:t>
            </w:r>
          </w:p>
          <w:p w14:paraId="6B42D855">
            <w:pPr>
              <w:wordWrap/>
              <w:topLinePunct w:val="0"/>
              <w:spacing w:line="360" w:lineRule="auto"/>
              <w:rPr>
                <w:rFonts w:hint="eastAsia"/>
              </w:rPr>
            </w:pPr>
            <w:r>
              <w:rPr>
                <w:rFonts w:hint="eastAsia"/>
              </w:rPr>
              <w:t xml:space="preserve">1.3 </w:t>
            </w:r>
            <w:r>
              <w:t>具有履行合同所必需的设备和专业技术能力</w:t>
            </w:r>
            <w:r>
              <w:rPr>
                <w:rFonts w:hint="eastAsia"/>
              </w:rPr>
              <w:t>。（提供声明函）</w:t>
            </w:r>
          </w:p>
          <w:p w14:paraId="7E723527">
            <w:pPr>
              <w:wordWrap/>
              <w:topLinePunct w:val="0"/>
              <w:spacing w:line="360" w:lineRule="auto"/>
              <w:rPr>
                <w:rFonts w:hint="eastAsia"/>
              </w:rPr>
            </w:pPr>
            <w:r>
              <w:rPr>
                <w:rFonts w:hint="eastAsia"/>
              </w:rPr>
              <w:t>1.4 供应商缴纳税收证明材料：2025年6月以来任意1个月缴纳的相关税收凭据（主管行政部门或银行出具）。其他组织和自然人也需要提供缴纳税收的凭证（新成立企业从成立之日起计算，依法免税的供应商，应提供相应行政部门出具的证明文件，证明其依法免税）。</w:t>
            </w:r>
          </w:p>
          <w:p w14:paraId="7E6E182B">
            <w:pPr>
              <w:wordWrap/>
              <w:topLinePunct w:val="0"/>
              <w:spacing w:line="360" w:lineRule="auto"/>
              <w:rPr>
                <w:rFonts w:hint="eastAsia"/>
              </w:rPr>
            </w:pPr>
            <w:r>
              <w:rPr>
                <w:rFonts w:hint="eastAsia"/>
              </w:rPr>
              <w:t>1.5 供应商缴纳社会保障资金证明材料：2025年6月以来任意1个月缴纳社会保险凭据（专用收据或社会保险缴纳清单）。其他组织和自然人也需要提供缴纳社会保险的凭证（新成立企业从成立之日起计算，依法不需要缴纳社会保障资金的供应商，应提供相应行政部门出具的证明文件，证明其依法不需要缴纳社会保障资金）。</w:t>
            </w:r>
          </w:p>
          <w:p w14:paraId="60A22553">
            <w:pPr>
              <w:wordWrap/>
              <w:topLinePunct w:val="0"/>
              <w:spacing w:line="360" w:lineRule="auto"/>
              <w:rPr>
                <w:rFonts w:hint="eastAsia"/>
              </w:rPr>
            </w:pPr>
            <w:r>
              <w:rPr>
                <w:rFonts w:hint="eastAsia"/>
              </w:rPr>
              <w:t>1.6 供应商参加政府采购活动前三年内，在经营活动中没有重大违法记录的书面声明函。（提供承诺函，格式自拟）</w:t>
            </w:r>
          </w:p>
          <w:p w14:paraId="477EDD29">
            <w:pPr>
              <w:wordWrap/>
              <w:topLinePunct w:val="0"/>
              <w:spacing w:line="360" w:lineRule="auto"/>
              <w:rPr>
                <w:rFonts w:hint="eastAsia"/>
              </w:rPr>
            </w:pPr>
            <w:r>
              <w:rPr>
                <w:rFonts w:hint="eastAsia"/>
              </w:rPr>
              <w:t>2. 落实政府采购政策满足的资格要求：本项目执行政府采购节能产品、环境标志产品、节约能源、保护环境、扶持不发达地区和少数民族地区、促进中小企业发展、促进残疾人就业、促进监狱企业发展等政府采购政策。</w:t>
            </w:r>
          </w:p>
          <w:p w14:paraId="68F738F8">
            <w:pPr>
              <w:wordWrap/>
              <w:topLinePunct w:val="0"/>
              <w:spacing w:line="360" w:lineRule="auto"/>
              <w:rPr>
                <w:rFonts w:hint="eastAsia" w:cs="Times New Roman"/>
              </w:rPr>
            </w:pPr>
            <w:r>
              <w:rPr>
                <w:rFonts w:hint="eastAsia" w:cs="Times New Roman"/>
              </w:rPr>
              <w:t>3、本项目的特定资格要求：</w:t>
            </w:r>
          </w:p>
          <w:p w14:paraId="6F518271">
            <w:pPr>
              <w:wordWrap/>
              <w:topLinePunct w:val="0"/>
              <w:spacing w:line="360" w:lineRule="auto"/>
              <w:rPr>
                <w:rFonts w:hint="eastAsia" w:cs="Times New Roman"/>
              </w:rPr>
            </w:pPr>
            <w:r>
              <w:rPr>
                <w:rFonts w:hint="eastAsia" w:cs="Times New Roman"/>
              </w:rPr>
              <w:t>3.1资质要求：供应商具有建设主管部门颁发的建筑工程施工总承包三级（含三级）以上资质或装饰装修专业承包二级及以上资质，且具有结构补强资质；具有有效的安全生产许可证。</w:t>
            </w:r>
          </w:p>
          <w:p w14:paraId="25062F06">
            <w:pPr>
              <w:wordWrap/>
              <w:topLinePunct w:val="0"/>
              <w:spacing w:line="360" w:lineRule="auto"/>
              <w:rPr>
                <w:rFonts w:hint="eastAsia" w:cs="Times New Roman"/>
              </w:rPr>
            </w:pPr>
            <w:r>
              <w:rPr>
                <w:rFonts w:hint="eastAsia" w:cs="Times New Roman"/>
              </w:rPr>
              <w:t>3.2项目经理要求：供应商拟派项目经理须具有建筑工程专业二级及以上注册建造师执业资格，并具有有效的安全生产考核合格证（B证），且未担任其他在施建设工程项目的项目经理。</w:t>
            </w:r>
          </w:p>
          <w:p w14:paraId="7946CA53">
            <w:pPr>
              <w:wordWrap/>
              <w:topLinePunct w:val="0"/>
              <w:spacing w:line="360" w:lineRule="auto"/>
              <w:rPr>
                <w:rFonts w:hint="eastAsia" w:cs="Times New Roman"/>
              </w:rPr>
            </w:pPr>
            <w:r>
              <w:rPr>
                <w:rFonts w:hint="eastAsia" w:cs="Times New Roman"/>
              </w:rPr>
              <w:t>3.3信誉要求：</w:t>
            </w:r>
          </w:p>
          <w:p w14:paraId="2BCCC77E">
            <w:pPr>
              <w:wordWrap/>
              <w:topLinePunct w:val="0"/>
              <w:spacing w:line="360" w:lineRule="auto"/>
              <w:rPr>
                <w:rFonts w:hint="eastAsia" w:cs="Times New Roman"/>
              </w:rPr>
            </w:pPr>
            <w:r>
              <w:rPr>
                <w:rFonts w:hint="eastAsia" w:cs="Times New Roman"/>
              </w:rPr>
              <w:t>3.3.1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响应文件提交截止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6A0DF1A1">
            <w:pPr>
              <w:wordWrap/>
              <w:topLinePunct w:val="0"/>
              <w:spacing w:line="360" w:lineRule="auto"/>
              <w:rPr>
                <w:rFonts w:hint="eastAsia" w:cs="Times New Roman"/>
              </w:rPr>
            </w:pPr>
            <w:r>
              <w:rPr>
                <w:rFonts w:hint="eastAsia" w:cs="Times New Roman"/>
              </w:rPr>
              <w:t>3.3.2根据《河南省住房和城乡建设厅关于进一步规范建设工程企业资质管理的通知》豫建行规(2024)7号文件规定，被全国和河南省建筑市场监管公共服务平台标注为资质异常的，不能使用标注异常资质承揽本工程，具体要求详见通知内容(提供全国和河南省建筑市场监管公共服务平台查询截图)，查询时间为竞争性磋商公告发布之日后，响应截止时间前，查询结果需显示网页时间。</w:t>
            </w:r>
          </w:p>
          <w:p w14:paraId="33FBAAEB">
            <w:pPr>
              <w:wordWrap/>
              <w:topLinePunct w:val="0"/>
              <w:spacing w:line="360" w:lineRule="auto"/>
              <w:rPr>
                <w:rFonts w:hint="eastAsia" w:cs="Times New Roman"/>
              </w:rPr>
            </w:pPr>
            <w:r>
              <w:rPr>
                <w:rFonts w:hint="eastAsia" w:cs="Times New Roman"/>
              </w:rPr>
              <w:t>针对以上3.3.1、3.3.2项，供应商查询过程中输入信息或查询路径不准确等的，可由采购人或采购代理机构在开评标当天进行查询复核并留档，以查询复核结果为准。</w:t>
            </w:r>
          </w:p>
          <w:p w14:paraId="58D8D5C2">
            <w:pPr>
              <w:wordWrap/>
              <w:topLinePunct w:val="0"/>
              <w:spacing w:line="360" w:lineRule="auto"/>
              <w:rPr>
                <w:rFonts w:hint="eastAsia" w:cs="Times New Roman"/>
              </w:rPr>
            </w:pPr>
            <w:r>
              <w:rPr>
                <w:rFonts w:hint="eastAsia" w:cs="Times New Roman"/>
              </w:rPr>
              <w:t>3.4其他要求：</w:t>
            </w:r>
          </w:p>
          <w:p w14:paraId="118D4BE5">
            <w:pPr>
              <w:wordWrap/>
              <w:topLinePunct w:val="0"/>
              <w:spacing w:line="360" w:lineRule="auto"/>
              <w:rPr>
                <w:rFonts w:hint="eastAsia" w:cs="Times New Roman"/>
              </w:rPr>
            </w:pPr>
            <w:r>
              <w:rPr>
                <w:rFonts w:hint="eastAsia" w:cs="Times New Roman"/>
              </w:rPr>
              <w:t>3.4.1单位负责人为同一人或者存在直接控股、管理关系的不同供应商，不得参加本项目的政府采购活动（以“国家企业信用信息公示系统”查询截图为准，需包含公司基本信息、股东信息及股权变更信息等内容）。</w:t>
            </w:r>
          </w:p>
          <w:p w14:paraId="74A5508D">
            <w:pPr>
              <w:wordWrap/>
              <w:topLinePunct w:val="0"/>
              <w:spacing w:line="360" w:lineRule="auto"/>
              <w:rPr>
                <w:rFonts w:hint="eastAsia" w:cs="Times New Roman"/>
              </w:rPr>
            </w:pPr>
            <w:r>
              <w:rPr>
                <w:rFonts w:hint="eastAsia" w:cs="Times New Roman"/>
              </w:rPr>
              <w:t>3.4.2为采购项目提供整体设计、规范编制或者项目管理、监理、检测等服务的供应商，不得再参加该采购项目的采购活动。（供应商提供声明，格式自拟）</w:t>
            </w:r>
          </w:p>
          <w:p w14:paraId="0510328E">
            <w:pPr>
              <w:wordWrap/>
              <w:topLinePunct w:val="0"/>
              <w:spacing w:line="360" w:lineRule="auto"/>
              <w:rPr>
                <w:rFonts w:hint="eastAsia" w:cs="Times New Roman"/>
              </w:rPr>
            </w:pPr>
            <w:r>
              <w:rPr>
                <w:rFonts w:hint="eastAsia" w:cs="Times New Roman"/>
              </w:rPr>
              <w:t>3.4.3本次采购不接受联合体参与。</w:t>
            </w:r>
          </w:p>
        </w:tc>
      </w:tr>
      <w:tr w14:paraId="01FB5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3B81C88F">
            <w:pPr>
              <w:wordWrap/>
              <w:topLinePunct w:val="0"/>
              <w:spacing w:line="360" w:lineRule="auto"/>
              <w:rPr>
                <w:rFonts w:hint="eastAsia"/>
              </w:rPr>
            </w:pPr>
            <w:r>
              <w:rPr>
                <w:rFonts w:hint="eastAsia"/>
              </w:rPr>
              <w:t>1.4.2</w:t>
            </w:r>
          </w:p>
        </w:tc>
        <w:tc>
          <w:tcPr>
            <w:tcW w:w="2757" w:type="dxa"/>
            <w:vAlign w:val="center"/>
          </w:tcPr>
          <w:p w14:paraId="7CF7E18C">
            <w:pPr>
              <w:wordWrap/>
              <w:topLinePunct w:val="0"/>
              <w:spacing w:line="360" w:lineRule="auto"/>
              <w:jc w:val="center"/>
              <w:rPr>
                <w:rFonts w:hint="eastAsia"/>
              </w:rPr>
            </w:pPr>
            <w:r>
              <w:rPr>
                <w:rFonts w:hint="eastAsia"/>
              </w:rPr>
              <w:t>是否接受联合体参加磋商</w:t>
            </w:r>
          </w:p>
        </w:tc>
        <w:tc>
          <w:tcPr>
            <w:tcW w:w="5762" w:type="dxa"/>
          </w:tcPr>
          <w:p w14:paraId="4C94C2A0">
            <w:pPr>
              <w:wordWrap/>
              <w:topLinePunct w:val="0"/>
              <w:spacing w:line="360" w:lineRule="auto"/>
              <w:rPr>
                <w:rFonts w:hint="eastAsia"/>
              </w:rPr>
            </w:pPr>
            <w:r>
              <w:rPr>
                <w:rFonts w:hint="eastAsia"/>
              </w:rPr>
              <w:t>不接受</w:t>
            </w:r>
          </w:p>
        </w:tc>
      </w:tr>
      <w:tr w14:paraId="08DB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vAlign w:val="center"/>
          </w:tcPr>
          <w:p w14:paraId="23353406">
            <w:pPr>
              <w:wordWrap/>
              <w:topLinePunct w:val="0"/>
              <w:spacing w:line="360" w:lineRule="auto"/>
              <w:rPr>
                <w:rFonts w:hint="eastAsia"/>
              </w:rPr>
            </w:pPr>
            <w:r>
              <w:rPr>
                <w:rFonts w:hint="eastAsia"/>
              </w:rPr>
              <w:t>1.9.1</w:t>
            </w:r>
          </w:p>
        </w:tc>
        <w:tc>
          <w:tcPr>
            <w:tcW w:w="2757" w:type="dxa"/>
            <w:vAlign w:val="center"/>
          </w:tcPr>
          <w:p w14:paraId="4B198081">
            <w:pPr>
              <w:wordWrap/>
              <w:topLinePunct w:val="0"/>
              <w:spacing w:line="360" w:lineRule="auto"/>
              <w:jc w:val="center"/>
              <w:rPr>
                <w:rFonts w:hint="eastAsia"/>
              </w:rPr>
            </w:pPr>
            <w:r>
              <w:rPr>
                <w:rFonts w:hint="eastAsia"/>
              </w:rPr>
              <w:t>现场考察</w:t>
            </w:r>
          </w:p>
        </w:tc>
        <w:tc>
          <w:tcPr>
            <w:tcW w:w="5762" w:type="dxa"/>
            <w:vAlign w:val="center"/>
          </w:tcPr>
          <w:p w14:paraId="2C63B9CB">
            <w:pPr>
              <w:wordWrap/>
              <w:topLinePunct w:val="0"/>
              <w:spacing w:line="360" w:lineRule="auto"/>
              <w:ind w:left="210" w:hanging="210" w:hangingChars="100"/>
              <w:rPr>
                <w:rFonts w:hint="eastAsia"/>
              </w:rPr>
            </w:pPr>
            <w:r>
              <w:rPr>
                <w:rFonts w:hint="eastAsia"/>
              </w:rPr>
              <w:t>不组织</w:t>
            </w:r>
          </w:p>
        </w:tc>
      </w:tr>
      <w:tr w14:paraId="77678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74" w:type="dxa"/>
            <w:vAlign w:val="center"/>
          </w:tcPr>
          <w:p w14:paraId="6514D405">
            <w:pPr>
              <w:wordWrap/>
              <w:topLinePunct w:val="0"/>
              <w:spacing w:line="360" w:lineRule="auto"/>
              <w:rPr>
                <w:rFonts w:hint="eastAsia"/>
              </w:rPr>
            </w:pPr>
            <w:r>
              <w:rPr>
                <w:rFonts w:hint="eastAsia"/>
              </w:rPr>
              <w:t>1.9.5</w:t>
            </w:r>
          </w:p>
        </w:tc>
        <w:tc>
          <w:tcPr>
            <w:tcW w:w="2757" w:type="dxa"/>
            <w:vAlign w:val="center"/>
          </w:tcPr>
          <w:p w14:paraId="6B16A31F">
            <w:pPr>
              <w:wordWrap/>
              <w:topLinePunct w:val="0"/>
              <w:spacing w:line="400" w:lineRule="exact"/>
              <w:ind w:left="38" w:leftChars="18"/>
              <w:jc w:val="center"/>
              <w:rPr>
                <w:rFonts w:hint="eastAsia"/>
              </w:rPr>
            </w:pPr>
            <w:r>
              <w:rPr>
                <w:rFonts w:hint="eastAsia"/>
              </w:rPr>
              <w:t>答 疑 会</w:t>
            </w:r>
          </w:p>
        </w:tc>
        <w:tc>
          <w:tcPr>
            <w:tcW w:w="5762" w:type="dxa"/>
            <w:vAlign w:val="center"/>
          </w:tcPr>
          <w:p w14:paraId="5E7CDE43">
            <w:pPr>
              <w:tabs>
                <w:tab w:val="left" w:pos="720"/>
                <w:tab w:val="left" w:pos="1904"/>
              </w:tabs>
              <w:wordWrap/>
              <w:topLinePunct w:val="0"/>
              <w:spacing w:line="400" w:lineRule="exact"/>
              <w:rPr>
                <w:rFonts w:hint="eastAsia"/>
              </w:rPr>
            </w:pPr>
            <w:r>
              <w:rPr>
                <w:rFonts w:hint="eastAsia"/>
              </w:rPr>
              <w:t>不召开</w:t>
            </w:r>
          </w:p>
        </w:tc>
      </w:tr>
      <w:tr w14:paraId="4581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74" w:type="dxa"/>
            <w:vAlign w:val="center"/>
          </w:tcPr>
          <w:p w14:paraId="5B074E8D">
            <w:pPr>
              <w:wordWrap/>
              <w:topLinePunct w:val="0"/>
              <w:spacing w:line="360" w:lineRule="auto"/>
              <w:rPr>
                <w:rFonts w:hint="eastAsia"/>
              </w:rPr>
            </w:pPr>
            <w:r>
              <w:rPr>
                <w:rFonts w:hint="eastAsia"/>
              </w:rPr>
              <w:t>1.10</w:t>
            </w:r>
          </w:p>
        </w:tc>
        <w:tc>
          <w:tcPr>
            <w:tcW w:w="2757" w:type="dxa"/>
            <w:vAlign w:val="center"/>
          </w:tcPr>
          <w:p w14:paraId="425D70D5">
            <w:pPr>
              <w:wordWrap/>
              <w:topLinePunct w:val="0"/>
              <w:spacing w:line="360" w:lineRule="auto"/>
              <w:jc w:val="center"/>
              <w:rPr>
                <w:rFonts w:hint="eastAsia"/>
              </w:rPr>
            </w:pPr>
            <w:r>
              <w:rPr>
                <w:rFonts w:hint="eastAsia"/>
              </w:rPr>
              <w:t>分包</w:t>
            </w:r>
          </w:p>
        </w:tc>
        <w:tc>
          <w:tcPr>
            <w:tcW w:w="5762" w:type="dxa"/>
            <w:vAlign w:val="center"/>
          </w:tcPr>
          <w:p w14:paraId="15BE6DA7">
            <w:pPr>
              <w:wordWrap/>
              <w:topLinePunct w:val="0"/>
              <w:spacing w:line="360" w:lineRule="auto"/>
              <w:rPr>
                <w:rFonts w:hint="eastAsia"/>
              </w:rPr>
            </w:pPr>
            <w:r>
              <w:rPr>
                <w:rFonts w:hint="eastAsia"/>
              </w:rPr>
              <w:t>不允许违法分包</w:t>
            </w:r>
          </w:p>
        </w:tc>
      </w:tr>
      <w:tr w14:paraId="307B3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0FE926E4">
            <w:pPr>
              <w:wordWrap/>
              <w:topLinePunct w:val="0"/>
              <w:spacing w:line="360" w:lineRule="auto"/>
              <w:rPr>
                <w:rFonts w:hint="eastAsia"/>
              </w:rPr>
            </w:pPr>
            <w:r>
              <w:rPr>
                <w:rFonts w:hint="eastAsia"/>
              </w:rPr>
              <w:t>1.11.1</w:t>
            </w:r>
          </w:p>
        </w:tc>
        <w:tc>
          <w:tcPr>
            <w:tcW w:w="2757" w:type="dxa"/>
            <w:vAlign w:val="center"/>
          </w:tcPr>
          <w:p w14:paraId="7E85A136">
            <w:pPr>
              <w:wordWrap/>
              <w:topLinePunct w:val="0"/>
              <w:spacing w:line="360" w:lineRule="auto"/>
              <w:jc w:val="center"/>
              <w:rPr>
                <w:rFonts w:hint="eastAsia"/>
              </w:rPr>
            </w:pPr>
            <w:r>
              <w:rPr>
                <w:rFonts w:hint="eastAsia"/>
                <w:kern w:val="0"/>
              </w:rPr>
              <w:t>实质性偏差</w:t>
            </w:r>
          </w:p>
        </w:tc>
        <w:tc>
          <w:tcPr>
            <w:tcW w:w="5762" w:type="dxa"/>
            <w:vAlign w:val="center"/>
          </w:tcPr>
          <w:p w14:paraId="67869125">
            <w:pPr>
              <w:wordWrap/>
              <w:topLinePunct w:val="0"/>
              <w:spacing w:line="360" w:lineRule="auto"/>
              <w:rPr>
                <w:rFonts w:hint="eastAsia"/>
              </w:rPr>
            </w:pPr>
            <w:r>
              <w:rPr>
                <w:rFonts w:hint="eastAsia"/>
              </w:rPr>
              <w:t>不允许负偏离</w:t>
            </w:r>
          </w:p>
        </w:tc>
      </w:tr>
      <w:tr w14:paraId="34A8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0197EADC">
            <w:pPr>
              <w:wordWrap/>
              <w:topLinePunct w:val="0"/>
              <w:spacing w:line="360" w:lineRule="auto"/>
              <w:rPr>
                <w:rFonts w:hint="eastAsia"/>
              </w:rPr>
            </w:pPr>
            <w:r>
              <w:rPr>
                <w:rFonts w:hint="eastAsia"/>
              </w:rPr>
              <w:t>1.12</w:t>
            </w:r>
          </w:p>
        </w:tc>
        <w:tc>
          <w:tcPr>
            <w:tcW w:w="2757" w:type="dxa"/>
            <w:vAlign w:val="center"/>
          </w:tcPr>
          <w:p w14:paraId="3C19AD8C">
            <w:pPr>
              <w:wordWrap/>
              <w:topLinePunct w:val="0"/>
              <w:spacing w:line="360" w:lineRule="auto"/>
              <w:jc w:val="center"/>
              <w:rPr>
                <w:rFonts w:hint="eastAsia"/>
              </w:rPr>
            </w:pPr>
            <w:r>
              <w:rPr>
                <w:rFonts w:hint="eastAsia"/>
              </w:rPr>
              <w:t>是否接受选择性报价方案</w:t>
            </w:r>
          </w:p>
        </w:tc>
        <w:tc>
          <w:tcPr>
            <w:tcW w:w="5762" w:type="dxa"/>
            <w:vAlign w:val="center"/>
          </w:tcPr>
          <w:p w14:paraId="4023B378">
            <w:pPr>
              <w:wordWrap/>
              <w:topLinePunct w:val="0"/>
              <w:spacing w:line="360" w:lineRule="auto"/>
              <w:rPr>
                <w:rFonts w:hint="eastAsia"/>
              </w:rPr>
            </w:pPr>
            <w:r>
              <w:rPr>
                <w:rFonts w:hint="eastAsia"/>
              </w:rPr>
              <w:t>不接受：首次响应文件只允许一个报价方案</w:t>
            </w:r>
          </w:p>
        </w:tc>
      </w:tr>
      <w:tr w14:paraId="31800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4D87BB36">
            <w:pPr>
              <w:wordWrap/>
              <w:topLinePunct w:val="0"/>
              <w:spacing w:line="360" w:lineRule="auto"/>
              <w:rPr>
                <w:rFonts w:hint="eastAsia"/>
              </w:rPr>
            </w:pPr>
            <w:r>
              <w:rPr>
                <w:rFonts w:hint="eastAsia"/>
              </w:rPr>
              <w:t>2.1</w:t>
            </w:r>
          </w:p>
        </w:tc>
        <w:tc>
          <w:tcPr>
            <w:tcW w:w="2757" w:type="dxa"/>
            <w:vAlign w:val="center"/>
          </w:tcPr>
          <w:p w14:paraId="6B25E0FA">
            <w:pPr>
              <w:wordWrap/>
              <w:topLinePunct w:val="0"/>
              <w:spacing w:line="360" w:lineRule="auto"/>
              <w:jc w:val="center"/>
              <w:rPr>
                <w:rFonts w:hint="eastAsia"/>
              </w:rPr>
            </w:pPr>
            <w:r>
              <w:rPr>
                <w:rFonts w:hint="eastAsia"/>
              </w:rPr>
              <w:t>构成竞争性磋商文件的其他材料</w:t>
            </w:r>
          </w:p>
        </w:tc>
        <w:tc>
          <w:tcPr>
            <w:tcW w:w="5762" w:type="dxa"/>
            <w:vAlign w:val="center"/>
          </w:tcPr>
          <w:p w14:paraId="2734D946">
            <w:pPr>
              <w:wordWrap/>
              <w:topLinePunct w:val="0"/>
              <w:spacing w:line="360" w:lineRule="auto"/>
              <w:rPr>
                <w:rFonts w:hint="eastAsia"/>
              </w:rPr>
            </w:pPr>
            <w:r>
              <w:rPr>
                <w:rFonts w:hint="eastAsia"/>
              </w:rPr>
              <w:t>无</w:t>
            </w:r>
          </w:p>
        </w:tc>
      </w:tr>
      <w:tr w14:paraId="25E0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vAlign w:val="center"/>
          </w:tcPr>
          <w:p w14:paraId="18CE172E">
            <w:pPr>
              <w:wordWrap/>
              <w:topLinePunct w:val="0"/>
              <w:spacing w:line="360" w:lineRule="auto"/>
              <w:rPr>
                <w:rFonts w:hint="eastAsia"/>
              </w:rPr>
            </w:pPr>
            <w:r>
              <w:rPr>
                <w:rFonts w:hint="eastAsia"/>
              </w:rPr>
              <w:t>2.2.1</w:t>
            </w:r>
          </w:p>
        </w:tc>
        <w:tc>
          <w:tcPr>
            <w:tcW w:w="2757" w:type="dxa"/>
            <w:vMerge w:val="restart"/>
            <w:vAlign w:val="center"/>
          </w:tcPr>
          <w:p w14:paraId="355BEEB1">
            <w:pPr>
              <w:wordWrap/>
              <w:topLinePunct w:val="0"/>
              <w:spacing w:line="360" w:lineRule="auto"/>
              <w:jc w:val="center"/>
              <w:rPr>
                <w:rFonts w:hint="eastAsia"/>
              </w:rPr>
            </w:pPr>
            <w:r>
              <w:rPr>
                <w:rFonts w:hint="eastAsia"/>
              </w:rPr>
              <w:t>供应商要求澄清竞争性磋商文件</w:t>
            </w:r>
          </w:p>
        </w:tc>
        <w:tc>
          <w:tcPr>
            <w:tcW w:w="5762" w:type="dxa"/>
            <w:vAlign w:val="center"/>
          </w:tcPr>
          <w:p w14:paraId="22E0D1DF">
            <w:pPr>
              <w:wordWrap/>
              <w:topLinePunct w:val="0"/>
              <w:spacing w:line="360" w:lineRule="auto"/>
              <w:rPr>
                <w:rFonts w:hint="eastAsia"/>
              </w:rPr>
            </w:pPr>
            <w:r>
              <w:rPr>
                <w:rFonts w:hint="eastAsia"/>
              </w:rPr>
              <w:t>时间：提交首次响应文件截止时间</w:t>
            </w:r>
            <w:r>
              <w:rPr>
                <w:rFonts w:hint="eastAsia"/>
                <w:u w:val="single"/>
              </w:rPr>
              <w:t xml:space="preserve"> 5 </w:t>
            </w:r>
            <w:r>
              <w:rPr>
                <w:rFonts w:hint="eastAsia"/>
              </w:rPr>
              <w:t>日前</w:t>
            </w:r>
          </w:p>
        </w:tc>
      </w:tr>
      <w:tr w14:paraId="5677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vAlign w:val="center"/>
          </w:tcPr>
          <w:p w14:paraId="21A3AF60">
            <w:pPr>
              <w:wordWrap/>
              <w:topLinePunct w:val="0"/>
              <w:spacing w:line="360" w:lineRule="auto"/>
              <w:rPr>
                <w:rFonts w:hint="eastAsia"/>
              </w:rPr>
            </w:pPr>
          </w:p>
        </w:tc>
        <w:tc>
          <w:tcPr>
            <w:tcW w:w="2757" w:type="dxa"/>
            <w:vMerge w:val="continue"/>
            <w:vAlign w:val="center"/>
          </w:tcPr>
          <w:p w14:paraId="1F8BAEBF">
            <w:pPr>
              <w:wordWrap/>
              <w:topLinePunct w:val="0"/>
              <w:spacing w:line="360" w:lineRule="auto"/>
              <w:jc w:val="center"/>
              <w:rPr>
                <w:rFonts w:hint="eastAsia"/>
              </w:rPr>
            </w:pPr>
          </w:p>
        </w:tc>
        <w:tc>
          <w:tcPr>
            <w:tcW w:w="5762" w:type="dxa"/>
            <w:vAlign w:val="center"/>
          </w:tcPr>
          <w:p w14:paraId="4CBBAA0E">
            <w:pPr>
              <w:wordWrap/>
              <w:topLinePunct w:val="0"/>
              <w:spacing w:line="360" w:lineRule="auto"/>
              <w:rPr>
                <w:rFonts w:hint="eastAsia"/>
              </w:rPr>
            </w:pPr>
            <w:r>
              <w:rPr>
                <w:rFonts w:hint="eastAsia"/>
              </w:rPr>
              <w:t>形式：在河南省公共资源交易中心电子招标投标交易平台提出。</w:t>
            </w:r>
          </w:p>
        </w:tc>
      </w:tr>
      <w:tr w14:paraId="0BA7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4ADA68F5">
            <w:pPr>
              <w:wordWrap/>
              <w:topLinePunct w:val="0"/>
              <w:spacing w:line="360" w:lineRule="auto"/>
              <w:rPr>
                <w:rFonts w:hint="eastAsia"/>
              </w:rPr>
            </w:pPr>
            <w:r>
              <w:rPr>
                <w:rFonts w:hint="eastAsia"/>
              </w:rPr>
              <w:t>2.2.2</w:t>
            </w:r>
          </w:p>
        </w:tc>
        <w:tc>
          <w:tcPr>
            <w:tcW w:w="2757" w:type="dxa"/>
            <w:vAlign w:val="center"/>
          </w:tcPr>
          <w:p w14:paraId="37F959BE">
            <w:pPr>
              <w:wordWrap/>
              <w:topLinePunct w:val="0"/>
              <w:spacing w:line="360" w:lineRule="auto"/>
              <w:jc w:val="center"/>
              <w:rPr>
                <w:rFonts w:hint="eastAsia"/>
              </w:rPr>
            </w:pPr>
            <w:r>
              <w:rPr>
                <w:rFonts w:hint="eastAsia"/>
              </w:rPr>
              <w:t>竞争性磋商文件澄清发出的形式</w:t>
            </w:r>
          </w:p>
        </w:tc>
        <w:tc>
          <w:tcPr>
            <w:tcW w:w="5762" w:type="dxa"/>
            <w:vAlign w:val="center"/>
          </w:tcPr>
          <w:p w14:paraId="73F4A696">
            <w:pPr>
              <w:wordWrap/>
              <w:topLinePunct w:val="0"/>
              <w:spacing w:line="360" w:lineRule="auto"/>
              <w:rPr>
                <w:rFonts w:hint="eastAsia"/>
              </w:rPr>
            </w:pPr>
            <w:r>
              <w:rPr>
                <w:rFonts w:hint="eastAsia"/>
              </w:rPr>
              <w:t>通过河南省公共资源交易中心电子招标投标交易平台发布。</w:t>
            </w:r>
          </w:p>
        </w:tc>
      </w:tr>
      <w:tr w14:paraId="4BD9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vAlign w:val="center"/>
          </w:tcPr>
          <w:p w14:paraId="3D107A54">
            <w:pPr>
              <w:wordWrap/>
              <w:topLinePunct w:val="0"/>
              <w:spacing w:line="360" w:lineRule="auto"/>
              <w:rPr>
                <w:rFonts w:hint="eastAsia"/>
              </w:rPr>
            </w:pPr>
            <w:r>
              <w:rPr>
                <w:rFonts w:hint="eastAsia"/>
              </w:rPr>
              <w:t>2.2.3</w:t>
            </w:r>
          </w:p>
        </w:tc>
        <w:tc>
          <w:tcPr>
            <w:tcW w:w="2757" w:type="dxa"/>
            <w:vMerge w:val="restart"/>
            <w:vAlign w:val="center"/>
          </w:tcPr>
          <w:p w14:paraId="3C31B757">
            <w:pPr>
              <w:wordWrap/>
              <w:topLinePunct w:val="0"/>
              <w:spacing w:line="360" w:lineRule="auto"/>
              <w:jc w:val="center"/>
              <w:rPr>
                <w:rFonts w:hint="eastAsia"/>
              </w:rPr>
            </w:pPr>
            <w:r>
              <w:rPr>
                <w:rFonts w:hint="eastAsia"/>
              </w:rPr>
              <w:t>供应商确认收到竞争性磋商文件澄清</w:t>
            </w:r>
          </w:p>
        </w:tc>
        <w:tc>
          <w:tcPr>
            <w:tcW w:w="5762" w:type="dxa"/>
            <w:vAlign w:val="center"/>
          </w:tcPr>
          <w:p w14:paraId="5A5361BD">
            <w:pPr>
              <w:wordWrap/>
              <w:topLinePunct w:val="0"/>
              <w:spacing w:line="360" w:lineRule="auto"/>
              <w:rPr>
                <w:rFonts w:hint="eastAsia"/>
              </w:rPr>
            </w:pPr>
            <w:r>
              <w:rPr>
                <w:rFonts w:hint="eastAsia"/>
              </w:rPr>
              <w:t>时间：/</w:t>
            </w:r>
          </w:p>
        </w:tc>
      </w:tr>
      <w:tr w14:paraId="4AF5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vAlign w:val="center"/>
          </w:tcPr>
          <w:p w14:paraId="732C1191">
            <w:pPr>
              <w:wordWrap/>
              <w:topLinePunct w:val="0"/>
              <w:spacing w:line="360" w:lineRule="auto"/>
              <w:rPr>
                <w:rFonts w:hint="eastAsia"/>
              </w:rPr>
            </w:pPr>
          </w:p>
        </w:tc>
        <w:tc>
          <w:tcPr>
            <w:tcW w:w="2757" w:type="dxa"/>
            <w:vMerge w:val="continue"/>
            <w:vAlign w:val="center"/>
          </w:tcPr>
          <w:p w14:paraId="7CAAECBF">
            <w:pPr>
              <w:wordWrap/>
              <w:topLinePunct w:val="0"/>
              <w:spacing w:line="360" w:lineRule="auto"/>
              <w:jc w:val="center"/>
              <w:rPr>
                <w:rFonts w:hint="eastAsia"/>
              </w:rPr>
            </w:pPr>
          </w:p>
        </w:tc>
        <w:tc>
          <w:tcPr>
            <w:tcW w:w="5762" w:type="dxa"/>
            <w:vAlign w:val="center"/>
          </w:tcPr>
          <w:p w14:paraId="44494C01">
            <w:pPr>
              <w:wordWrap/>
              <w:topLinePunct w:val="0"/>
              <w:spacing w:line="360" w:lineRule="auto"/>
              <w:rPr>
                <w:rFonts w:hint="eastAsia"/>
              </w:rPr>
            </w:pPr>
            <w:r>
              <w:rPr>
                <w:rFonts w:hint="eastAsia"/>
              </w:rPr>
              <w:t>形式：</w:t>
            </w:r>
            <w:r>
              <w:rPr>
                <w:rFonts w:hint="eastAsia"/>
                <w:kern w:val="10"/>
              </w:rPr>
              <w:t>供应商自行在河南省公共资源交易中心电子招标投标交易平台系统查看，无需确认。</w:t>
            </w:r>
          </w:p>
        </w:tc>
      </w:tr>
      <w:tr w14:paraId="3FB51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4B81C80B">
            <w:pPr>
              <w:wordWrap/>
              <w:topLinePunct w:val="0"/>
              <w:spacing w:line="360" w:lineRule="auto"/>
              <w:rPr>
                <w:rFonts w:hint="eastAsia"/>
              </w:rPr>
            </w:pPr>
            <w:r>
              <w:rPr>
                <w:rFonts w:hint="eastAsia"/>
              </w:rPr>
              <w:t>2.3.2</w:t>
            </w:r>
          </w:p>
        </w:tc>
        <w:tc>
          <w:tcPr>
            <w:tcW w:w="2757" w:type="dxa"/>
            <w:vAlign w:val="center"/>
          </w:tcPr>
          <w:p w14:paraId="4CE43D44">
            <w:pPr>
              <w:wordWrap/>
              <w:topLinePunct w:val="0"/>
              <w:spacing w:line="360" w:lineRule="auto"/>
              <w:jc w:val="center"/>
              <w:rPr>
                <w:rFonts w:hint="eastAsia"/>
              </w:rPr>
            </w:pPr>
            <w:r>
              <w:rPr>
                <w:rFonts w:hint="eastAsia"/>
              </w:rPr>
              <w:t>竞争性磋商文件修改发出的形式</w:t>
            </w:r>
          </w:p>
        </w:tc>
        <w:tc>
          <w:tcPr>
            <w:tcW w:w="5762" w:type="dxa"/>
            <w:vAlign w:val="center"/>
          </w:tcPr>
          <w:p w14:paraId="6B0F296D">
            <w:pPr>
              <w:wordWrap/>
              <w:topLinePunct w:val="0"/>
              <w:spacing w:line="360" w:lineRule="auto"/>
              <w:rPr>
                <w:rFonts w:hint="eastAsia"/>
              </w:rPr>
            </w:pPr>
            <w:r>
              <w:rPr>
                <w:rFonts w:hint="eastAsia"/>
              </w:rPr>
              <w:t>在河南省公共资源交易中心电子招标投标交易平台发布，请登录“河南省公共资源交易中心网站”，凭企业身份认证锁下载竞争性磋商文件澄清）且同时在原公告媒体发布变更公告。</w:t>
            </w:r>
          </w:p>
        </w:tc>
      </w:tr>
      <w:tr w14:paraId="4D21C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restart"/>
            <w:vAlign w:val="center"/>
          </w:tcPr>
          <w:p w14:paraId="2264CCD9">
            <w:pPr>
              <w:wordWrap/>
              <w:topLinePunct w:val="0"/>
              <w:spacing w:line="360" w:lineRule="auto"/>
              <w:rPr>
                <w:rFonts w:hint="eastAsia"/>
              </w:rPr>
            </w:pPr>
            <w:r>
              <w:rPr>
                <w:rFonts w:hint="eastAsia"/>
              </w:rPr>
              <w:t>2.3.3</w:t>
            </w:r>
          </w:p>
        </w:tc>
        <w:tc>
          <w:tcPr>
            <w:tcW w:w="2757" w:type="dxa"/>
            <w:vMerge w:val="restart"/>
            <w:vAlign w:val="center"/>
          </w:tcPr>
          <w:p w14:paraId="101369D1">
            <w:pPr>
              <w:wordWrap/>
              <w:topLinePunct w:val="0"/>
              <w:spacing w:line="360" w:lineRule="auto"/>
              <w:jc w:val="center"/>
              <w:rPr>
                <w:rFonts w:hint="eastAsia"/>
              </w:rPr>
            </w:pPr>
            <w:r>
              <w:rPr>
                <w:rFonts w:hint="eastAsia"/>
              </w:rPr>
              <w:t>供应商确认收到竞争性磋商文件修改</w:t>
            </w:r>
          </w:p>
        </w:tc>
        <w:tc>
          <w:tcPr>
            <w:tcW w:w="5762" w:type="dxa"/>
            <w:vAlign w:val="center"/>
          </w:tcPr>
          <w:p w14:paraId="53CF2741">
            <w:pPr>
              <w:wordWrap/>
              <w:topLinePunct w:val="0"/>
              <w:spacing w:line="360" w:lineRule="auto"/>
              <w:rPr>
                <w:rFonts w:hint="eastAsia"/>
              </w:rPr>
            </w:pPr>
            <w:r>
              <w:rPr>
                <w:rFonts w:hint="eastAsia"/>
              </w:rPr>
              <w:t>时间：/</w:t>
            </w:r>
          </w:p>
        </w:tc>
      </w:tr>
      <w:tr w14:paraId="2F84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Merge w:val="continue"/>
            <w:vAlign w:val="center"/>
          </w:tcPr>
          <w:p w14:paraId="24168357">
            <w:pPr>
              <w:wordWrap/>
              <w:topLinePunct w:val="0"/>
              <w:spacing w:line="360" w:lineRule="auto"/>
              <w:rPr>
                <w:rFonts w:hint="eastAsia"/>
              </w:rPr>
            </w:pPr>
          </w:p>
        </w:tc>
        <w:tc>
          <w:tcPr>
            <w:tcW w:w="2757" w:type="dxa"/>
            <w:vMerge w:val="continue"/>
            <w:vAlign w:val="center"/>
          </w:tcPr>
          <w:p w14:paraId="0EB95F19">
            <w:pPr>
              <w:wordWrap/>
              <w:topLinePunct w:val="0"/>
              <w:spacing w:line="360" w:lineRule="auto"/>
              <w:jc w:val="center"/>
              <w:rPr>
                <w:rFonts w:hint="eastAsia"/>
              </w:rPr>
            </w:pPr>
          </w:p>
        </w:tc>
        <w:tc>
          <w:tcPr>
            <w:tcW w:w="5762" w:type="dxa"/>
            <w:vAlign w:val="center"/>
          </w:tcPr>
          <w:p w14:paraId="78820849">
            <w:pPr>
              <w:wordWrap/>
              <w:topLinePunct w:val="0"/>
              <w:spacing w:line="360" w:lineRule="auto"/>
              <w:rPr>
                <w:rFonts w:hint="eastAsia"/>
              </w:rPr>
            </w:pPr>
            <w:r>
              <w:rPr>
                <w:rFonts w:hint="eastAsia"/>
              </w:rPr>
              <w:t>形式：供应商自行在河南省公共资源交易中心电子招标投标交易平台系统查看，无需确认。</w:t>
            </w:r>
          </w:p>
        </w:tc>
      </w:tr>
      <w:tr w14:paraId="4810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74" w:type="dxa"/>
            <w:vAlign w:val="center"/>
          </w:tcPr>
          <w:p w14:paraId="179D55D2">
            <w:pPr>
              <w:wordWrap/>
              <w:topLinePunct w:val="0"/>
              <w:spacing w:line="360" w:lineRule="auto"/>
              <w:rPr>
                <w:rFonts w:hint="eastAsia"/>
              </w:rPr>
            </w:pPr>
            <w:r>
              <w:rPr>
                <w:rFonts w:hint="eastAsia"/>
              </w:rPr>
              <w:t>3.2.3</w:t>
            </w:r>
          </w:p>
        </w:tc>
        <w:tc>
          <w:tcPr>
            <w:tcW w:w="2757" w:type="dxa"/>
            <w:vAlign w:val="center"/>
          </w:tcPr>
          <w:p w14:paraId="09F21217">
            <w:pPr>
              <w:wordWrap/>
              <w:topLinePunct w:val="0"/>
              <w:spacing w:line="360" w:lineRule="auto"/>
              <w:jc w:val="center"/>
              <w:rPr>
                <w:rFonts w:hint="eastAsia"/>
              </w:rPr>
            </w:pPr>
            <w:r>
              <w:rPr>
                <w:rFonts w:hint="eastAsia"/>
              </w:rPr>
              <w:t>报价方式</w:t>
            </w:r>
          </w:p>
        </w:tc>
        <w:tc>
          <w:tcPr>
            <w:tcW w:w="5762" w:type="dxa"/>
            <w:vAlign w:val="center"/>
          </w:tcPr>
          <w:p w14:paraId="26ACA3B2">
            <w:pPr>
              <w:wordWrap/>
              <w:topLinePunct w:val="0"/>
              <w:spacing w:line="360" w:lineRule="auto"/>
              <w:rPr>
                <w:rFonts w:hint="eastAsia"/>
              </w:rPr>
            </w:pPr>
            <w:r>
              <w:rPr>
                <w:rFonts w:hint="eastAsia"/>
              </w:rPr>
              <w:t>各供应商按照工程量清单进行报价。</w:t>
            </w:r>
          </w:p>
        </w:tc>
      </w:tr>
      <w:tr w14:paraId="436A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4196D9D3">
            <w:pPr>
              <w:wordWrap/>
              <w:topLinePunct w:val="0"/>
              <w:spacing w:line="360" w:lineRule="auto"/>
              <w:rPr>
                <w:rFonts w:hint="eastAsia"/>
              </w:rPr>
            </w:pPr>
            <w:r>
              <w:rPr>
                <w:rFonts w:hint="eastAsia"/>
              </w:rPr>
              <w:t>3.3.1</w:t>
            </w:r>
          </w:p>
        </w:tc>
        <w:tc>
          <w:tcPr>
            <w:tcW w:w="2757" w:type="dxa"/>
            <w:vAlign w:val="center"/>
          </w:tcPr>
          <w:p w14:paraId="532F51E9">
            <w:pPr>
              <w:wordWrap/>
              <w:topLinePunct w:val="0"/>
              <w:spacing w:line="360" w:lineRule="auto"/>
              <w:jc w:val="center"/>
              <w:rPr>
                <w:rFonts w:hint="eastAsia"/>
              </w:rPr>
            </w:pPr>
            <w:r>
              <w:rPr>
                <w:rFonts w:hint="eastAsia"/>
              </w:rPr>
              <w:t>磋商有效期</w:t>
            </w:r>
          </w:p>
        </w:tc>
        <w:tc>
          <w:tcPr>
            <w:tcW w:w="5762" w:type="dxa"/>
          </w:tcPr>
          <w:p w14:paraId="596644D0">
            <w:pPr>
              <w:wordWrap/>
              <w:topLinePunct w:val="0"/>
              <w:spacing w:line="360" w:lineRule="auto"/>
              <w:rPr>
                <w:rFonts w:hint="eastAsia"/>
              </w:rPr>
            </w:pPr>
            <w:r>
              <w:rPr>
                <w:rFonts w:hint="eastAsia" w:cs="黑体"/>
              </w:rPr>
              <w:t>提交首次响应文件的截止之日起</w:t>
            </w:r>
            <w:r>
              <w:rPr>
                <w:rFonts w:hint="eastAsia"/>
                <w:u w:val="single"/>
              </w:rPr>
              <w:t xml:space="preserve"> </w:t>
            </w:r>
            <w:r>
              <w:rPr>
                <w:rFonts w:hint="eastAsia"/>
                <w:b/>
                <w:bCs/>
                <w:u w:val="single"/>
              </w:rPr>
              <w:t>90</w:t>
            </w:r>
            <w:r>
              <w:rPr>
                <w:rFonts w:hint="eastAsia"/>
                <w:u w:val="single"/>
              </w:rPr>
              <w:t xml:space="preserve"> </w:t>
            </w:r>
            <w:r>
              <w:rPr>
                <w:rFonts w:hint="eastAsia"/>
              </w:rPr>
              <w:t>日历天</w:t>
            </w:r>
          </w:p>
        </w:tc>
      </w:tr>
      <w:tr w14:paraId="42AC0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74" w:type="dxa"/>
            <w:vAlign w:val="center"/>
          </w:tcPr>
          <w:p w14:paraId="7414AB05">
            <w:pPr>
              <w:wordWrap/>
              <w:topLinePunct w:val="0"/>
              <w:spacing w:line="360" w:lineRule="auto"/>
              <w:rPr>
                <w:rFonts w:hint="eastAsia"/>
              </w:rPr>
            </w:pPr>
            <w:r>
              <w:rPr>
                <w:rFonts w:hint="eastAsia"/>
              </w:rPr>
              <w:t>3.4.1</w:t>
            </w:r>
          </w:p>
        </w:tc>
        <w:tc>
          <w:tcPr>
            <w:tcW w:w="2757" w:type="dxa"/>
            <w:vAlign w:val="center"/>
          </w:tcPr>
          <w:p w14:paraId="57F1E756">
            <w:pPr>
              <w:wordWrap/>
              <w:topLinePunct w:val="0"/>
              <w:spacing w:line="360" w:lineRule="auto"/>
              <w:jc w:val="center"/>
              <w:rPr>
                <w:rFonts w:hint="eastAsia"/>
              </w:rPr>
            </w:pPr>
            <w:r>
              <w:rPr>
                <w:rFonts w:hint="eastAsia"/>
              </w:rPr>
              <w:t>磋商保证金</w:t>
            </w:r>
          </w:p>
        </w:tc>
        <w:tc>
          <w:tcPr>
            <w:tcW w:w="5762" w:type="dxa"/>
          </w:tcPr>
          <w:p w14:paraId="7644A648">
            <w:pPr>
              <w:wordWrap/>
              <w:topLinePunct w:val="0"/>
              <w:spacing w:line="360" w:lineRule="auto"/>
              <w:rPr>
                <w:rFonts w:hint="eastAsia"/>
              </w:rPr>
            </w:pPr>
            <w:r>
              <w:rPr>
                <w:rFonts w:hint="eastAsia"/>
              </w:rPr>
              <w:t>不要求，根据豫财购[2019]4号文件的相关规定，本次磋商不收取磋商保证金，需提供响应承诺函。</w:t>
            </w:r>
          </w:p>
        </w:tc>
      </w:tr>
      <w:tr w14:paraId="1A8B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5BE51922">
            <w:pPr>
              <w:wordWrap/>
              <w:topLinePunct w:val="0"/>
              <w:spacing w:line="360" w:lineRule="auto"/>
              <w:rPr>
                <w:rFonts w:hint="eastAsia"/>
              </w:rPr>
            </w:pPr>
            <w:r>
              <w:t>3.</w:t>
            </w:r>
            <w:r>
              <w:rPr>
                <w:rFonts w:hint="eastAsia"/>
              </w:rPr>
              <w:t>5</w:t>
            </w:r>
            <w:r>
              <w:t>.3</w:t>
            </w:r>
          </w:p>
        </w:tc>
        <w:tc>
          <w:tcPr>
            <w:tcW w:w="2757" w:type="dxa"/>
            <w:vAlign w:val="center"/>
          </w:tcPr>
          <w:p w14:paraId="7F0226E2">
            <w:pPr>
              <w:wordWrap/>
              <w:topLinePunct w:val="0"/>
              <w:spacing w:line="360" w:lineRule="auto"/>
              <w:jc w:val="center"/>
              <w:rPr>
                <w:rFonts w:hint="eastAsia"/>
              </w:rPr>
            </w:pPr>
            <w:r>
              <w:rPr>
                <w:rFonts w:hint="eastAsia"/>
              </w:rPr>
              <w:t>响应文件签字或盖章要求</w:t>
            </w:r>
          </w:p>
        </w:tc>
        <w:tc>
          <w:tcPr>
            <w:tcW w:w="5762" w:type="dxa"/>
            <w:vAlign w:val="center"/>
          </w:tcPr>
          <w:p w14:paraId="109A9DC5">
            <w:pPr>
              <w:pStyle w:val="163"/>
              <w:numPr>
                <w:ilvl w:val="0"/>
                <w:numId w:val="4"/>
              </w:numPr>
              <w:wordWrap/>
              <w:topLinePunct w:val="0"/>
              <w:spacing w:line="360" w:lineRule="auto"/>
              <w:ind w:firstLine="0" w:firstLineChars="0"/>
              <w:rPr>
                <w:rFonts w:hint="eastAsia"/>
              </w:rPr>
            </w:pPr>
            <w:r>
              <w:rPr>
                <w:rFonts w:hint="eastAsia"/>
              </w:rPr>
              <w:t>所有要求供应商加盖公章的地方均用供应商的CA锁进行电子签章。</w:t>
            </w:r>
          </w:p>
          <w:p w14:paraId="16A3572D">
            <w:pPr>
              <w:pStyle w:val="163"/>
              <w:numPr>
                <w:ilvl w:val="0"/>
                <w:numId w:val="4"/>
              </w:numPr>
              <w:wordWrap/>
              <w:topLinePunct w:val="0"/>
              <w:spacing w:line="360" w:lineRule="auto"/>
              <w:ind w:firstLine="0" w:firstLineChars="0"/>
              <w:rPr>
                <w:rFonts w:hint="eastAsia"/>
              </w:rPr>
            </w:pPr>
            <w:r>
              <w:rPr>
                <w:rFonts w:hint="eastAsia"/>
              </w:rPr>
              <w:t>已标价工程量清单封面扫描件需加盖供应商公章及注册造价工程师签字并加盖执业专用章，且印章在有效期内。委托造价咨询单位编制的，需提供委托协议，工程量清单封面须加盖供应商公章、咨询单位公章、注册造价工程师签字并加盖执业专用章，且印章在有效期内。</w:t>
            </w:r>
          </w:p>
          <w:p w14:paraId="13540D33">
            <w:pPr>
              <w:wordWrap/>
              <w:topLinePunct w:val="0"/>
              <w:spacing w:line="360" w:lineRule="auto"/>
              <w:rPr>
                <w:rFonts w:hint="eastAsia"/>
              </w:rPr>
            </w:pPr>
            <w:r>
              <w:rPr>
                <w:rFonts w:hint="eastAsia"/>
              </w:rPr>
              <w:t>（3）所有要求法定代表人签字或盖章的地方均用法定代表人的CA锁进行电子签章。若由委托代理人签字或盖章，且委托代理人没有CA锁的，则响应文件需上传有委托代理人手写签名的扫描件。</w:t>
            </w:r>
          </w:p>
        </w:tc>
      </w:tr>
      <w:tr w14:paraId="3000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81776FE">
            <w:pPr>
              <w:wordWrap/>
              <w:topLinePunct w:val="0"/>
              <w:spacing w:line="360" w:lineRule="auto"/>
              <w:jc w:val="left"/>
              <w:rPr>
                <w:rFonts w:hint="eastAsia"/>
              </w:rPr>
            </w:pPr>
            <w:r>
              <w:t>4.1.1</w:t>
            </w:r>
            <w:r>
              <w:rPr>
                <w:rFonts w:hint="eastAsia"/>
              </w:rPr>
              <w:t xml:space="preserve">                                                                                                                                                                                                                                                                                                               </w:t>
            </w:r>
          </w:p>
        </w:tc>
        <w:tc>
          <w:tcPr>
            <w:tcW w:w="2757" w:type="dxa"/>
            <w:vAlign w:val="center"/>
          </w:tcPr>
          <w:p w14:paraId="673CE4BC">
            <w:pPr>
              <w:wordWrap/>
              <w:topLinePunct w:val="0"/>
              <w:spacing w:line="360" w:lineRule="auto"/>
              <w:jc w:val="center"/>
              <w:rPr>
                <w:rFonts w:hint="eastAsia"/>
              </w:rPr>
            </w:pPr>
            <w:r>
              <w:rPr>
                <w:rFonts w:hint="eastAsia"/>
              </w:rPr>
              <w:t>响应文件加密要求</w:t>
            </w:r>
          </w:p>
        </w:tc>
        <w:tc>
          <w:tcPr>
            <w:tcW w:w="5762" w:type="dxa"/>
            <w:vAlign w:val="center"/>
          </w:tcPr>
          <w:p w14:paraId="261FE0CE">
            <w:pPr>
              <w:wordWrap/>
              <w:topLinePunct w:val="0"/>
              <w:spacing w:line="360" w:lineRule="auto"/>
              <w:jc w:val="left"/>
              <w:rPr>
                <w:rFonts w:hint="eastAsia"/>
              </w:rPr>
            </w:pPr>
            <w:r>
              <w:rPr>
                <w:rFonts w:hint="eastAsia"/>
              </w:rPr>
              <w:t>加密电子磋商响应文件须在磋商截止时间前通过“河南省公共资源交易中心（https://hnsggzyjy.henan.gov.cn/）”电子交易平台加密上传。</w:t>
            </w:r>
          </w:p>
        </w:tc>
      </w:tr>
      <w:tr w14:paraId="5F61D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0E7A79A0">
            <w:pPr>
              <w:wordWrap/>
              <w:topLinePunct w:val="0"/>
              <w:spacing w:line="360" w:lineRule="auto"/>
              <w:rPr>
                <w:rFonts w:hint="eastAsia"/>
              </w:rPr>
            </w:pPr>
            <w:r>
              <w:rPr>
                <w:rFonts w:hint="eastAsia"/>
              </w:rPr>
              <w:t>4.2.1</w:t>
            </w:r>
          </w:p>
        </w:tc>
        <w:tc>
          <w:tcPr>
            <w:tcW w:w="2757" w:type="dxa"/>
            <w:vAlign w:val="center"/>
          </w:tcPr>
          <w:p w14:paraId="0B98B855">
            <w:pPr>
              <w:wordWrap/>
              <w:topLinePunct w:val="0"/>
              <w:spacing w:line="360" w:lineRule="auto"/>
              <w:jc w:val="center"/>
              <w:rPr>
                <w:rFonts w:hint="eastAsia"/>
              </w:rPr>
            </w:pPr>
            <w:r>
              <w:rPr>
                <w:rFonts w:hint="eastAsia"/>
              </w:rPr>
              <w:t>提交首次响应文件截止时间</w:t>
            </w:r>
          </w:p>
        </w:tc>
        <w:tc>
          <w:tcPr>
            <w:tcW w:w="5762" w:type="dxa"/>
          </w:tcPr>
          <w:p w14:paraId="7CE45A1C">
            <w:pPr>
              <w:wordWrap/>
              <w:topLinePunct w:val="0"/>
              <w:spacing w:line="360" w:lineRule="auto"/>
              <w:rPr>
                <w:rFonts w:hint="eastAsia"/>
              </w:rPr>
            </w:pPr>
            <w:r>
              <w:rPr>
                <w:rFonts w:hint="eastAsia"/>
              </w:rPr>
              <w:t>2026年06月</w:t>
            </w:r>
            <w:r>
              <w:rPr>
                <w:rFonts w:hint="eastAsia"/>
                <w:lang w:val="en-US" w:eastAsia="zh-CN"/>
              </w:rPr>
              <w:t>24</w:t>
            </w:r>
            <w:r>
              <w:rPr>
                <w:rFonts w:hint="eastAsia"/>
              </w:rPr>
              <w:t>日09时00分（北京时间）</w:t>
            </w:r>
          </w:p>
        </w:tc>
      </w:tr>
      <w:tr w14:paraId="74A80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74" w:type="dxa"/>
            <w:vAlign w:val="center"/>
          </w:tcPr>
          <w:p w14:paraId="4891937C">
            <w:pPr>
              <w:wordWrap/>
              <w:topLinePunct w:val="0"/>
              <w:spacing w:line="360" w:lineRule="auto"/>
              <w:rPr>
                <w:rFonts w:hint="eastAsia"/>
              </w:rPr>
            </w:pPr>
            <w:r>
              <w:rPr>
                <w:rFonts w:hint="eastAsia"/>
              </w:rPr>
              <w:t>4.2.3</w:t>
            </w:r>
          </w:p>
        </w:tc>
        <w:tc>
          <w:tcPr>
            <w:tcW w:w="2757" w:type="dxa"/>
            <w:vAlign w:val="center"/>
          </w:tcPr>
          <w:p w14:paraId="13D3DD4F">
            <w:pPr>
              <w:wordWrap/>
              <w:topLinePunct w:val="0"/>
              <w:spacing w:line="360" w:lineRule="auto"/>
              <w:jc w:val="center"/>
              <w:rPr>
                <w:rFonts w:hint="eastAsia"/>
              </w:rPr>
            </w:pPr>
            <w:r>
              <w:rPr>
                <w:rFonts w:hint="eastAsia"/>
              </w:rPr>
              <w:t>是否退还磋商响应文件</w:t>
            </w:r>
          </w:p>
        </w:tc>
        <w:tc>
          <w:tcPr>
            <w:tcW w:w="5762" w:type="dxa"/>
            <w:vAlign w:val="center"/>
          </w:tcPr>
          <w:p w14:paraId="41DDCA55">
            <w:pPr>
              <w:wordWrap/>
              <w:topLinePunct w:val="0"/>
              <w:spacing w:line="360" w:lineRule="auto"/>
              <w:rPr>
                <w:rFonts w:hint="eastAsia"/>
              </w:rPr>
            </w:pPr>
            <w:r>
              <w:rPr>
                <w:rFonts w:hint="eastAsia"/>
              </w:rPr>
              <w:t>否</w:t>
            </w:r>
          </w:p>
        </w:tc>
      </w:tr>
      <w:tr w14:paraId="1E74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D05C51B">
            <w:pPr>
              <w:wordWrap/>
              <w:topLinePunct w:val="0"/>
              <w:spacing w:line="360" w:lineRule="auto"/>
              <w:jc w:val="center"/>
              <w:rPr>
                <w:rFonts w:hint="eastAsia"/>
              </w:rPr>
            </w:pPr>
            <w:r>
              <w:rPr>
                <w:rFonts w:hint="eastAsia"/>
              </w:rPr>
              <w:t>5.1</w:t>
            </w:r>
          </w:p>
        </w:tc>
        <w:tc>
          <w:tcPr>
            <w:tcW w:w="2757" w:type="dxa"/>
            <w:vAlign w:val="center"/>
          </w:tcPr>
          <w:p w14:paraId="11678BA1">
            <w:pPr>
              <w:wordWrap/>
              <w:topLinePunct w:val="0"/>
              <w:spacing w:line="360" w:lineRule="auto"/>
              <w:jc w:val="center"/>
              <w:rPr>
                <w:rFonts w:hint="eastAsia"/>
              </w:rPr>
            </w:pPr>
            <w:r>
              <w:rPr>
                <w:rFonts w:hint="eastAsia"/>
              </w:rPr>
              <w:t>开启时间和地点</w:t>
            </w:r>
          </w:p>
        </w:tc>
        <w:tc>
          <w:tcPr>
            <w:tcW w:w="5762" w:type="dxa"/>
          </w:tcPr>
          <w:p w14:paraId="4C646BD7">
            <w:pPr>
              <w:wordWrap/>
              <w:topLinePunct w:val="0"/>
              <w:spacing w:line="360" w:lineRule="auto"/>
              <w:rPr>
                <w:rFonts w:hint="eastAsia"/>
              </w:rPr>
            </w:pPr>
            <w:r>
              <w:rPr>
                <w:rFonts w:hint="eastAsia"/>
              </w:rPr>
              <w:t>开启时间：同提交首次响应文件截止时间</w:t>
            </w:r>
          </w:p>
          <w:p w14:paraId="4389F477">
            <w:pPr>
              <w:wordWrap/>
              <w:topLinePunct w:val="0"/>
              <w:spacing w:line="360" w:lineRule="auto"/>
              <w:rPr>
                <w:rFonts w:hint="eastAsia"/>
              </w:rPr>
            </w:pPr>
            <w:r>
              <w:rPr>
                <w:rFonts w:hint="eastAsia"/>
              </w:rPr>
              <w:t>开启地点：</w:t>
            </w:r>
            <w:r>
              <w:rPr>
                <w:rFonts w:hint="eastAsia"/>
                <w:shd w:val="clear" w:color="auto" w:fill="FFFFFF"/>
              </w:rPr>
              <w:t>本项目采用“远程不见面”开标方式，供应商无需参加开标会议；供应商应当在响应文件提交截止时间前，登录河南省公共资源交易中心远程开标大厅（</w:t>
            </w:r>
            <w:r>
              <w:rPr>
                <w:rFonts w:hint="eastAsia"/>
              </w:rPr>
              <w:t>http://hnsggzyjy.henan.gov.cn/BidOpening/bidopeninghallaction/hall/login</w:t>
            </w:r>
            <w:r>
              <w:rPr>
                <w:rFonts w:hint="eastAsia"/>
                <w:shd w:val="clear" w:color="auto" w:fill="FFFFFF"/>
              </w:rPr>
              <w:t>），在线准时参加开标活动并在规定时间内进行响应文件解密、答疑澄清（如有）等活动，在规定时间内响应文件未解密的供应商，视为放弃磋商。不见面服务的具体事宜请查阅河南省公共资源交易中心网站“办事指南”专区的《河南省公共资源交易平台不见面服务系统使用指南》。</w:t>
            </w:r>
          </w:p>
        </w:tc>
      </w:tr>
      <w:tr w14:paraId="64E2C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7180D5BD">
            <w:pPr>
              <w:wordWrap/>
              <w:topLinePunct w:val="0"/>
              <w:spacing w:line="360" w:lineRule="auto"/>
              <w:rPr>
                <w:rFonts w:hint="eastAsia"/>
              </w:rPr>
            </w:pPr>
            <w:r>
              <w:rPr>
                <w:rFonts w:hint="eastAsia"/>
              </w:rPr>
              <w:t>5.3.1</w:t>
            </w:r>
          </w:p>
        </w:tc>
        <w:tc>
          <w:tcPr>
            <w:tcW w:w="2757" w:type="dxa"/>
            <w:vAlign w:val="center"/>
          </w:tcPr>
          <w:p w14:paraId="7694B9DB">
            <w:pPr>
              <w:wordWrap/>
              <w:topLinePunct w:val="0"/>
              <w:spacing w:line="360" w:lineRule="auto"/>
              <w:jc w:val="center"/>
              <w:rPr>
                <w:rFonts w:hint="eastAsia"/>
              </w:rPr>
            </w:pPr>
            <w:r>
              <w:rPr>
                <w:rFonts w:hint="eastAsia"/>
              </w:rPr>
              <w:t>磋商小组的组建</w:t>
            </w:r>
          </w:p>
        </w:tc>
        <w:tc>
          <w:tcPr>
            <w:tcW w:w="5762" w:type="dxa"/>
          </w:tcPr>
          <w:p w14:paraId="42AAECB0">
            <w:pPr>
              <w:wordWrap/>
              <w:topLinePunct w:val="0"/>
              <w:spacing w:line="360" w:lineRule="auto"/>
              <w:rPr>
                <w:rFonts w:hint="eastAsia"/>
              </w:rPr>
            </w:pPr>
            <w:r>
              <w:rPr>
                <w:rFonts w:hint="eastAsia"/>
              </w:rPr>
              <w:t>磋商小组构成：3人，磋商小组由采购人代表1人以及评审专家2人组成；</w:t>
            </w:r>
          </w:p>
          <w:p w14:paraId="3246E598">
            <w:pPr>
              <w:wordWrap/>
              <w:topLinePunct w:val="0"/>
              <w:spacing w:line="360" w:lineRule="auto"/>
              <w:rPr>
                <w:rFonts w:hint="eastAsia"/>
              </w:rPr>
            </w:pPr>
            <w:r>
              <w:rPr>
                <w:rFonts w:hint="eastAsia"/>
              </w:rPr>
              <w:t>评审专家确定方式：采购人将从省级以上财政部门设立的政府采购评审专家库中，通过随机方式抽取评审专家。</w:t>
            </w:r>
          </w:p>
        </w:tc>
      </w:tr>
      <w:tr w14:paraId="0385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A0F18BC">
            <w:pPr>
              <w:wordWrap/>
              <w:topLinePunct w:val="0"/>
              <w:spacing w:line="360" w:lineRule="auto"/>
              <w:rPr>
                <w:rFonts w:hint="eastAsia"/>
              </w:rPr>
            </w:pPr>
            <w:r>
              <w:rPr>
                <w:rFonts w:hint="eastAsia"/>
              </w:rPr>
              <w:t>5.3.3</w:t>
            </w:r>
          </w:p>
        </w:tc>
        <w:tc>
          <w:tcPr>
            <w:tcW w:w="2757" w:type="dxa"/>
            <w:vAlign w:val="center"/>
          </w:tcPr>
          <w:p w14:paraId="6034D4B0">
            <w:pPr>
              <w:wordWrap/>
              <w:topLinePunct w:val="0"/>
              <w:spacing w:line="360" w:lineRule="auto"/>
              <w:jc w:val="center"/>
              <w:rPr>
                <w:rFonts w:hint="eastAsia"/>
              </w:rPr>
            </w:pPr>
            <w:r>
              <w:rPr>
                <w:rFonts w:hint="eastAsia"/>
              </w:rPr>
              <w:t>是否授权磋商小组确定成交人</w:t>
            </w:r>
          </w:p>
        </w:tc>
        <w:tc>
          <w:tcPr>
            <w:tcW w:w="5762" w:type="dxa"/>
            <w:vAlign w:val="center"/>
          </w:tcPr>
          <w:p w14:paraId="65D04F75">
            <w:pPr>
              <w:wordWrap/>
              <w:topLinePunct w:val="0"/>
              <w:spacing w:line="360" w:lineRule="auto"/>
              <w:rPr>
                <w:rFonts w:hint="eastAsia"/>
              </w:rPr>
            </w:pPr>
            <w:r>
              <w:rPr>
                <w:rFonts w:hint="eastAsia"/>
              </w:rPr>
              <w:t>否，推荐的成交候选人数：3名</w:t>
            </w:r>
          </w:p>
        </w:tc>
      </w:tr>
      <w:tr w14:paraId="32F4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27539751">
            <w:pPr>
              <w:wordWrap/>
              <w:topLinePunct w:val="0"/>
              <w:spacing w:line="360" w:lineRule="auto"/>
              <w:rPr>
                <w:rFonts w:hint="eastAsia"/>
              </w:rPr>
            </w:pPr>
            <w:r>
              <w:rPr>
                <w:rFonts w:hint="eastAsia"/>
              </w:rPr>
              <w:t>5.9</w:t>
            </w:r>
          </w:p>
        </w:tc>
        <w:tc>
          <w:tcPr>
            <w:tcW w:w="2757" w:type="dxa"/>
            <w:vAlign w:val="center"/>
          </w:tcPr>
          <w:p w14:paraId="4CE0D857">
            <w:pPr>
              <w:pStyle w:val="164"/>
              <w:spacing w:line="360" w:lineRule="auto"/>
              <w:rPr>
                <w:rFonts w:hint="eastAsia"/>
              </w:rPr>
            </w:pPr>
            <w:r>
              <w:rPr>
                <w:rFonts w:hint="eastAsia"/>
              </w:rPr>
              <w:t>履约保证金</w:t>
            </w:r>
          </w:p>
        </w:tc>
        <w:tc>
          <w:tcPr>
            <w:tcW w:w="5762" w:type="dxa"/>
            <w:vAlign w:val="center"/>
          </w:tcPr>
          <w:p w14:paraId="68D85A3E">
            <w:pPr>
              <w:wordWrap/>
              <w:topLinePunct w:val="0"/>
              <w:spacing w:line="360" w:lineRule="auto"/>
              <w:jc w:val="left"/>
              <w:rPr>
                <w:rFonts w:hint="eastAsia"/>
              </w:rPr>
            </w:pPr>
            <w:r>
              <w:rPr>
                <w:rFonts w:hint="eastAsia"/>
              </w:rPr>
              <w:t>履约保证金的形式：转账或银行保函</w:t>
            </w:r>
          </w:p>
          <w:p w14:paraId="4F0AF828">
            <w:pPr>
              <w:wordWrap/>
              <w:topLinePunct w:val="0"/>
              <w:spacing w:line="360" w:lineRule="auto"/>
              <w:jc w:val="left"/>
              <w:rPr>
                <w:rFonts w:hint="eastAsia"/>
              </w:rPr>
            </w:pPr>
            <w:r>
              <w:rPr>
                <w:rFonts w:hint="eastAsia"/>
              </w:rPr>
              <w:t>履约保证金的金额：中标金额的5%。</w:t>
            </w:r>
          </w:p>
          <w:p w14:paraId="72DEE521">
            <w:pPr>
              <w:wordWrap/>
              <w:topLinePunct w:val="0"/>
              <w:spacing w:line="360" w:lineRule="auto"/>
              <w:jc w:val="left"/>
              <w:rPr>
                <w:rFonts w:hint="eastAsia"/>
                <w:highlight w:val="none"/>
              </w:rPr>
            </w:pPr>
            <w:r>
              <w:rPr>
                <w:rFonts w:hint="eastAsia"/>
              </w:rPr>
              <w:t>履约保证</w:t>
            </w:r>
            <w:r>
              <w:rPr>
                <w:rFonts w:hint="eastAsia"/>
                <w:highlight w:val="none"/>
              </w:rPr>
              <w:t>金的缴纳时间: 自成交通知书发出之日起</w:t>
            </w:r>
            <w:r>
              <w:rPr>
                <w:highlight w:val="none"/>
              </w:rPr>
              <w:t>10</w:t>
            </w:r>
            <w:r>
              <w:rPr>
                <w:rFonts w:hint="eastAsia"/>
                <w:highlight w:val="none"/>
              </w:rPr>
              <w:t>日内。</w:t>
            </w:r>
          </w:p>
          <w:p w14:paraId="6C091194">
            <w:pPr>
              <w:wordWrap/>
              <w:topLinePunct w:val="0"/>
              <w:spacing w:line="360" w:lineRule="auto"/>
              <w:jc w:val="left"/>
              <w:rPr>
                <w:rFonts w:hint="eastAsia"/>
              </w:rPr>
            </w:pPr>
            <w:r>
              <w:rPr>
                <w:rFonts w:hint="eastAsia"/>
                <w:highlight w:val="none"/>
              </w:rPr>
              <w:t>履约保证金的退还:</w:t>
            </w:r>
            <w:r>
              <w:rPr>
                <w:rFonts w:hint="eastAsia"/>
                <w:kern w:val="0"/>
                <w:szCs w:val="24"/>
                <w:highlight w:val="none"/>
              </w:rPr>
              <w:t>待项目竣工验收合格，双方无争议后6个月内无息退还。</w:t>
            </w:r>
          </w:p>
        </w:tc>
      </w:tr>
      <w:tr w14:paraId="0164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 w:type="dxa"/>
            <w:vAlign w:val="center"/>
          </w:tcPr>
          <w:p w14:paraId="63E8271D">
            <w:pPr>
              <w:wordWrap/>
              <w:topLinePunct w:val="0"/>
              <w:spacing w:line="360" w:lineRule="auto"/>
              <w:rPr>
                <w:rFonts w:hint="eastAsia"/>
              </w:rPr>
            </w:pPr>
            <w:r>
              <w:rPr>
                <w:rFonts w:hint="eastAsia"/>
              </w:rPr>
              <w:t>8.2</w:t>
            </w:r>
          </w:p>
        </w:tc>
        <w:tc>
          <w:tcPr>
            <w:tcW w:w="2757" w:type="dxa"/>
            <w:vAlign w:val="center"/>
          </w:tcPr>
          <w:p w14:paraId="5C3173C7">
            <w:pPr>
              <w:wordWrap/>
              <w:topLinePunct w:val="0"/>
              <w:spacing w:line="400" w:lineRule="exact"/>
              <w:ind w:left="38" w:leftChars="18"/>
              <w:jc w:val="center"/>
              <w:rPr>
                <w:rFonts w:hint="eastAsia"/>
                <w:b/>
                <w:bCs/>
              </w:rPr>
            </w:pPr>
            <w:r>
              <w:rPr>
                <w:rFonts w:hint="eastAsia"/>
                <w:b/>
                <w:bCs/>
              </w:rPr>
              <w:t>政府强制采购节能产品</w:t>
            </w:r>
          </w:p>
        </w:tc>
        <w:tc>
          <w:tcPr>
            <w:tcW w:w="5762" w:type="dxa"/>
            <w:vAlign w:val="center"/>
          </w:tcPr>
          <w:p w14:paraId="703376E0">
            <w:pPr>
              <w:wordWrap/>
              <w:topLinePunct w:val="0"/>
              <w:spacing w:line="400" w:lineRule="exact"/>
              <w:ind w:left="38" w:leftChars="18"/>
              <w:rPr>
                <w:rStyle w:val="103"/>
                <w:rFonts w:hint="eastAsia"/>
                <w:b/>
                <w:bCs/>
              </w:rPr>
            </w:pPr>
            <w:r>
              <w:rPr>
                <w:rFonts w:hint="eastAsia"/>
                <w:b/>
                <w:bCs/>
              </w:rPr>
              <w:t>详见附件3，如磋商产品属于财政部和国家发展改革委发布的《节能产品政府采购品目清单》中要求的政府强制采购节能产品的，供应商必须提供所投产品经国家确定的认证机构出具的、处于有效期之内的《国家节能产品认证证书》复印件，未提供《节能产品政府采购品目清单》中要求的政府强制采购节能产品及认证证书的，则认定其响应文件无效。</w:t>
            </w:r>
          </w:p>
        </w:tc>
      </w:tr>
      <w:tr w14:paraId="59D9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74" w:type="dxa"/>
            <w:vAlign w:val="center"/>
          </w:tcPr>
          <w:p w14:paraId="0458BB1B">
            <w:pPr>
              <w:wordWrap/>
              <w:topLinePunct w:val="0"/>
              <w:spacing w:line="360" w:lineRule="auto"/>
              <w:rPr>
                <w:rFonts w:hint="eastAsia"/>
              </w:rPr>
            </w:pPr>
            <w:r>
              <w:rPr>
                <w:rFonts w:hint="eastAsia"/>
              </w:rPr>
              <w:t>10.1</w:t>
            </w:r>
          </w:p>
        </w:tc>
        <w:tc>
          <w:tcPr>
            <w:tcW w:w="2757" w:type="dxa"/>
            <w:vAlign w:val="center"/>
          </w:tcPr>
          <w:p w14:paraId="5B0EB567">
            <w:pPr>
              <w:wordWrap/>
              <w:topLinePunct w:val="0"/>
              <w:spacing w:line="360" w:lineRule="auto"/>
              <w:jc w:val="center"/>
              <w:rPr>
                <w:rFonts w:hint="eastAsia"/>
              </w:rPr>
            </w:pPr>
            <w:r>
              <w:rPr>
                <w:rFonts w:hint="eastAsia"/>
              </w:rPr>
              <w:t>代理费用收取方式及标准</w:t>
            </w:r>
          </w:p>
        </w:tc>
        <w:tc>
          <w:tcPr>
            <w:tcW w:w="5762" w:type="dxa"/>
            <w:vAlign w:val="center"/>
          </w:tcPr>
          <w:p w14:paraId="5E521767">
            <w:pPr>
              <w:topLinePunct w:val="0"/>
              <w:autoSpaceDE w:val="0"/>
              <w:autoSpaceDN w:val="0"/>
              <w:adjustRightInd w:val="0"/>
              <w:spacing w:line="360" w:lineRule="auto"/>
              <w:rPr>
                <w:rFonts w:hint="eastAsia"/>
                <w:kern w:val="0"/>
              </w:rPr>
            </w:pPr>
            <w:r>
              <w:rPr>
                <w:rFonts w:hint="eastAsia"/>
                <w:kern w:val="0"/>
              </w:rPr>
              <w:t>1.</w:t>
            </w:r>
            <w:r>
              <w:rPr>
                <w:rFonts w:hint="eastAsia"/>
              </w:rPr>
              <w:t>按照河南省招标投标协会关于印发的《河南省招标代理服务收费指导意见》的通知规定的“代理服务费收费标准”，</w:t>
            </w:r>
            <w:r>
              <w:rPr>
                <w:rFonts w:hint="eastAsia" w:ascii="Times New Roman"/>
              </w:rPr>
              <w:t>以成交金额为计费基数</w:t>
            </w:r>
            <w:r>
              <w:rPr>
                <w:rFonts w:hint="eastAsia"/>
              </w:rPr>
              <w:t>收取代理服务费，由成交供应商向采购代理机构支付</w:t>
            </w:r>
            <w:r>
              <w:rPr>
                <w:rFonts w:hint="eastAsia"/>
                <w:kern w:val="0"/>
              </w:rPr>
              <w:t>。</w:t>
            </w:r>
          </w:p>
          <w:p w14:paraId="0E58A2FD">
            <w:pPr>
              <w:topLinePunct w:val="0"/>
              <w:autoSpaceDE w:val="0"/>
              <w:autoSpaceDN w:val="0"/>
              <w:adjustRightInd w:val="0"/>
              <w:spacing w:line="360" w:lineRule="auto"/>
              <w:rPr>
                <w:rFonts w:hint="eastAsia"/>
                <w:kern w:val="0"/>
              </w:rPr>
            </w:pPr>
            <w:r>
              <w:rPr>
                <w:rFonts w:hint="eastAsia"/>
                <w:kern w:val="0"/>
              </w:rPr>
              <w:t>2.代理服务费的缴纳方式：</w:t>
            </w:r>
          </w:p>
          <w:p w14:paraId="79716BD8">
            <w:pPr>
              <w:topLinePunct w:val="0"/>
              <w:autoSpaceDE w:val="0"/>
              <w:autoSpaceDN w:val="0"/>
              <w:adjustRightInd w:val="0"/>
              <w:spacing w:line="360" w:lineRule="auto"/>
              <w:rPr>
                <w:rFonts w:hint="eastAsia"/>
                <w:kern w:val="0"/>
              </w:rPr>
            </w:pPr>
            <w:r>
              <w:rPr>
                <w:rFonts w:hint="eastAsia"/>
                <w:kern w:val="0"/>
              </w:rPr>
              <w:t>成交人按规定标准一次性向采购代理机构缴纳代理服务费。采用转账缴纳，转账时备注项目名称（可简写）的代理服务费。</w:t>
            </w:r>
          </w:p>
          <w:p w14:paraId="0F43368E">
            <w:pPr>
              <w:topLinePunct w:val="0"/>
              <w:autoSpaceDE w:val="0"/>
              <w:autoSpaceDN w:val="0"/>
              <w:adjustRightInd w:val="0"/>
              <w:spacing w:line="360" w:lineRule="auto"/>
              <w:rPr>
                <w:rFonts w:hint="eastAsia"/>
                <w:kern w:val="0"/>
              </w:rPr>
            </w:pPr>
            <w:r>
              <w:rPr>
                <w:rFonts w:hint="eastAsia"/>
                <w:kern w:val="0"/>
              </w:rPr>
              <w:t>单位名称：恒信咨询管理有限公司</w:t>
            </w:r>
          </w:p>
          <w:p w14:paraId="2090AD72">
            <w:pPr>
              <w:topLinePunct w:val="0"/>
              <w:autoSpaceDE w:val="0"/>
              <w:autoSpaceDN w:val="0"/>
              <w:adjustRightInd w:val="0"/>
              <w:spacing w:line="360" w:lineRule="auto"/>
              <w:rPr>
                <w:rFonts w:hint="eastAsia"/>
                <w:kern w:val="0"/>
              </w:rPr>
            </w:pPr>
            <w:r>
              <w:rPr>
                <w:rFonts w:hint="eastAsia"/>
                <w:kern w:val="0"/>
              </w:rPr>
              <w:t xml:space="preserve">开户银行：交行郑州北环路支行  </w:t>
            </w:r>
          </w:p>
          <w:p w14:paraId="695AA94E">
            <w:pPr>
              <w:topLinePunct w:val="0"/>
              <w:autoSpaceDE w:val="0"/>
              <w:autoSpaceDN w:val="0"/>
              <w:adjustRightInd w:val="0"/>
              <w:spacing w:line="360" w:lineRule="auto"/>
              <w:rPr>
                <w:rFonts w:hint="eastAsia"/>
                <w:kern w:val="0"/>
              </w:rPr>
            </w:pPr>
            <w:r>
              <w:rPr>
                <w:rFonts w:hint="eastAsia"/>
                <w:kern w:val="0"/>
              </w:rPr>
              <w:t>账号：4110 624 000 1801 000 5642</w:t>
            </w:r>
          </w:p>
          <w:p w14:paraId="561E0CB2">
            <w:pPr>
              <w:pStyle w:val="20"/>
              <w:spacing w:after="0" w:line="360" w:lineRule="auto"/>
              <w:ind w:left="0" w:leftChars="0" w:right="0" w:rightChars="0" w:firstLine="0"/>
              <w:jc w:val="both"/>
              <w:rPr>
                <w:rFonts w:hint="eastAsia"/>
              </w:rPr>
            </w:pPr>
            <w:r>
              <w:rPr>
                <w:rFonts w:hint="eastAsia" w:eastAsia="宋体"/>
                <w:sz w:val="21"/>
                <w:szCs w:val="21"/>
              </w:rPr>
              <w:t>行号：301491000769</w:t>
            </w:r>
          </w:p>
        </w:tc>
      </w:tr>
      <w:tr w14:paraId="0D46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18DB8921">
            <w:pPr>
              <w:wordWrap/>
              <w:topLinePunct w:val="0"/>
              <w:spacing w:line="360" w:lineRule="auto"/>
              <w:rPr>
                <w:rFonts w:hint="eastAsia"/>
              </w:rPr>
            </w:pPr>
            <w:r>
              <w:rPr>
                <w:rFonts w:hint="eastAsia"/>
              </w:rPr>
              <w:t>10.2</w:t>
            </w:r>
          </w:p>
        </w:tc>
        <w:tc>
          <w:tcPr>
            <w:tcW w:w="2757" w:type="dxa"/>
            <w:vAlign w:val="center"/>
          </w:tcPr>
          <w:p w14:paraId="39287F5F">
            <w:pPr>
              <w:wordWrap/>
              <w:topLinePunct w:val="0"/>
              <w:spacing w:line="360" w:lineRule="auto"/>
              <w:jc w:val="center"/>
              <w:rPr>
                <w:rFonts w:hint="eastAsia"/>
              </w:rPr>
            </w:pPr>
            <w:r>
              <w:rPr>
                <w:rFonts w:hint="eastAsia"/>
              </w:rPr>
              <w:t>采购程序</w:t>
            </w:r>
          </w:p>
        </w:tc>
        <w:tc>
          <w:tcPr>
            <w:tcW w:w="5762" w:type="dxa"/>
            <w:vAlign w:val="center"/>
          </w:tcPr>
          <w:p w14:paraId="61AB24D2">
            <w:pPr>
              <w:numPr>
                <w:ilvl w:val="0"/>
                <w:numId w:val="5"/>
              </w:numPr>
              <w:wordWrap/>
              <w:topLinePunct w:val="0"/>
              <w:spacing w:line="360" w:lineRule="auto"/>
              <w:rPr>
                <w:rFonts w:hint="eastAsia"/>
              </w:rPr>
            </w:pPr>
            <w:r>
              <w:rPr>
                <w:rFonts w:hint="eastAsia"/>
              </w:rPr>
              <w:t>制定磋商文件</w:t>
            </w:r>
          </w:p>
          <w:p w14:paraId="7DB066CD">
            <w:pPr>
              <w:numPr>
                <w:ilvl w:val="0"/>
                <w:numId w:val="5"/>
              </w:numPr>
              <w:wordWrap/>
              <w:topLinePunct w:val="0"/>
              <w:spacing w:line="360" w:lineRule="auto"/>
              <w:rPr>
                <w:rFonts w:hint="eastAsia"/>
              </w:rPr>
            </w:pPr>
            <w:r>
              <w:rPr>
                <w:rFonts w:hint="eastAsia"/>
              </w:rPr>
              <w:t>确定不少于3家的供应商参加磋商</w:t>
            </w:r>
          </w:p>
          <w:p w14:paraId="7364B07E">
            <w:pPr>
              <w:numPr>
                <w:ilvl w:val="0"/>
                <w:numId w:val="5"/>
              </w:numPr>
              <w:wordWrap/>
              <w:topLinePunct w:val="0"/>
              <w:spacing w:line="360" w:lineRule="auto"/>
              <w:rPr>
                <w:rFonts w:hint="eastAsia"/>
              </w:rPr>
            </w:pPr>
            <w:r>
              <w:rPr>
                <w:rFonts w:hint="eastAsia"/>
              </w:rPr>
              <w:t>成立磋商小组</w:t>
            </w:r>
          </w:p>
          <w:p w14:paraId="78D3D2DF">
            <w:pPr>
              <w:numPr>
                <w:ilvl w:val="0"/>
                <w:numId w:val="5"/>
              </w:numPr>
              <w:wordWrap/>
              <w:topLinePunct w:val="0"/>
              <w:spacing w:line="360" w:lineRule="auto"/>
              <w:rPr>
                <w:rFonts w:hint="eastAsia"/>
              </w:rPr>
            </w:pPr>
            <w:r>
              <w:rPr>
                <w:rFonts w:hint="eastAsia"/>
              </w:rPr>
              <w:t>磋商</w:t>
            </w:r>
          </w:p>
          <w:p w14:paraId="714DB403">
            <w:pPr>
              <w:numPr>
                <w:ilvl w:val="0"/>
                <w:numId w:val="5"/>
              </w:numPr>
              <w:wordWrap/>
              <w:topLinePunct w:val="0"/>
              <w:spacing w:line="360" w:lineRule="auto"/>
              <w:rPr>
                <w:rFonts w:hint="eastAsia"/>
              </w:rPr>
            </w:pPr>
            <w:r>
              <w:rPr>
                <w:rFonts w:hint="eastAsia"/>
              </w:rPr>
              <w:t>确定供应商</w:t>
            </w:r>
          </w:p>
          <w:p w14:paraId="4CFFD2CC">
            <w:pPr>
              <w:numPr>
                <w:ilvl w:val="0"/>
                <w:numId w:val="5"/>
              </w:numPr>
              <w:wordWrap/>
              <w:topLinePunct w:val="0"/>
              <w:spacing w:line="360" w:lineRule="auto"/>
              <w:rPr>
                <w:rFonts w:hint="eastAsia"/>
              </w:rPr>
            </w:pPr>
            <w:r>
              <w:rPr>
                <w:rFonts w:hint="eastAsia"/>
              </w:rPr>
              <w:t>在指定媒体公布结果</w:t>
            </w:r>
          </w:p>
        </w:tc>
      </w:tr>
      <w:tr w14:paraId="2C39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974" w:type="dxa"/>
            <w:vAlign w:val="center"/>
          </w:tcPr>
          <w:p w14:paraId="6C1E0430">
            <w:pPr>
              <w:wordWrap/>
              <w:topLinePunct w:val="0"/>
              <w:spacing w:line="360" w:lineRule="auto"/>
              <w:rPr>
                <w:rFonts w:hint="eastAsia"/>
              </w:rPr>
            </w:pPr>
            <w:r>
              <w:rPr>
                <w:rFonts w:hint="eastAsia"/>
              </w:rPr>
              <w:t>10.3</w:t>
            </w:r>
          </w:p>
        </w:tc>
        <w:tc>
          <w:tcPr>
            <w:tcW w:w="2757" w:type="dxa"/>
            <w:vAlign w:val="center"/>
          </w:tcPr>
          <w:p w14:paraId="5693A5CA">
            <w:pPr>
              <w:wordWrap/>
              <w:topLinePunct w:val="0"/>
              <w:spacing w:line="360" w:lineRule="auto"/>
              <w:jc w:val="center"/>
              <w:rPr>
                <w:rFonts w:hint="eastAsia"/>
              </w:rPr>
            </w:pPr>
            <w:r>
              <w:rPr>
                <w:rFonts w:hint="eastAsia"/>
              </w:rPr>
              <w:t>需要补充的其他内容</w:t>
            </w:r>
          </w:p>
        </w:tc>
        <w:tc>
          <w:tcPr>
            <w:tcW w:w="5762" w:type="dxa"/>
            <w:vAlign w:val="center"/>
          </w:tcPr>
          <w:p w14:paraId="794C1610">
            <w:pPr>
              <w:numPr>
                <w:ilvl w:val="0"/>
                <w:numId w:val="6"/>
              </w:numPr>
              <w:wordWrap/>
              <w:topLinePunct w:val="0"/>
              <w:spacing w:line="360" w:lineRule="auto"/>
              <w:rPr>
                <w:rFonts w:hint="eastAsia"/>
              </w:rPr>
            </w:pPr>
            <w:r>
              <w:rPr>
                <w:rFonts w:hint="eastAsia"/>
              </w:rPr>
              <w:t>供应商认为采购文件、采购过程和中标结果使自己的权益受到损害的,可以在知道或者应知其权益受到损害之日起七个工作日内，按照《政府采购质疑和投诉办法》（中华人民共和国财政部令94号）以书面形式向采购人或采购代理机构提出质疑，逾期不再接收。</w:t>
            </w:r>
          </w:p>
          <w:p w14:paraId="76F7624A">
            <w:pPr>
              <w:wordWrap/>
              <w:topLinePunct w:val="0"/>
              <w:spacing w:line="360" w:lineRule="auto"/>
              <w:rPr>
                <w:rFonts w:hint="eastAsia"/>
              </w:rPr>
            </w:pPr>
            <w:r>
              <w:rPr>
                <w:rFonts w:hint="eastAsia"/>
              </w:rPr>
              <w:t>接收质疑函联系部门：恒信咨询管理有限公司</w:t>
            </w:r>
          </w:p>
          <w:p w14:paraId="0B82A21A">
            <w:pPr>
              <w:wordWrap/>
              <w:topLinePunct w:val="0"/>
              <w:spacing w:line="360" w:lineRule="auto"/>
              <w:rPr>
                <w:rFonts w:hint="eastAsia"/>
              </w:rPr>
            </w:pPr>
            <w:r>
              <w:rPr>
                <w:rFonts w:hint="eastAsia"/>
              </w:rPr>
              <w:t>联系电话：0371-86688491</w:t>
            </w:r>
          </w:p>
          <w:p w14:paraId="2D91849B">
            <w:pPr>
              <w:wordWrap/>
              <w:topLinePunct w:val="0"/>
              <w:spacing w:line="360" w:lineRule="auto"/>
              <w:rPr>
                <w:rFonts w:hint="eastAsia"/>
              </w:rPr>
            </w:pPr>
            <w:r>
              <w:rPr>
                <w:rFonts w:hint="eastAsia"/>
              </w:rPr>
              <w:t>通讯地址：郑州市电厂路河南省国家大学科技园（东区）16号楼B座6楼。</w:t>
            </w:r>
          </w:p>
          <w:p w14:paraId="4298FAE3">
            <w:pPr>
              <w:wordWrap/>
              <w:topLinePunct w:val="0"/>
              <w:spacing w:line="360" w:lineRule="auto"/>
              <w:rPr>
                <w:rFonts w:hint="eastAsia"/>
              </w:rPr>
            </w:pPr>
            <w:r>
              <w:rPr>
                <w:rFonts w:hint="eastAsia"/>
              </w:rPr>
              <w:t>在法定质疑期内供应商针对同一采购程序环节的质疑应当一次性提出。</w:t>
            </w:r>
          </w:p>
          <w:p w14:paraId="01DDA25F">
            <w:pPr>
              <w:numPr>
                <w:ilvl w:val="0"/>
                <w:numId w:val="6"/>
              </w:numPr>
              <w:wordWrap/>
              <w:topLinePunct w:val="0"/>
              <w:spacing w:line="360" w:lineRule="auto"/>
              <w:rPr>
                <w:rFonts w:hint="eastAsia"/>
              </w:rPr>
            </w:pPr>
            <w:r>
              <w:rPr>
                <w:rFonts w:hint="eastAsia" w:cs="Times New Roman"/>
              </w:rPr>
              <w:t>付款方式：项目无进度款，工程竣工验收前支付不少于合同价的10%，工程竣工验收交付后两年内支付至竣工结算价的97%，最终价款以工程竣工结算审计为准。剩余款项待质保期结束后支付。</w:t>
            </w:r>
          </w:p>
          <w:p w14:paraId="2EAACA10">
            <w:pPr>
              <w:wordWrap/>
              <w:topLinePunct w:val="0"/>
              <w:spacing w:line="360" w:lineRule="auto"/>
              <w:rPr>
                <w:rFonts w:hint="eastAsia"/>
              </w:rPr>
            </w:pPr>
            <w:r>
              <w:rPr>
                <w:rFonts w:hint="eastAsia"/>
              </w:rPr>
              <w:t>3.为落实河南省财政厅关于印发深入推进政府采购合同融资工作实施方案的通知（豫财办﹝2020﹞33号），成交供应商可以持政府采购合同向融资机构申请贷款，具体详见附件2。</w:t>
            </w:r>
          </w:p>
          <w:p w14:paraId="6916A074">
            <w:pPr>
              <w:wordWrap/>
              <w:topLinePunct w:val="0"/>
              <w:spacing w:line="360" w:lineRule="auto"/>
              <w:rPr>
                <w:rFonts w:hint="eastAsia"/>
              </w:rPr>
            </w:pPr>
            <w:r>
              <w:rPr>
                <w:rFonts w:hint="eastAsia"/>
              </w:rPr>
              <w:t>4.商品包装和快递包装应符合《商品包装政府采购需求标准（试行）》和《快递包装政府采购需求标准（试行）》规定。</w:t>
            </w:r>
          </w:p>
          <w:p w14:paraId="24166E6A">
            <w:pPr>
              <w:wordWrap/>
              <w:topLinePunct w:val="0"/>
              <w:spacing w:line="360" w:lineRule="auto"/>
              <w:rPr>
                <w:rFonts w:hint="eastAsia"/>
              </w:rPr>
            </w:pPr>
            <w:r>
              <w:rPr>
                <w:rFonts w:hint="eastAsia"/>
              </w:rPr>
              <w:t>5.本项目采购的工程属于建筑业。</w:t>
            </w:r>
          </w:p>
          <w:p w14:paraId="0B969E0B">
            <w:pPr>
              <w:wordWrap/>
              <w:topLinePunct w:val="0"/>
              <w:spacing w:line="360" w:lineRule="auto"/>
              <w:rPr>
                <w:rFonts w:hint="eastAsia"/>
              </w:rPr>
            </w:pPr>
            <w:r>
              <w:rPr>
                <w:rFonts w:hint="eastAsia"/>
              </w:rPr>
              <w:t>6.若供应商的“响应文件制作机器码一致”，则响应无效，由此产生的一切后果由供应商自行承担。</w:t>
            </w:r>
          </w:p>
        </w:tc>
      </w:tr>
      <w:tr w14:paraId="70159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41AF3162">
            <w:pPr>
              <w:wordWrap/>
              <w:topLinePunct w:val="0"/>
              <w:spacing w:line="360" w:lineRule="auto"/>
              <w:rPr>
                <w:rFonts w:hint="eastAsia"/>
              </w:rPr>
            </w:pPr>
            <w:bookmarkStart w:id="10" w:name="_Toc269470294"/>
            <w:bookmarkStart w:id="11" w:name="_Toc30034"/>
            <w:bookmarkStart w:id="12" w:name="_Toc270604575"/>
            <w:r>
              <w:rPr>
                <w:rFonts w:hint="eastAsia"/>
              </w:rPr>
              <w:t>10.4</w:t>
            </w:r>
          </w:p>
        </w:tc>
        <w:tc>
          <w:tcPr>
            <w:tcW w:w="2757" w:type="dxa"/>
            <w:vAlign w:val="center"/>
          </w:tcPr>
          <w:p w14:paraId="79065863">
            <w:pPr>
              <w:wordWrap/>
              <w:topLinePunct w:val="0"/>
              <w:spacing w:line="360" w:lineRule="auto"/>
              <w:jc w:val="center"/>
              <w:rPr>
                <w:rFonts w:hint="eastAsia"/>
              </w:rPr>
            </w:pPr>
            <w:r>
              <w:rPr>
                <w:rFonts w:hint="eastAsia"/>
              </w:rPr>
              <w:t>一级建造师电子注册证书的通知</w:t>
            </w:r>
          </w:p>
        </w:tc>
        <w:tc>
          <w:tcPr>
            <w:tcW w:w="5762" w:type="dxa"/>
            <w:vAlign w:val="center"/>
          </w:tcPr>
          <w:p w14:paraId="0379BB5D">
            <w:pPr>
              <w:widowControl/>
              <w:spacing w:line="360" w:lineRule="auto"/>
              <w:jc w:val="left"/>
              <w:rPr>
                <w:rFonts w:hint="eastAsia"/>
              </w:rPr>
            </w:pPr>
            <w:r>
              <w:rPr>
                <w:rFonts w:hint="eastAsia"/>
                <w:kern w:val="0"/>
              </w:rPr>
              <w:t>依据《住房和城乡建设部办公厅关于全面实行一级建造师电子注册证书的通知》（建办市〔2021〕40号）规定，自 2022年1月1日起，一级建造师统一使用电子证书，纸质注册证书作废。如项目经理是一级建造师，提供一级建造师电子注册证书，并按照电子证书有关使用要求，注意一级建造师打印电子证书后，应在个人签名处手写本人签名，未手写签名或与签名图像笔迹不一致的，该电子证书无效。电子证书使用时限为180天，但使用时限距注册专业有效期或建造师满65周岁不足180天的，使用时限截止日期以注册专业有效期截止日期或建造师满65周岁当日为准。超出使用时限的电子证书无效，需重新下载电子证书并再次确认使用时限。</w:t>
            </w:r>
            <w:r>
              <w:rPr>
                <w:rFonts w:hint="eastAsia"/>
                <w:b/>
                <w:lang w:bidi="ar"/>
              </w:rPr>
              <w:t xml:space="preserve"> </w:t>
            </w:r>
          </w:p>
        </w:tc>
      </w:tr>
      <w:tr w14:paraId="5470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74" w:type="dxa"/>
            <w:vAlign w:val="center"/>
          </w:tcPr>
          <w:p w14:paraId="07B85915">
            <w:pPr>
              <w:wordWrap/>
              <w:topLinePunct w:val="0"/>
              <w:spacing w:line="360" w:lineRule="auto"/>
              <w:rPr>
                <w:rFonts w:hint="eastAsia"/>
              </w:rPr>
            </w:pPr>
            <w:r>
              <w:rPr>
                <w:rFonts w:hint="eastAsia"/>
              </w:rPr>
              <w:t>10.5</w:t>
            </w:r>
          </w:p>
        </w:tc>
        <w:tc>
          <w:tcPr>
            <w:tcW w:w="2757" w:type="dxa"/>
            <w:vAlign w:val="center"/>
          </w:tcPr>
          <w:p w14:paraId="463E37B2">
            <w:pPr>
              <w:spacing w:line="360" w:lineRule="auto"/>
              <w:ind w:left="210" w:hanging="210" w:hangingChars="100"/>
              <w:jc w:val="center"/>
              <w:rPr>
                <w:rFonts w:hint="eastAsia"/>
              </w:rPr>
            </w:pPr>
            <w:r>
              <w:rPr>
                <w:rFonts w:hint="eastAsia"/>
              </w:rPr>
              <w:t>投标 （响应）文件无效</w:t>
            </w:r>
          </w:p>
        </w:tc>
        <w:tc>
          <w:tcPr>
            <w:tcW w:w="5762" w:type="dxa"/>
            <w:vAlign w:val="center"/>
          </w:tcPr>
          <w:p w14:paraId="5BEB82ED">
            <w:pPr>
              <w:pStyle w:val="13"/>
              <w:spacing w:line="360" w:lineRule="auto"/>
              <w:ind w:firstLine="0" w:firstLineChars="0"/>
              <w:rPr>
                <w:rFonts w:hint="eastAsia"/>
                <w:szCs w:val="21"/>
              </w:rPr>
            </w:pPr>
            <w:r>
              <w:rPr>
                <w:rFonts w:hint="eastAsia"/>
                <w:szCs w:val="21"/>
              </w:rPr>
              <w:t>参与同一个标段（包）的供应商存在下列情形之一的，其投标（响应）文件无效：</w:t>
            </w:r>
          </w:p>
          <w:p w14:paraId="750AA113">
            <w:pPr>
              <w:pStyle w:val="13"/>
              <w:spacing w:line="360" w:lineRule="auto"/>
              <w:ind w:firstLine="0" w:firstLineChars="0"/>
              <w:rPr>
                <w:rFonts w:hint="eastAsia"/>
                <w:szCs w:val="21"/>
              </w:rPr>
            </w:pPr>
            <w:r>
              <w:rPr>
                <w:rFonts w:hint="eastAsia"/>
                <w:szCs w:val="21"/>
              </w:rPr>
              <w:t>（一）不同供应商的电子投标（响应）文件上传计算机的网卡MAC地址、CPU序列号和硬盘序列号等硬件信息相同的；</w:t>
            </w:r>
          </w:p>
          <w:p w14:paraId="33D25415">
            <w:pPr>
              <w:pStyle w:val="13"/>
              <w:spacing w:line="360" w:lineRule="auto"/>
              <w:ind w:firstLine="0" w:firstLineChars="0"/>
              <w:rPr>
                <w:rFonts w:hint="eastAsia"/>
                <w:szCs w:val="21"/>
              </w:rPr>
            </w:pPr>
            <w:r>
              <w:rPr>
                <w:rFonts w:hint="eastAsia"/>
                <w:szCs w:val="21"/>
              </w:rPr>
              <w:t>（二）不同供应商的投标（响应）文件由同一电子设备编制、打印加密或者上传；</w:t>
            </w:r>
          </w:p>
          <w:p w14:paraId="26F07EF9">
            <w:pPr>
              <w:pStyle w:val="13"/>
              <w:spacing w:line="360" w:lineRule="auto"/>
              <w:ind w:firstLine="0" w:firstLineChars="0"/>
              <w:rPr>
                <w:rFonts w:hint="eastAsia"/>
                <w:szCs w:val="21"/>
              </w:rPr>
            </w:pPr>
            <w:r>
              <w:rPr>
                <w:rFonts w:hint="eastAsia"/>
                <w:szCs w:val="21"/>
              </w:rPr>
              <w:t>（三）不同供应商的投标（响应）文件由同一人送达或者分发，或者不同供应商联系人为同一人或不同联系人的联系电话一致的；</w:t>
            </w:r>
            <w:r>
              <w:rPr>
                <w:rFonts w:hint="eastAsia"/>
                <w:szCs w:val="21"/>
              </w:rPr>
              <w:tab/>
            </w:r>
          </w:p>
          <w:p w14:paraId="7343EC06">
            <w:pPr>
              <w:pStyle w:val="13"/>
              <w:spacing w:line="360" w:lineRule="auto"/>
              <w:ind w:firstLine="0" w:firstLineChars="0"/>
              <w:rPr>
                <w:rFonts w:hint="eastAsia"/>
                <w:szCs w:val="21"/>
              </w:rPr>
            </w:pPr>
            <w:r>
              <w:rPr>
                <w:rFonts w:hint="eastAsia"/>
                <w:szCs w:val="21"/>
              </w:rPr>
              <w:t>（四）不同供应商的投标（响应）文件的内容存在两处以上细节错误一致；</w:t>
            </w:r>
          </w:p>
          <w:p w14:paraId="0FC28CA8">
            <w:pPr>
              <w:pStyle w:val="13"/>
              <w:spacing w:line="360" w:lineRule="auto"/>
              <w:ind w:firstLine="0" w:firstLineChars="0"/>
              <w:rPr>
                <w:rFonts w:hint="eastAsia"/>
                <w:szCs w:val="21"/>
              </w:rPr>
            </w:pPr>
            <w:r>
              <w:rPr>
                <w:rFonts w:hint="eastAsia"/>
                <w:szCs w:val="21"/>
              </w:rPr>
              <w:t>（五）不同供应商的法定代表人、委托代理人、项目经理、项目负责人等由同一个单位缴纳社会保险或者领取报酬的；</w:t>
            </w:r>
          </w:p>
          <w:p w14:paraId="359AC0DB">
            <w:pPr>
              <w:pStyle w:val="13"/>
              <w:spacing w:line="360" w:lineRule="auto"/>
              <w:ind w:firstLine="0" w:firstLineChars="0"/>
              <w:rPr>
                <w:rFonts w:hint="eastAsia"/>
                <w:szCs w:val="21"/>
              </w:rPr>
            </w:pPr>
            <w:r>
              <w:rPr>
                <w:rFonts w:hint="eastAsia"/>
                <w:szCs w:val="21"/>
              </w:rPr>
              <w:t>（六）不同供应商投标（响应）文件中法定代表人或者负责人签字出自同一人之手；</w:t>
            </w:r>
          </w:p>
          <w:p w14:paraId="0CE55167">
            <w:pPr>
              <w:pStyle w:val="13"/>
              <w:spacing w:line="360" w:lineRule="auto"/>
              <w:ind w:firstLine="0" w:firstLineChars="0"/>
              <w:rPr>
                <w:rFonts w:hint="eastAsia"/>
                <w:kern w:val="0"/>
                <w:szCs w:val="21"/>
              </w:rPr>
            </w:pPr>
            <w:r>
              <w:rPr>
                <w:rFonts w:hint="eastAsia"/>
                <w:szCs w:val="21"/>
              </w:rPr>
              <w:t>（七）其它涉嫌串通的情形。</w:t>
            </w:r>
          </w:p>
        </w:tc>
      </w:tr>
      <w:tr w14:paraId="762B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7BE8A5E5">
            <w:pPr>
              <w:wordWrap/>
              <w:topLinePunct w:val="0"/>
              <w:spacing w:line="360" w:lineRule="auto"/>
              <w:rPr>
                <w:rFonts w:hint="eastAsia"/>
              </w:rPr>
            </w:pPr>
            <w:r>
              <w:rPr>
                <w:rFonts w:hint="eastAsia"/>
              </w:rPr>
              <w:t>10.6</w:t>
            </w:r>
          </w:p>
        </w:tc>
        <w:tc>
          <w:tcPr>
            <w:tcW w:w="2757" w:type="dxa"/>
            <w:vAlign w:val="center"/>
          </w:tcPr>
          <w:p w14:paraId="27314E3C">
            <w:pPr>
              <w:spacing w:line="360" w:lineRule="auto"/>
              <w:ind w:left="210" w:hanging="210" w:hangingChars="100"/>
              <w:jc w:val="center"/>
              <w:rPr>
                <w:rFonts w:hint="eastAsia"/>
              </w:rPr>
            </w:pPr>
            <w:r>
              <w:rPr>
                <w:rFonts w:hint="eastAsia"/>
              </w:rPr>
              <w:t>磋商报价要求</w:t>
            </w:r>
          </w:p>
        </w:tc>
        <w:tc>
          <w:tcPr>
            <w:tcW w:w="5762" w:type="dxa"/>
            <w:vAlign w:val="center"/>
          </w:tcPr>
          <w:p w14:paraId="29931A02">
            <w:pPr>
              <w:pStyle w:val="13"/>
              <w:spacing w:line="360" w:lineRule="auto"/>
              <w:ind w:firstLine="0" w:firstLineChars="0"/>
              <w:rPr>
                <w:rFonts w:hint="eastAsia"/>
                <w:szCs w:val="21"/>
              </w:rPr>
            </w:pPr>
            <w:r>
              <w:rPr>
                <w:rFonts w:hint="eastAsia"/>
                <w:szCs w:val="21"/>
              </w:rPr>
              <w:t>1.供应商应充分了解该项目的总体情况以及影响磋商报价的各项要素。</w:t>
            </w:r>
          </w:p>
          <w:p w14:paraId="0B5979C6">
            <w:pPr>
              <w:pStyle w:val="13"/>
              <w:spacing w:line="360" w:lineRule="auto"/>
              <w:ind w:firstLine="0" w:firstLineChars="0"/>
              <w:rPr>
                <w:rFonts w:hint="eastAsia"/>
                <w:szCs w:val="21"/>
              </w:rPr>
            </w:pPr>
            <w:r>
              <w:rPr>
                <w:rFonts w:hint="eastAsia"/>
                <w:szCs w:val="21"/>
              </w:rPr>
              <w:t>2.供应商的响应报价编制应以磋商文件中提供的工程量清单、设计图纸、技术标准和要求、国家及省市技术规范及标准和部门规章及规范性文件为依据，并结合企业自身的技术与管理水平自主报价，但供应商不得以低于其企业成本报价竞标。</w:t>
            </w:r>
          </w:p>
          <w:p w14:paraId="02A15981">
            <w:pPr>
              <w:pStyle w:val="13"/>
              <w:spacing w:line="360" w:lineRule="auto"/>
              <w:ind w:firstLine="0" w:firstLineChars="0"/>
              <w:rPr>
                <w:rFonts w:hint="eastAsia"/>
                <w:szCs w:val="21"/>
              </w:rPr>
            </w:pPr>
            <w:r>
              <w:rPr>
                <w:rFonts w:hint="eastAsia"/>
                <w:szCs w:val="21"/>
              </w:rPr>
              <w:t>3.磋商小组发现供应商的磋商报价有下列情形之一的，应当要求其在合理时间内提供书面说明（澄清说明），并提交相关证明材料，供应商不能证明其报价合理性的，磋商小组应当将其按无效响应处理：</w:t>
            </w:r>
          </w:p>
          <w:p w14:paraId="02F362AA">
            <w:pPr>
              <w:pStyle w:val="13"/>
              <w:spacing w:line="360" w:lineRule="auto"/>
              <w:ind w:firstLine="0" w:firstLineChars="0"/>
              <w:rPr>
                <w:rFonts w:hint="eastAsia"/>
                <w:szCs w:val="21"/>
              </w:rPr>
            </w:pPr>
            <w:r>
              <w:rPr>
                <w:rFonts w:hint="eastAsia"/>
                <w:szCs w:val="21"/>
              </w:rPr>
              <w:t>（1）供应商一次报价（响应文件中报价）与其最后报价（二次报价）价格差距过大，有可能影响服务质量或者不能诚信履约的；</w:t>
            </w:r>
          </w:p>
          <w:p w14:paraId="4E1CBB19">
            <w:pPr>
              <w:pStyle w:val="13"/>
              <w:spacing w:line="360" w:lineRule="auto"/>
              <w:ind w:firstLine="0" w:firstLineChars="0"/>
              <w:rPr>
                <w:rFonts w:hint="eastAsia"/>
                <w:szCs w:val="21"/>
              </w:rPr>
            </w:pPr>
            <w:r>
              <w:rPr>
                <w:rFonts w:hint="eastAsia"/>
                <w:szCs w:val="21"/>
              </w:rPr>
              <w:t>（2）供应商的报价明显低于其他通过初审供应商的报价，有可能影响服务质量或者不能诚信履约的。</w:t>
            </w:r>
          </w:p>
          <w:p w14:paraId="3F42866B">
            <w:pPr>
              <w:pStyle w:val="13"/>
              <w:spacing w:line="360" w:lineRule="auto"/>
              <w:ind w:firstLine="0" w:firstLineChars="0"/>
              <w:rPr>
                <w:rFonts w:hint="eastAsia"/>
                <w:szCs w:val="21"/>
              </w:rPr>
            </w:pPr>
            <w:r>
              <w:rPr>
                <w:rFonts w:hint="eastAsia"/>
                <w:szCs w:val="21"/>
              </w:rPr>
              <w:t>4.供应商应慎重提交最后报价，最后报价通过河南省公共资源交易中心电子招标投标交易平台提交，提交最后报价的同时应当将和最后报价保持一致的已标价工程量清单通过对应的附件节点一并上传；供应商未在规定时间内上传已标价工程量清单的、上传的已标价工程清单与最后报价不一致等未按要求上传的情况，以最后报价为准。</w:t>
            </w:r>
          </w:p>
        </w:tc>
      </w:tr>
      <w:tr w14:paraId="1900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00194AC5">
            <w:pPr>
              <w:wordWrap/>
              <w:topLinePunct w:val="0"/>
              <w:spacing w:line="360" w:lineRule="auto"/>
              <w:rPr>
                <w:rFonts w:hint="eastAsia"/>
              </w:rPr>
            </w:pPr>
            <w:r>
              <w:rPr>
                <w:rFonts w:hint="eastAsia"/>
              </w:rPr>
              <w:t>10.7</w:t>
            </w:r>
          </w:p>
        </w:tc>
        <w:tc>
          <w:tcPr>
            <w:tcW w:w="2757" w:type="dxa"/>
            <w:vAlign w:val="center"/>
          </w:tcPr>
          <w:p w14:paraId="6556065C">
            <w:pPr>
              <w:wordWrap/>
              <w:topLinePunct w:val="0"/>
              <w:spacing w:line="360" w:lineRule="auto"/>
              <w:jc w:val="center"/>
              <w:rPr>
                <w:rFonts w:hint="eastAsia"/>
              </w:rPr>
            </w:pPr>
            <w:r>
              <w:rPr>
                <w:rFonts w:hint="eastAsia"/>
              </w:rPr>
              <w:t>履约验收</w:t>
            </w:r>
          </w:p>
        </w:tc>
        <w:tc>
          <w:tcPr>
            <w:tcW w:w="5762" w:type="dxa"/>
            <w:vAlign w:val="center"/>
          </w:tcPr>
          <w:p w14:paraId="303EEA5D">
            <w:pPr>
              <w:pStyle w:val="13"/>
              <w:spacing w:line="360" w:lineRule="auto"/>
              <w:ind w:firstLine="0" w:firstLineChars="0"/>
              <w:rPr>
                <w:rFonts w:hint="eastAsia"/>
                <w:szCs w:val="21"/>
              </w:rPr>
            </w:pPr>
            <w:r>
              <w:rPr>
                <w:rFonts w:hint="eastAsia"/>
                <w:szCs w:val="21"/>
              </w:rPr>
              <w:t>1.履约验收要求：按国家规范和合同约定进行验收。</w:t>
            </w:r>
          </w:p>
          <w:p w14:paraId="78B1CB52">
            <w:pPr>
              <w:pStyle w:val="13"/>
              <w:spacing w:line="360" w:lineRule="auto"/>
              <w:ind w:firstLine="0" w:firstLineChars="0"/>
              <w:rPr>
                <w:rFonts w:hint="eastAsia"/>
                <w:szCs w:val="21"/>
              </w:rPr>
            </w:pPr>
            <w:r>
              <w:rPr>
                <w:rFonts w:hint="eastAsia"/>
                <w:szCs w:val="21"/>
              </w:rPr>
              <w:t>2.材料（设备）进场验收</w:t>
            </w:r>
          </w:p>
          <w:p w14:paraId="57D20B50">
            <w:pPr>
              <w:pStyle w:val="13"/>
              <w:spacing w:line="360" w:lineRule="auto"/>
              <w:ind w:firstLine="0" w:firstLineChars="0"/>
              <w:rPr>
                <w:rFonts w:hint="eastAsia"/>
                <w:szCs w:val="21"/>
              </w:rPr>
            </w:pPr>
            <w:r>
              <w:rPr>
                <w:rFonts w:hint="eastAsia"/>
                <w:szCs w:val="21"/>
              </w:rPr>
              <w:t>施工中乙方应按所投报样品标准采购工程所需的材料（设备），提供产品合格证明材料，对其质量负责；乙方所采购的材料（设备）须经甲方监管部门代表签字认可后方可使用，未经甲方认可不得使用，如影响到工程质量，其返工费用由乙方承担，工期不顺延。</w:t>
            </w:r>
          </w:p>
          <w:p w14:paraId="3008E616">
            <w:pPr>
              <w:pStyle w:val="13"/>
              <w:spacing w:line="360" w:lineRule="auto"/>
              <w:ind w:firstLine="0" w:firstLineChars="0"/>
              <w:rPr>
                <w:rFonts w:hint="eastAsia"/>
                <w:szCs w:val="21"/>
              </w:rPr>
            </w:pPr>
            <w:r>
              <w:rPr>
                <w:rFonts w:hint="eastAsia"/>
                <w:szCs w:val="21"/>
              </w:rPr>
              <w:t>3.隐蔽工程验收</w:t>
            </w:r>
          </w:p>
          <w:p w14:paraId="606FB4A7">
            <w:pPr>
              <w:pStyle w:val="13"/>
              <w:spacing w:line="360" w:lineRule="auto"/>
              <w:ind w:firstLine="0" w:firstLineChars="0"/>
              <w:rPr>
                <w:rFonts w:hint="eastAsia"/>
                <w:szCs w:val="21"/>
              </w:rPr>
            </w:pPr>
            <w:r>
              <w:rPr>
                <w:rFonts w:hint="eastAsia"/>
                <w:szCs w:val="21"/>
              </w:rPr>
              <w:t>甲、乙双方应及时办理隐蔽工程检查与验收手续。乙方应提前通知甲方，否则甲方有权要求复验，因此造成的相应损失由乙方承担。</w:t>
            </w:r>
          </w:p>
          <w:p w14:paraId="387262A1">
            <w:pPr>
              <w:pStyle w:val="13"/>
              <w:spacing w:line="360" w:lineRule="auto"/>
              <w:ind w:firstLine="0" w:firstLineChars="0"/>
              <w:rPr>
                <w:rFonts w:hint="eastAsia"/>
                <w:szCs w:val="21"/>
              </w:rPr>
            </w:pPr>
            <w:r>
              <w:rPr>
                <w:rFonts w:hint="eastAsia"/>
                <w:szCs w:val="21"/>
              </w:rPr>
              <w:t>4.工程初验</w:t>
            </w:r>
          </w:p>
          <w:p w14:paraId="173E8CEA">
            <w:pPr>
              <w:pStyle w:val="13"/>
              <w:spacing w:line="360" w:lineRule="auto"/>
              <w:ind w:firstLine="0" w:firstLineChars="0"/>
              <w:rPr>
                <w:rFonts w:hint="eastAsia"/>
                <w:szCs w:val="21"/>
              </w:rPr>
            </w:pPr>
            <w:r>
              <w:rPr>
                <w:rFonts w:hint="eastAsia"/>
                <w:szCs w:val="21"/>
              </w:rPr>
              <w:t>工程完工且乙方自检合格后，向甲方提出书面验收申请，甲方监管部门和乙方进行初验并编制初验报告。</w:t>
            </w:r>
          </w:p>
          <w:p w14:paraId="55B098FD">
            <w:pPr>
              <w:pStyle w:val="13"/>
              <w:spacing w:line="360" w:lineRule="auto"/>
              <w:ind w:firstLine="0" w:firstLineChars="0"/>
              <w:rPr>
                <w:rFonts w:hint="eastAsia"/>
                <w:szCs w:val="21"/>
              </w:rPr>
            </w:pPr>
            <w:r>
              <w:rPr>
                <w:rFonts w:hint="eastAsia"/>
                <w:szCs w:val="21"/>
              </w:rPr>
              <w:t>5.竣工验收及竣工资料归档</w:t>
            </w:r>
          </w:p>
          <w:p w14:paraId="72EA13A6">
            <w:pPr>
              <w:pStyle w:val="13"/>
              <w:spacing w:line="360" w:lineRule="auto"/>
              <w:ind w:firstLine="0" w:firstLineChars="0"/>
              <w:rPr>
                <w:rFonts w:hint="eastAsia"/>
                <w:szCs w:val="21"/>
              </w:rPr>
            </w:pPr>
            <w:r>
              <w:rPr>
                <w:rFonts w:hint="eastAsia"/>
                <w:szCs w:val="21"/>
              </w:rPr>
              <w:t>工程初验通过，由甲方组织竣工验收；验收合格后，乙方须提供竣工资料叁套，并办理竣工资料归档手续。</w:t>
            </w:r>
          </w:p>
        </w:tc>
      </w:tr>
    </w:tbl>
    <w:p w14:paraId="4C65E9D2">
      <w:pPr>
        <w:pStyle w:val="168"/>
        <w:numPr>
          <w:ilvl w:val="0"/>
          <w:numId w:val="7"/>
        </w:numPr>
        <w:tabs>
          <w:tab w:val="left" w:pos="360"/>
        </w:tabs>
        <w:snapToGrid w:val="0"/>
        <w:spacing w:line="360" w:lineRule="auto"/>
        <w:contextualSpacing/>
        <w:jc w:val="both"/>
        <w:outlineLvl w:val="1"/>
        <w:rPr>
          <w:rFonts w:hint="eastAsia" w:cs="Times New Roman"/>
          <w:b/>
          <w:color w:val="auto"/>
          <w:kern w:val="2"/>
          <w:sz w:val="24"/>
        </w:rPr>
      </w:pPr>
      <w:r>
        <w:rPr>
          <w:rFonts w:hint="eastAsia" w:cs="Times New Roman"/>
          <w:b/>
          <w:color w:val="auto"/>
          <w:kern w:val="2"/>
          <w:sz w:val="24"/>
        </w:rPr>
        <w:br w:type="page"/>
      </w:r>
      <w:bookmarkStart w:id="13" w:name="_Toc19591"/>
      <w:bookmarkStart w:id="14" w:name="_Toc12193"/>
      <w:r>
        <w:rPr>
          <w:rStyle w:val="93"/>
          <w:rFonts w:hint="eastAsia"/>
          <w:color w:val="auto"/>
        </w:rPr>
        <w:t>总则</w:t>
      </w:r>
      <w:bookmarkEnd w:id="10"/>
      <w:bookmarkEnd w:id="11"/>
      <w:bookmarkEnd w:id="12"/>
      <w:bookmarkEnd w:id="13"/>
      <w:bookmarkEnd w:id="14"/>
    </w:p>
    <w:p w14:paraId="7CC7F6E6">
      <w:pPr>
        <w:pStyle w:val="4"/>
        <w:numPr>
          <w:ilvl w:val="1"/>
          <w:numId w:val="8"/>
        </w:numPr>
        <w:jc w:val="left"/>
        <w:rPr>
          <w:rFonts w:ascii="Times New Roman" w:hAnsi="Times New Roman"/>
          <w:bCs w:val="0"/>
          <w:szCs w:val="20"/>
        </w:rPr>
      </w:pPr>
      <w:bookmarkStart w:id="15" w:name="_Toc454788009"/>
      <w:bookmarkStart w:id="16" w:name="_Toc277149365"/>
      <w:bookmarkStart w:id="17" w:name="_Toc428351629"/>
      <w:bookmarkStart w:id="18" w:name="_Toc27089"/>
      <w:bookmarkStart w:id="19" w:name="_Toc462934274"/>
      <w:bookmarkStart w:id="20" w:name="_Toc455678100"/>
      <w:bookmarkStart w:id="21" w:name="_Toc13394"/>
      <w:bookmarkStart w:id="22" w:name="_Toc463011253"/>
      <w:bookmarkStart w:id="23" w:name="_Toc428276569"/>
      <w:bookmarkStart w:id="24" w:name="_Toc25531"/>
      <w:r>
        <w:rPr>
          <w:rFonts w:hint="eastAsia" w:ascii="Times New Roman" w:hAnsi="Times New Roman"/>
          <w:bCs w:val="0"/>
          <w:szCs w:val="20"/>
        </w:rPr>
        <w:t>项目概况</w:t>
      </w:r>
      <w:bookmarkEnd w:id="15"/>
      <w:bookmarkEnd w:id="16"/>
      <w:bookmarkEnd w:id="17"/>
      <w:bookmarkEnd w:id="18"/>
      <w:bookmarkEnd w:id="19"/>
      <w:bookmarkEnd w:id="20"/>
      <w:bookmarkEnd w:id="21"/>
      <w:bookmarkEnd w:id="22"/>
      <w:bookmarkEnd w:id="23"/>
      <w:bookmarkEnd w:id="24"/>
    </w:p>
    <w:p w14:paraId="1E57DF0D">
      <w:pPr>
        <w:numPr>
          <w:ilvl w:val="2"/>
          <w:numId w:val="8"/>
        </w:numPr>
        <w:wordWrap/>
        <w:topLinePunct w:val="0"/>
        <w:spacing w:line="360" w:lineRule="auto"/>
        <w:ind w:firstLine="420" w:firstLineChars="200"/>
        <w:rPr>
          <w:rFonts w:hint="eastAsia"/>
        </w:rPr>
      </w:pPr>
      <w:r>
        <w:rPr>
          <w:rFonts w:hint="eastAsia"/>
        </w:rPr>
        <w:t>根据《中华人民共和国政府采购法》《中华人民共和国政府采购法实施条例》等有关法律、法规和规章的规定，本采购项目已具备竞争性磋商条件，现对本项目进行竞争性磋商。</w:t>
      </w:r>
    </w:p>
    <w:p w14:paraId="2C14B530">
      <w:pPr>
        <w:numPr>
          <w:ilvl w:val="2"/>
          <w:numId w:val="8"/>
        </w:numPr>
        <w:wordWrap/>
        <w:topLinePunct w:val="0"/>
        <w:spacing w:line="360" w:lineRule="auto"/>
        <w:ind w:firstLine="420" w:firstLineChars="200"/>
        <w:rPr>
          <w:rFonts w:hint="eastAsia"/>
        </w:rPr>
      </w:pPr>
      <w:r>
        <w:rPr>
          <w:rFonts w:hint="eastAsia"/>
        </w:rPr>
        <w:t>采购人：供应商须知前附表中所述的，依法进行政府采购的国家机关、事业单位、团体组织。</w:t>
      </w:r>
    </w:p>
    <w:p w14:paraId="3177C682">
      <w:pPr>
        <w:numPr>
          <w:ilvl w:val="2"/>
          <w:numId w:val="8"/>
        </w:numPr>
        <w:wordWrap/>
        <w:topLinePunct w:val="0"/>
        <w:spacing w:line="360" w:lineRule="auto"/>
        <w:ind w:firstLine="420" w:firstLineChars="200"/>
        <w:rPr>
          <w:rFonts w:hint="eastAsia"/>
        </w:rPr>
      </w:pPr>
      <w:r>
        <w:rPr>
          <w:rFonts w:hint="eastAsia"/>
        </w:rPr>
        <w:t>采购代理机构：受采购人委托组织采购活动，在采购过程中负有相应责任的社会中介组织。</w:t>
      </w:r>
    </w:p>
    <w:p w14:paraId="5B073B6C">
      <w:pPr>
        <w:numPr>
          <w:ilvl w:val="2"/>
          <w:numId w:val="8"/>
        </w:numPr>
        <w:wordWrap/>
        <w:topLinePunct w:val="0"/>
        <w:spacing w:line="360" w:lineRule="auto"/>
        <w:ind w:firstLine="420" w:firstLineChars="200"/>
        <w:rPr>
          <w:rFonts w:hint="eastAsia"/>
        </w:rPr>
      </w:pPr>
      <w:r>
        <w:rPr>
          <w:rFonts w:hint="eastAsia"/>
        </w:rPr>
        <w:t>采购方式：见供应商须知前附表。</w:t>
      </w:r>
    </w:p>
    <w:p w14:paraId="3F7F820A">
      <w:pPr>
        <w:numPr>
          <w:ilvl w:val="2"/>
          <w:numId w:val="8"/>
        </w:numPr>
        <w:wordWrap/>
        <w:topLinePunct w:val="0"/>
        <w:spacing w:line="360" w:lineRule="auto"/>
        <w:ind w:firstLine="420" w:firstLineChars="200"/>
        <w:rPr>
          <w:rFonts w:hint="eastAsia"/>
        </w:rPr>
      </w:pPr>
      <w:r>
        <w:rPr>
          <w:rFonts w:hint="eastAsia"/>
        </w:rPr>
        <w:t>项目名称及采购编号：见供应商须知前附表。</w:t>
      </w:r>
    </w:p>
    <w:p w14:paraId="19AC9160">
      <w:pPr>
        <w:numPr>
          <w:ilvl w:val="2"/>
          <w:numId w:val="8"/>
        </w:numPr>
        <w:wordWrap/>
        <w:topLinePunct w:val="0"/>
        <w:spacing w:line="360" w:lineRule="auto"/>
        <w:ind w:firstLine="420" w:firstLineChars="200"/>
        <w:rPr>
          <w:rFonts w:hint="eastAsia"/>
        </w:rPr>
      </w:pPr>
      <w:r>
        <w:rPr>
          <w:rFonts w:hint="eastAsia"/>
        </w:rPr>
        <w:t>标段划分：见供应商须知前附表。</w:t>
      </w:r>
    </w:p>
    <w:p w14:paraId="0C51DE41">
      <w:pPr>
        <w:numPr>
          <w:ilvl w:val="2"/>
          <w:numId w:val="8"/>
        </w:numPr>
        <w:wordWrap/>
        <w:topLinePunct w:val="0"/>
        <w:spacing w:line="360" w:lineRule="auto"/>
        <w:ind w:firstLine="420" w:firstLineChars="200"/>
        <w:rPr>
          <w:rFonts w:hint="eastAsia"/>
        </w:rPr>
      </w:pPr>
      <w:r>
        <w:rPr>
          <w:rFonts w:hint="eastAsia"/>
        </w:rPr>
        <w:t>建设地点：见供应商须知前附表。</w:t>
      </w:r>
    </w:p>
    <w:p w14:paraId="3BC816F1">
      <w:pPr>
        <w:pStyle w:val="4"/>
        <w:numPr>
          <w:ilvl w:val="1"/>
          <w:numId w:val="8"/>
        </w:numPr>
        <w:jc w:val="left"/>
        <w:rPr>
          <w:rFonts w:ascii="Times New Roman" w:hAnsi="Times New Roman"/>
          <w:bCs w:val="0"/>
          <w:szCs w:val="20"/>
        </w:rPr>
      </w:pPr>
      <w:bookmarkStart w:id="25" w:name="_Toc277149366"/>
      <w:bookmarkStart w:id="26" w:name="_Toc269470296"/>
      <w:bookmarkStart w:id="27" w:name="_Toc455678101"/>
      <w:bookmarkStart w:id="28" w:name="_Toc19738"/>
      <w:bookmarkStart w:id="29" w:name="_Toc428276570"/>
      <w:bookmarkStart w:id="30" w:name="_Toc13259"/>
      <w:bookmarkStart w:id="31" w:name="_Toc270604804"/>
      <w:bookmarkStart w:id="32" w:name="_Toc29176"/>
      <w:bookmarkStart w:id="33" w:name="_Toc428351630"/>
      <w:bookmarkStart w:id="34" w:name="_Toc462934275"/>
      <w:bookmarkStart w:id="35" w:name="_Toc454788010"/>
      <w:bookmarkStart w:id="36" w:name="_Toc463011254"/>
      <w:bookmarkStart w:id="37" w:name="_Toc270604577"/>
      <w:r>
        <w:rPr>
          <w:rFonts w:hint="eastAsia" w:ascii="Times New Roman" w:hAnsi="Times New Roman"/>
          <w:bCs w:val="0"/>
          <w:szCs w:val="20"/>
        </w:rPr>
        <w:t>资金来源、采购控制价、采购项目性质和资金落实情况</w:t>
      </w:r>
      <w:bookmarkEnd w:id="25"/>
      <w:bookmarkEnd w:id="26"/>
      <w:bookmarkEnd w:id="27"/>
      <w:bookmarkEnd w:id="28"/>
      <w:bookmarkEnd w:id="29"/>
      <w:bookmarkEnd w:id="30"/>
      <w:bookmarkEnd w:id="31"/>
      <w:bookmarkEnd w:id="32"/>
      <w:bookmarkEnd w:id="33"/>
      <w:bookmarkEnd w:id="34"/>
      <w:bookmarkEnd w:id="35"/>
      <w:bookmarkEnd w:id="36"/>
      <w:bookmarkEnd w:id="37"/>
    </w:p>
    <w:p w14:paraId="0624DF4A">
      <w:pPr>
        <w:numPr>
          <w:ilvl w:val="2"/>
          <w:numId w:val="8"/>
        </w:numPr>
        <w:wordWrap/>
        <w:topLinePunct w:val="0"/>
        <w:spacing w:line="360" w:lineRule="auto"/>
        <w:ind w:firstLine="420" w:firstLineChars="200"/>
        <w:rPr>
          <w:rFonts w:hint="eastAsia"/>
        </w:rPr>
      </w:pPr>
      <w:r>
        <w:rPr>
          <w:rFonts w:hint="eastAsia"/>
        </w:rPr>
        <w:t>资金来源：见供应商须知前附表。</w:t>
      </w:r>
    </w:p>
    <w:p w14:paraId="4F96D527">
      <w:pPr>
        <w:numPr>
          <w:ilvl w:val="2"/>
          <w:numId w:val="8"/>
        </w:numPr>
        <w:wordWrap/>
        <w:topLinePunct w:val="0"/>
        <w:spacing w:line="360" w:lineRule="auto"/>
        <w:ind w:firstLine="420" w:firstLineChars="200"/>
        <w:rPr>
          <w:rFonts w:hint="eastAsia"/>
        </w:rPr>
      </w:pPr>
      <w:r>
        <w:rPr>
          <w:rFonts w:hint="eastAsia"/>
        </w:rPr>
        <w:t>采购控制价：见供应商须知前附表。</w:t>
      </w:r>
    </w:p>
    <w:p w14:paraId="687C06A4">
      <w:pPr>
        <w:numPr>
          <w:ilvl w:val="2"/>
          <w:numId w:val="8"/>
        </w:numPr>
        <w:wordWrap/>
        <w:topLinePunct w:val="0"/>
        <w:spacing w:line="360" w:lineRule="auto"/>
        <w:ind w:firstLine="420" w:firstLineChars="200"/>
        <w:rPr>
          <w:rFonts w:hint="eastAsia"/>
        </w:rPr>
      </w:pPr>
      <w:r>
        <w:rPr>
          <w:rFonts w:hint="eastAsia"/>
        </w:rPr>
        <w:t>采购项目性质：见供应商须知前附表。</w:t>
      </w:r>
    </w:p>
    <w:p w14:paraId="7917BABC">
      <w:pPr>
        <w:numPr>
          <w:ilvl w:val="2"/>
          <w:numId w:val="8"/>
        </w:numPr>
        <w:wordWrap/>
        <w:topLinePunct w:val="0"/>
        <w:spacing w:line="360" w:lineRule="auto"/>
        <w:ind w:firstLine="420" w:firstLineChars="200"/>
        <w:rPr>
          <w:rFonts w:hint="eastAsia"/>
        </w:rPr>
      </w:pPr>
      <w:r>
        <w:rPr>
          <w:rFonts w:hint="eastAsia"/>
        </w:rPr>
        <w:t>资金落实情况：见供应商须知前附表。</w:t>
      </w:r>
    </w:p>
    <w:p w14:paraId="1E63B37D">
      <w:pPr>
        <w:pStyle w:val="4"/>
        <w:numPr>
          <w:ilvl w:val="1"/>
          <w:numId w:val="8"/>
        </w:numPr>
        <w:jc w:val="left"/>
        <w:rPr>
          <w:rFonts w:ascii="Times New Roman" w:hAnsi="Times New Roman"/>
          <w:bCs w:val="0"/>
          <w:szCs w:val="20"/>
        </w:rPr>
      </w:pPr>
      <w:bookmarkStart w:id="38" w:name="_Toc462934276"/>
      <w:bookmarkStart w:id="39" w:name="_Toc428276571"/>
      <w:bookmarkStart w:id="40" w:name="_Toc455678102"/>
      <w:bookmarkStart w:id="41" w:name="_Toc270604578"/>
      <w:bookmarkStart w:id="42" w:name="_Toc428351631"/>
      <w:bookmarkStart w:id="43" w:name="_Toc463011255"/>
      <w:bookmarkStart w:id="44" w:name="_Toc20155"/>
      <w:bookmarkStart w:id="45" w:name="_Toc269470297"/>
      <w:bookmarkStart w:id="46" w:name="_Toc74"/>
      <w:bookmarkStart w:id="47" w:name="_Toc454788011"/>
      <w:bookmarkStart w:id="48" w:name="_Toc270604805"/>
      <w:bookmarkStart w:id="49" w:name="_Toc9637"/>
      <w:bookmarkStart w:id="50" w:name="_Toc277149367"/>
      <w:r>
        <w:rPr>
          <w:rFonts w:hint="eastAsia" w:ascii="Times New Roman" w:hAnsi="Times New Roman"/>
          <w:bCs w:val="0"/>
          <w:szCs w:val="20"/>
        </w:rPr>
        <w:t>采购范围、计划工期和质量</w:t>
      </w:r>
      <w:bookmarkEnd w:id="38"/>
      <w:bookmarkEnd w:id="39"/>
      <w:bookmarkEnd w:id="40"/>
      <w:bookmarkEnd w:id="41"/>
      <w:bookmarkEnd w:id="42"/>
      <w:bookmarkEnd w:id="43"/>
      <w:bookmarkEnd w:id="44"/>
      <w:bookmarkEnd w:id="45"/>
      <w:bookmarkEnd w:id="46"/>
      <w:bookmarkEnd w:id="47"/>
      <w:bookmarkEnd w:id="48"/>
      <w:bookmarkEnd w:id="49"/>
      <w:bookmarkEnd w:id="50"/>
      <w:r>
        <w:rPr>
          <w:rFonts w:hint="eastAsia" w:ascii="Times New Roman" w:hAnsi="Times New Roman"/>
          <w:bCs w:val="0"/>
          <w:szCs w:val="20"/>
        </w:rPr>
        <w:t>标准、缺陷责任期</w:t>
      </w:r>
    </w:p>
    <w:p w14:paraId="71E9792E">
      <w:pPr>
        <w:numPr>
          <w:ilvl w:val="2"/>
          <w:numId w:val="8"/>
        </w:numPr>
        <w:wordWrap/>
        <w:topLinePunct w:val="0"/>
        <w:spacing w:line="360" w:lineRule="auto"/>
        <w:ind w:firstLine="420" w:firstLineChars="200"/>
        <w:rPr>
          <w:rFonts w:hint="eastAsia"/>
        </w:rPr>
      </w:pPr>
      <w:r>
        <w:rPr>
          <w:rFonts w:hint="eastAsia"/>
        </w:rPr>
        <w:t>采购范围：见供应商须知前附表。</w:t>
      </w:r>
    </w:p>
    <w:p w14:paraId="24DAD173">
      <w:pPr>
        <w:numPr>
          <w:ilvl w:val="2"/>
          <w:numId w:val="8"/>
        </w:numPr>
        <w:wordWrap/>
        <w:topLinePunct w:val="0"/>
        <w:spacing w:line="360" w:lineRule="auto"/>
        <w:ind w:firstLine="420" w:firstLineChars="200"/>
        <w:rPr>
          <w:rFonts w:hint="eastAsia"/>
        </w:rPr>
      </w:pPr>
      <w:r>
        <w:rPr>
          <w:rFonts w:hint="eastAsia"/>
        </w:rPr>
        <w:t>计划工期：见供应商须知前附表。</w:t>
      </w:r>
    </w:p>
    <w:p w14:paraId="79A1E671">
      <w:pPr>
        <w:numPr>
          <w:ilvl w:val="2"/>
          <w:numId w:val="8"/>
        </w:numPr>
        <w:wordWrap/>
        <w:topLinePunct w:val="0"/>
        <w:spacing w:line="360" w:lineRule="auto"/>
        <w:ind w:firstLine="420" w:firstLineChars="200"/>
        <w:rPr>
          <w:rFonts w:hint="eastAsia"/>
        </w:rPr>
      </w:pPr>
      <w:r>
        <w:rPr>
          <w:rFonts w:hint="eastAsia"/>
        </w:rPr>
        <w:t>质量标准：见供应商须知前附表。</w:t>
      </w:r>
    </w:p>
    <w:p w14:paraId="531269B2">
      <w:pPr>
        <w:numPr>
          <w:ilvl w:val="2"/>
          <w:numId w:val="8"/>
        </w:numPr>
        <w:wordWrap/>
        <w:topLinePunct w:val="0"/>
        <w:spacing w:line="360" w:lineRule="auto"/>
        <w:ind w:firstLine="420" w:firstLineChars="200"/>
        <w:rPr>
          <w:rFonts w:hint="eastAsia"/>
        </w:rPr>
      </w:pPr>
      <w:r>
        <w:rPr>
          <w:rFonts w:hint="eastAsia"/>
        </w:rPr>
        <w:t>质量保修期：见供应商须知前附表</w:t>
      </w:r>
    </w:p>
    <w:p w14:paraId="046DBA31">
      <w:pPr>
        <w:pStyle w:val="4"/>
        <w:numPr>
          <w:ilvl w:val="1"/>
          <w:numId w:val="8"/>
        </w:numPr>
        <w:jc w:val="left"/>
        <w:rPr>
          <w:rFonts w:ascii="Times New Roman" w:hAnsi="Times New Roman"/>
          <w:bCs w:val="0"/>
          <w:szCs w:val="20"/>
        </w:rPr>
      </w:pPr>
      <w:bookmarkStart w:id="51" w:name="_Toc6648"/>
      <w:bookmarkStart w:id="52" w:name="_Toc270604579"/>
      <w:bookmarkStart w:id="53" w:name="_Toc428276572"/>
      <w:bookmarkStart w:id="54" w:name="_Toc454788012"/>
      <w:bookmarkStart w:id="55" w:name="_Toc463011256"/>
      <w:bookmarkStart w:id="56" w:name="_Toc270604806"/>
      <w:bookmarkStart w:id="57" w:name="_Toc11519"/>
      <w:bookmarkStart w:id="58" w:name="_Toc277149368"/>
      <w:bookmarkStart w:id="59" w:name="_Toc462934277"/>
      <w:bookmarkStart w:id="60" w:name="_Toc269470298"/>
      <w:bookmarkStart w:id="61" w:name="_Toc16958"/>
      <w:bookmarkStart w:id="62" w:name="_Toc428351632"/>
      <w:bookmarkStart w:id="63" w:name="_Toc455678103"/>
      <w:r>
        <w:rPr>
          <w:rFonts w:hint="eastAsia" w:ascii="Times New Roman" w:hAnsi="Times New Roman"/>
          <w:bCs w:val="0"/>
          <w:szCs w:val="20"/>
        </w:rPr>
        <w:t>供应商资格要求</w:t>
      </w:r>
      <w:bookmarkEnd w:id="51"/>
      <w:bookmarkEnd w:id="52"/>
      <w:bookmarkEnd w:id="53"/>
      <w:bookmarkEnd w:id="54"/>
      <w:bookmarkEnd w:id="55"/>
      <w:bookmarkEnd w:id="56"/>
      <w:bookmarkEnd w:id="57"/>
      <w:bookmarkEnd w:id="58"/>
      <w:bookmarkEnd w:id="59"/>
      <w:bookmarkEnd w:id="60"/>
      <w:bookmarkEnd w:id="61"/>
      <w:bookmarkEnd w:id="62"/>
      <w:bookmarkEnd w:id="63"/>
    </w:p>
    <w:p w14:paraId="008CAC31">
      <w:pPr>
        <w:numPr>
          <w:ilvl w:val="2"/>
          <w:numId w:val="8"/>
        </w:numPr>
        <w:wordWrap/>
        <w:topLinePunct w:val="0"/>
        <w:spacing w:line="360" w:lineRule="auto"/>
        <w:ind w:firstLine="420" w:firstLineChars="200"/>
        <w:rPr>
          <w:rFonts w:hint="eastAsia"/>
        </w:rPr>
      </w:pPr>
      <w:r>
        <w:rPr>
          <w:rFonts w:hint="eastAsia"/>
        </w:rPr>
        <w:t>供应商应具备的资格条件</w:t>
      </w:r>
    </w:p>
    <w:p w14:paraId="2FB684BB">
      <w:pPr>
        <w:numPr>
          <w:ilvl w:val="0"/>
          <w:numId w:val="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具有独立承担民事责任能力的法人、其他组织或者自然人；</w:t>
      </w:r>
    </w:p>
    <w:p w14:paraId="080EC4DE">
      <w:pPr>
        <w:numPr>
          <w:ilvl w:val="0"/>
          <w:numId w:val="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具有良好的商业信誉和健全的财务会计制度；</w:t>
      </w:r>
    </w:p>
    <w:p w14:paraId="39A329D7">
      <w:pPr>
        <w:numPr>
          <w:ilvl w:val="0"/>
          <w:numId w:val="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具有履行合同所必需的设备和专业技术能力；</w:t>
      </w:r>
    </w:p>
    <w:p w14:paraId="4388ED3E">
      <w:pPr>
        <w:numPr>
          <w:ilvl w:val="0"/>
          <w:numId w:val="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有依法缴纳税收和社会保障资金的良好记录；</w:t>
      </w:r>
    </w:p>
    <w:p w14:paraId="7702344B">
      <w:pPr>
        <w:numPr>
          <w:ilvl w:val="0"/>
          <w:numId w:val="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参加政府采购活动前三年内，在经营活动中没有重大违法记录；</w:t>
      </w:r>
    </w:p>
    <w:p w14:paraId="2A9D1A1B">
      <w:pPr>
        <w:numPr>
          <w:ilvl w:val="0"/>
          <w:numId w:val="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已通过正规渠道获得本项目的竞争性磋商文件；</w:t>
      </w:r>
    </w:p>
    <w:p w14:paraId="67FF5732">
      <w:pPr>
        <w:numPr>
          <w:ilvl w:val="0"/>
          <w:numId w:val="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未被依法暂停或者取消投标资格；</w:t>
      </w:r>
    </w:p>
    <w:p w14:paraId="49C10DC1">
      <w:pPr>
        <w:numPr>
          <w:ilvl w:val="0"/>
          <w:numId w:val="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未被责令停产停业、暂扣或者吊销许可证、暂扣或者吊销执照；</w:t>
      </w:r>
    </w:p>
    <w:p w14:paraId="0E3970DF">
      <w:pPr>
        <w:numPr>
          <w:ilvl w:val="0"/>
          <w:numId w:val="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法律、行政法规规定的其他条件。</w:t>
      </w:r>
    </w:p>
    <w:p w14:paraId="4CABC0A0">
      <w:pPr>
        <w:numPr>
          <w:ilvl w:val="0"/>
          <w:numId w:val="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供应商须知前附表规定的其他条件。</w:t>
      </w:r>
    </w:p>
    <w:p w14:paraId="74099B01">
      <w:pPr>
        <w:numPr>
          <w:ilvl w:val="2"/>
          <w:numId w:val="8"/>
        </w:numPr>
        <w:wordWrap/>
        <w:topLinePunct w:val="0"/>
        <w:spacing w:line="360" w:lineRule="auto"/>
        <w:ind w:firstLine="420" w:firstLineChars="200"/>
        <w:rPr>
          <w:rFonts w:hint="eastAsia" w:cs="微软雅黑"/>
          <w:kern w:val="0"/>
        </w:rPr>
      </w:pPr>
      <w:r>
        <w:rPr>
          <w:rFonts w:hint="eastAsia"/>
        </w:rPr>
        <w:t>本项目不接受联合体参加磋商。</w:t>
      </w:r>
    </w:p>
    <w:p w14:paraId="2F8C703F">
      <w:pPr>
        <w:numPr>
          <w:ilvl w:val="2"/>
          <w:numId w:val="8"/>
        </w:numPr>
        <w:wordWrap/>
        <w:topLinePunct w:val="0"/>
        <w:spacing w:line="360" w:lineRule="auto"/>
        <w:ind w:firstLine="420" w:firstLineChars="200"/>
        <w:rPr>
          <w:rFonts w:hint="eastAsia"/>
        </w:rPr>
      </w:pPr>
      <w:r>
        <w:rPr>
          <w:rFonts w:hint="eastAsia"/>
        </w:rPr>
        <w:t>供应商不得存在下列情形之一：</w:t>
      </w:r>
    </w:p>
    <w:p w14:paraId="39BAF688">
      <w:pPr>
        <w:numPr>
          <w:ilvl w:val="0"/>
          <w:numId w:val="10"/>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与采购人存在利害关系且可能影响磋商公正性；</w:t>
      </w:r>
    </w:p>
    <w:p w14:paraId="54908A7C">
      <w:pPr>
        <w:numPr>
          <w:ilvl w:val="0"/>
          <w:numId w:val="10"/>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与本磋商项目的其他供应商为同一个单位负责人；</w:t>
      </w:r>
    </w:p>
    <w:p w14:paraId="481D9109">
      <w:pPr>
        <w:numPr>
          <w:ilvl w:val="0"/>
          <w:numId w:val="10"/>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与本磋商项目的其他供应商存在控股、管理关系；</w:t>
      </w:r>
    </w:p>
    <w:p w14:paraId="3151E5E1">
      <w:pPr>
        <w:numPr>
          <w:ilvl w:val="0"/>
          <w:numId w:val="10"/>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为本磋商项目提供过整体设计、规范编制或者项目管理、监理、检测等服务；</w:t>
      </w:r>
    </w:p>
    <w:p w14:paraId="2DECB9E3">
      <w:pPr>
        <w:numPr>
          <w:ilvl w:val="0"/>
          <w:numId w:val="10"/>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为本项目的监理人；</w:t>
      </w:r>
    </w:p>
    <w:p w14:paraId="6DA40870">
      <w:pPr>
        <w:numPr>
          <w:ilvl w:val="0"/>
          <w:numId w:val="10"/>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为本项目的代建人；</w:t>
      </w:r>
    </w:p>
    <w:p w14:paraId="48E49BC3">
      <w:pPr>
        <w:numPr>
          <w:ilvl w:val="0"/>
          <w:numId w:val="10"/>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与本项目的监理人或代建人或采购代理机构同为一个法定代表人；</w:t>
      </w:r>
    </w:p>
    <w:p w14:paraId="0538510C">
      <w:pPr>
        <w:numPr>
          <w:ilvl w:val="0"/>
          <w:numId w:val="10"/>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与本项目的监理人或代建人或采购代理机构存在控股或参股关系；</w:t>
      </w:r>
    </w:p>
    <w:p w14:paraId="5C89FE97">
      <w:pPr>
        <w:numPr>
          <w:ilvl w:val="0"/>
          <w:numId w:val="10"/>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为本磋商项目的采购代理机构；</w:t>
      </w:r>
    </w:p>
    <w:p w14:paraId="34F8E0C4">
      <w:pPr>
        <w:numPr>
          <w:ilvl w:val="0"/>
          <w:numId w:val="10"/>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供应商以他人名义投标、串通投标、以行贿手段牟取中标，或在投标中弄虚作假的；</w:t>
      </w:r>
    </w:p>
    <w:p w14:paraId="4AD386FC">
      <w:pPr>
        <w:numPr>
          <w:ilvl w:val="0"/>
          <w:numId w:val="10"/>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法律法规规定的其他情形。</w:t>
      </w:r>
    </w:p>
    <w:p w14:paraId="2FEE4BD6">
      <w:pPr>
        <w:pStyle w:val="4"/>
        <w:numPr>
          <w:ilvl w:val="1"/>
          <w:numId w:val="8"/>
        </w:numPr>
        <w:jc w:val="left"/>
        <w:rPr>
          <w:rFonts w:ascii="Times New Roman" w:hAnsi="Times New Roman"/>
          <w:bCs w:val="0"/>
          <w:szCs w:val="20"/>
        </w:rPr>
      </w:pPr>
      <w:bookmarkStart w:id="64" w:name="_Toc463011257"/>
      <w:bookmarkStart w:id="65" w:name="_Toc455678104"/>
      <w:bookmarkStart w:id="66" w:name="_Toc14128"/>
      <w:bookmarkStart w:id="67" w:name="_Toc19948"/>
      <w:bookmarkStart w:id="68" w:name="_Toc269470299"/>
      <w:bookmarkStart w:id="69" w:name="_Toc428351633"/>
      <w:bookmarkStart w:id="70" w:name="_Toc454788013"/>
      <w:bookmarkStart w:id="71" w:name="_Toc270604580"/>
      <w:bookmarkStart w:id="72" w:name="_Toc277149369"/>
      <w:bookmarkStart w:id="73" w:name="_Toc270604807"/>
      <w:bookmarkStart w:id="74" w:name="_Toc428276573"/>
      <w:bookmarkStart w:id="75" w:name="_Toc28593"/>
      <w:bookmarkStart w:id="76" w:name="_Toc462934278"/>
      <w:r>
        <w:rPr>
          <w:rFonts w:hint="eastAsia" w:ascii="Times New Roman" w:hAnsi="Times New Roman"/>
          <w:bCs w:val="0"/>
          <w:szCs w:val="20"/>
        </w:rPr>
        <w:t>费用承担</w:t>
      </w:r>
      <w:bookmarkEnd w:id="64"/>
      <w:bookmarkEnd w:id="65"/>
      <w:bookmarkEnd w:id="66"/>
      <w:bookmarkEnd w:id="67"/>
      <w:bookmarkEnd w:id="68"/>
      <w:bookmarkEnd w:id="69"/>
      <w:bookmarkEnd w:id="70"/>
      <w:bookmarkEnd w:id="71"/>
      <w:bookmarkEnd w:id="72"/>
      <w:bookmarkEnd w:id="73"/>
      <w:bookmarkEnd w:id="74"/>
      <w:bookmarkEnd w:id="75"/>
      <w:bookmarkEnd w:id="76"/>
    </w:p>
    <w:p w14:paraId="63E025DC">
      <w:pPr>
        <w:wordWrap/>
        <w:topLinePunct w:val="0"/>
        <w:spacing w:line="360" w:lineRule="auto"/>
        <w:ind w:left="420" w:leftChars="200"/>
        <w:rPr>
          <w:rFonts w:hint="eastAsia"/>
        </w:rPr>
      </w:pPr>
      <w:bookmarkStart w:id="77" w:name="_Toc270604808"/>
      <w:bookmarkStart w:id="78" w:name="_Toc462934279"/>
      <w:bookmarkStart w:id="79" w:name="_Toc29742"/>
      <w:bookmarkStart w:id="80" w:name="_Toc270604581"/>
      <w:bookmarkStart w:id="81" w:name="_Toc455678105"/>
      <w:bookmarkStart w:id="82" w:name="_Toc428276574"/>
      <w:bookmarkStart w:id="83" w:name="_Toc463011258"/>
      <w:bookmarkStart w:id="84" w:name="_Toc454788014"/>
      <w:bookmarkStart w:id="85" w:name="_Toc277149370"/>
      <w:bookmarkStart w:id="86" w:name="_Toc7854"/>
      <w:bookmarkStart w:id="87" w:name="_Toc269470300"/>
      <w:bookmarkStart w:id="88" w:name="_Toc428351634"/>
      <w:r>
        <w:rPr>
          <w:rFonts w:hint="eastAsia"/>
        </w:rPr>
        <w:t>供应商准备和参加竞争性磋商活动发生的费用自理。</w:t>
      </w:r>
    </w:p>
    <w:p w14:paraId="29194FF3">
      <w:pPr>
        <w:pStyle w:val="4"/>
        <w:numPr>
          <w:ilvl w:val="1"/>
          <w:numId w:val="8"/>
        </w:numPr>
        <w:jc w:val="left"/>
        <w:rPr>
          <w:rFonts w:ascii="Times New Roman" w:hAnsi="Times New Roman"/>
          <w:bCs w:val="0"/>
          <w:szCs w:val="20"/>
        </w:rPr>
      </w:pPr>
      <w:bookmarkStart w:id="89" w:name="_Toc32336"/>
      <w:r>
        <w:rPr>
          <w:rFonts w:hint="eastAsia" w:ascii="Times New Roman" w:hAnsi="Times New Roman"/>
          <w:bCs w:val="0"/>
          <w:szCs w:val="20"/>
        </w:rPr>
        <w:t>保密</w:t>
      </w:r>
      <w:bookmarkEnd w:id="77"/>
      <w:bookmarkEnd w:id="78"/>
      <w:bookmarkEnd w:id="79"/>
      <w:bookmarkEnd w:id="80"/>
      <w:bookmarkEnd w:id="81"/>
      <w:bookmarkEnd w:id="82"/>
      <w:bookmarkEnd w:id="83"/>
      <w:bookmarkEnd w:id="84"/>
      <w:bookmarkEnd w:id="85"/>
      <w:bookmarkEnd w:id="86"/>
      <w:bookmarkEnd w:id="87"/>
      <w:bookmarkEnd w:id="88"/>
      <w:bookmarkEnd w:id="89"/>
    </w:p>
    <w:p w14:paraId="4B1CEDC0">
      <w:pPr>
        <w:wordWrap/>
        <w:topLinePunct w:val="0"/>
        <w:spacing w:line="360" w:lineRule="auto"/>
        <w:ind w:firstLine="420" w:firstLineChars="200"/>
        <w:rPr>
          <w:rFonts w:hint="eastAsia"/>
        </w:rPr>
      </w:pPr>
      <w:bookmarkStart w:id="90" w:name="_Toc19438"/>
      <w:bookmarkStart w:id="91" w:name="_Toc270604809"/>
      <w:bookmarkStart w:id="92" w:name="_Toc462934280"/>
      <w:bookmarkStart w:id="93" w:name="_Toc7606"/>
      <w:bookmarkStart w:id="94" w:name="_Toc428276575"/>
      <w:bookmarkStart w:id="95" w:name="_Toc428351635"/>
      <w:bookmarkStart w:id="96" w:name="_Toc270604582"/>
      <w:bookmarkStart w:id="97" w:name="_Toc277149371"/>
      <w:bookmarkStart w:id="98" w:name="_Toc455678106"/>
      <w:bookmarkStart w:id="99" w:name="_Toc269470301"/>
      <w:bookmarkStart w:id="100" w:name="_Toc463011259"/>
      <w:bookmarkStart w:id="101" w:name="_Toc454788015"/>
      <w:r>
        <w:rPr>
          <w:rFonts w:hint="eastAsia"/>
        </w:rPr>
        <w:t>参与竞争性磋商活动的各方应对竞争性磋商文件和响应文件中的商业和技术等秘密保密，否则应承担相应的法律责任。</w:t>
      </w:r>
    </w:p>
    <w:p w14:paraId="2FD9BBBD">
      <w:pPr>
        <w:pStyle w:val="4"/>
        <w:numPr>
          <w:ilvl w:val="1"/>
          <w:numId w:val="8"/>
        </w:numPr>
        <w:jc w:val="left"/>
        <w:rPr>
          <w:rFonts w:ascii="Times New Roman" w:hAnsi="Times New Roman"/>
          <w:bCs w:val="0"/>
          <w:szCs w:val="20"/>
        </w:rPr>
      </w:pPr>
      <w:bookmarkStart w:id="102" w:name="_Toc25734"/>
      <w:r>
        <w:rPr>
          <w:rFonts w:hint="eastAsia" w:ascii="Times New Roman" w:hAnsi="Times New Roman"/>
          <w:bCs w:val="0"/>
          <w:szCs w:val="20"/>
        </w:rPr>
        <w:t>语言文字</w:t>
      </w:r>
      <w:bookmarkEnd w:id="90"/>
      <w:bookmarkEnd w:id="91"/>
      <w:bookmarkEnd w:id="92"/>
      <w:bookmarkEnd w:id="93"/>
      <w:bookmarkEnd w:id="94"/>
      <w:bookmarkEnd w:id="95"/>
      <w:bookmarkEnd w:id="96"/>
      <w:bookmarkEnd w:id="97"/>
      <w:bookmarkEnd w:id="98"/>
      <w:bookmarkEnd w:id="99"/>
      <w:bookmarkEnd w:id="100"/>
      <w:bookmarkEnd w:id="101"/>
      <w:bookmarkEnd w:id="102"/>
    </w:p>
    <w:p w14:paraId="4F040518">
      <w:pPr>
        <w:wordWrap/>
        <w:topLinePunct w:val="0"/>
        <w:spacing w:line="360" w:lineRule="auto"/>
        <w:ind w:firstLine="420" w:firstLineChars="200"/>
        <w:rPr>
          <w:rFonts w:hint="eastAsia"/>
        </w:rPr>
      </w:pPr>
      <w:bookmarkStart w:id="103" w:name="_Toc29299"/>
      <w:bookmarkStart w:id="104" w:name="_Toc454788016"/>
      <w:bookmarkStart w:id="105" w:name="_Toc463011260"/>
      <w:bookmarkStart w:id="106" w:name="_Toc428351636"/>
      <w:bookmarkStart w:id="107" w:name="_Toc428276576"/>
      <w:bookmarkStart w:id="108" w:name="_Toc455678107"/>
      <w:bookmarkStart w:id="109" w:name="_Toc270604810"/>
      <w:bookmarkStart w:id="110" w:name="_Toc462934281"/>
      <w:bookmarkStart w:id="111" w:name="_Toc277149372"/>
      <w:bookmarkStart w:id="112" w:name="_Toc9894"/>
      <w:bookmarkStart w:id="113" w:name="_Toc270604583"/>
      <w:bookmarkStart w:id="114" w:name="_Toc269470302"/>
      <w:r>
        <w:rPr>
          <w:rFonts w:hint="eastAsia"/>
          <w:kern w:val="0"/>
        </w:rPr>
        <w:t>竞争性磋商文件及响应文件</w:t>
      </w:r>
      <w:r>
        <w:rPr>
          <w:rFonts w:hint="eastAsia"/>
          <w:spacing w:val="-2"/>
          <w:kern w:val="0"/>
        </w:rPr>
        <w:t>使</w:t>
      </w:r>
      <w:r>
        <w:rPr>
          <w:rFonts w:hint="eastAsia"/>
          <w:kern w:val="0"/>
        </w:rPr>
        <w:t>用语</w:t>
      </w:r>
      <w:r>
        <w:rPr>
          <w:rFonts w:hint="eastAsia"/>
          <w:spacing w:val="-2"/>
          <w:kern w:val="0"/>
        </w:rPr>
        <w:t>言</w:t>
      </w:r>
      <w:r>
        <w:rPr>
          <w:rFonts w:hint="eastAsia"/>
          <w:kern w:val="0"/>
        </w:rPr>
        <w:t>文字应</w:t>
      </w:r>
      <w:r>
        <w:rPr>
          <w:rFonts w:hint="eastAsia"/>
          <w:spacing w:val="-2"/>
          <w:kern w:val="0"/>
        </w:rPr>
        <w:t>为</w:t>
      </w:r>
      <w:r>
        <w:rPr>
          <w:rFonts w:hint="eastAsia"/>
          <w:kern w:val="0"/>
        </w:rPr>
        <w:t>中</w:t>
      </w:r>
      <w:r>
        <w:rPr>
          <w:rFonts w:hint="eastAsia"/>
          <w:spacing w:val="-2"/>
          <w:kern w:val="0"/>
        </w:rPr>
        <w:t>文</w:t>
      </w:r>
      <w:r>
        <w:rPr>
          <w:rFonts w:hint="eastAsia"/>
          <w:kern w:val="0"/>
        </w:rPr>
        <w:t>。</w:t>
      </w:r>
      <w:r>
        <w:rPr>
          <w:rFonts w:hint="eastAsia"/>
          <w:spacing w:val="-2"/>
          <w:kern w:val="0"/>
        </w:rPr>
        <w:t>专</w:t>
      </w:r>
      <w:r>
        <w:rPr>
          <w:rFonts w:hint="eastAsia"/>
          <w:kern w:val="0"/>
        </w:rPr>
        <w:t>用</w:t>
      </w:r>
      <w:r>
        <w:rPr>
          <w:rFonts w:hint="eastAsia"/>
          <w:spacing w:val="-2"/>
          <w:kern w:val="0"/>
        </w:rPr>
        <w:t>术</w:t>
      </w:r>
      <w:r>
        <w:rPr>
          <w:rFonts w:hint="eastAsia"/>
          <w:kern w:val="0"/>
        </w:rPr>
        <w:t>语</w:t>
      </w:r>
      <w:r>
        <w:rPr>
          <w:rFonts w:hint="eastAsia"/>
          <w:spacing w:val="-2"/>
          <w:kern w:val="0"/>
        </w:rPr>
        <w:t>使</w:t>
      </w:r>
      <w:r>
        <w:rPr>
          <w:rFonts w:hint="eastAsia"/>
          <w:kern w:val="0"/>
        </w:rPr>
        <w:t>用外</w:t>
      </w:r>
      <w:r>
        <w:rPr>
          <w:rFonts w:hint="eastAsia"/>
          <w:spacing w:val="-2"/>
          <w:kern w:val="0"/>
        </w:rPr>
        <w:t>文</w:t>
      </w:r>
      <w:r>
        <w:rPr>
          <w:rFonts w:hint="eastAsia"/>
          <w:kern w:val="0"/>
        </w:rPr>
        <w:t>的</w:t>
      </w:r>
      <w:r>
        <w:rPr>
          <w:rFonts w:hint="eastAsia"/>
          <w:spacing w:val="-2"/>
          <w:kern w:val="0"/>
        </w:rPr>
        <w:t>，</w:t>
      </w:r>
      <w:r>
        <w:rPr>
          <w:rFonts w:hint="eastAsia"/>
          <w:kern w:val="0"/>
        </w:rPr>
        <w:t>应</w:t>
      </w:r>
      <w:r>
        <w:rPr>
          <w:rFonts w:hint="eastAsia"/>
          <w:spacing w:val="-2"/>
          <w:kern w:val="0"/>
        </w:rPr>
        <w:t>附</w:t>
      </w:r>
      <w:r>
        <w:rPr>
          <w:rFonts w:hint="eastAsia"/>
          <w:kern w:val="0"/>
        </w:rPr>
        <w:t>有</w:t>
      </w:r>
      <w:r>
        <w:rPr>
          <w:rFonts w:hint="eastAsia"/>
          <w:spacing w:val="-2"/>
          <w:kern w:val="0"/>
        </w:rPr>
        <w:t>中</w:t>
      </w:r>
      <w:r>
        <w:rPr>
          <w:rFonts w:hint="eastAsia"/>
          <w:kern w:val="0"/>
        </w:rPr>
        <w:t>文</w:t>
      </w:r>
      <w:r>
        <w:rPr>
          <w:rFonts w:hint="eastAsia"/>
          <w:spacing w:val="-2"/>
          <w:kern w:val="0"/>
        </w:rPr>
        <w:t>注</w:t>
      </w:r>
      <w:r>
        <w:rPr>
          <w:rFonts w:hint="eastAsia"/>
          <w:kern w:val="0"/>
        </w:rPr>
        <w:t>释</w:t>
      </w:r>
      <w:r>
        <w:rPr>
          <w:rFonts w:hint="eastAsia"/>
        </w:rPr>
        <w:t>。</w:t>
      </w:r>
    </w:p>
    <w:p w14:paraId="684455D7">
      <w:pPr>
        <w:pStyle w:val="4"/>
        <w:numPr>
          <w:ilvl w:val="1"/>
          <w:numId w:val="8"/>
        </w:numPr>
        <w:jc w:val="left"/>
        <w:rPr>
          <w:rFonts w:ascii="Times New Roman" w:hAnsi="Times New Roman"/>
          <w:bCs w:val="0"/>
          <w:szCs w:val="20"/>
        </w:rPr>
      </w:pPr>
      <w:bookmarkStart w:id="115" w:name="_Toc30996"/>
      <w:r>
        <w:rPr>
          <w:rFonts w:hint="eastAsia" w:ascii="Times New Roman" w:hAnsi="Times New Roman"/>
          <w:bCs w:val="0"/>
          <w:szCs w:val="20"/>
        </w:rPr>
        <w:t>计量单位</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209DF711">
      <w:pPr>
        <w:autoSpaceDE w:val="0"/>
        <w:autoSpaceDN w:val="0"/>
        <w:adjustRightInd w:val="0"/>
        <w:snapToGrid w:val="0"/>
        <w:spacing w:line="360" w:lineRule="auto"/>
        <w:ind w:firstLine="420" w:firstLineChars="200"/>
        <w:contextualSpacing/>
        <w:jc w:val="left"/>
        <w:rPr>
          <w:rFonts w:hint="eastAsia" w:cs="仿宋_GB2312"/>
          <w:kern w:val="0"/>
        </w:rPr>
      </w:pPr>
      <w:r>
        <w:rPr>
          <w:rFonts w:hint="eastAsia" w:cs="仿宋_GB2312"/>
          <w:kern w:val="0"/>
        </w:rPr>
        <w:t>所有计量均采用中华人民共和国法定计量标准单位。</w:t>
      </w:r>
    </w:p>
    <w:p w14:paraId="671C1879">
      <w:pPr>
        <w:pStyle w:val="4"/>
        <w:numPr>
          <w:ilvl w:val="1"/>
          <w:numId w:val="8"/>
        </w:numPr>
        <w:jc w:val="left"/>
        <w:rPr>
          <w:rFonts w:ascii="Times New Roman" w:hAnsi="Times New Roman"/>
          <w:bCs w:val="0"/>
          <w:szCs w:val="20"/>
        </w:rPr>
      </w:pPr>
      <w:bookmarkStart w:id="116" w:name="_Toc269470303"/>
      <w:bookmarkStart w:id="117" w:name="_Toc277149373"/>
      <w:bookmarkStart w:id="118" w:name="_Toc11248"/>
      <w:bookmarkStart w:id="119" w:name="_Toc463011261"/>
      <w:bookmarkStart w:id="120" w:name="_Toc454788017"/>
      <w:bookmarkStart w:id="121" w:name="_Toc270604811"/>
      <w:bookmarkStart w:id="122" w:name="_Toc462934282"/>
      <w:bookmarkStart w:id="123" w:name="_Toc428276577"/>
      <w:bookmarkStart w:id="124" w:name="_Toc428351637"/>
      <w:bookmarkStart w:id="125" w:name="_Toc270604584"/>
      <w:bookmarkStart w:id="126" w:name="_Toc455678108"/>
      <w:bookmarkStart w:id="127" w:name="_Toc7491"/>
      <w:bookmarkStart w:id="128" w:name="_Toc14349"/>
      <w:r>
        <w:rPr>
          <w:rFonts w:hint="eastAsia" w:ascii="Times New Roman" w:hAnsi="Times New Roman"/>
          <w:bCs w:val="0"/>
          <w:szCs w:val="20"/>
        </w:rPr>
        <w:t>现场</w:t>
      </w:r>
      <w:bookmarkEnd w:id="116"/>
      <w:bookmarkEnd w:id="117"/>
      <w:bookmarkEnd w:id="118"/>
      <w:bookmarkEnd w:id="119"/>
      <w:bookmarkEnd w:id="120"/>
      <w:bookmarkEnd w:id="121"/>
      <w:bookmarkEnd w:id="122"/>
      <w:bookmarkEnd w:id="123"/>
      <w:bookmarkEnd w:id="124"/>
      <w:bookmarkEnd w:id="125"/>
      <w:bookmarkEnd w:id="126"/>
      <w:bookmarkEnd w:id="127"/>
      <w:r>
        <w:rPr>
          <w:rFonts w:hint="eastAsia" w:ascii="Times New Roman" w:hAnsi="Times New Roman"/>
          <w:bCs w:val="0"/>
          <w:szCs w:val="20"/>
        </w:rPr>
        <w:t>考察</w:t>
      </w:r>
      <w:bookmarkEnd w:id="128"/>
      <w:r>
        <w:rPr>
          <w:rFonts w:hint="eastAsia" w:ascii="Times New Roman" w:hAnsi="Times New Roman"/>
          <w:bCs w:val="0"/>
          <w:szCs w:val="20"/>
        </w:rPr>
        <w:t>或答疑会</w:t>
      </w:r>
    </w:p>
    <w:p w14:paraId="3BE3B6DE">
      <w:pPr>
        <w:numPr>
          <w:ilvl w:val="2"/>
          <w:numId w:val="8"/>
        </w:numPr>
        <w:wordWrap/>
        <w:topLinePunct w:val="0"/>
        <w:spacing w:line="360" w:lineRule="auto"/>
        <w:ind w:firstLine="420" w:firstLineChars="200"/>
        <w:rPr>
          <w:rFonts w:hint="eastAsia"/>
        </w:rPr>
      </w:pPr>
      <w:r>
        <w:rPr>
          <w:rFonts w:hint="eastAsia"/>
        </w:rPr>
        <w:t>现场考察：供应商须知前附表规定组织现场考察的，采购人按供应商须知前附表规定的时间、地点组织供应商考察项目现场。部分供应商未按时参加现场考察的，不影响现场考察的正常进行。</w:t>
      </w:r>
    </w:p>
    <w:p w14:paraId="29EB457B">
      <w:pPr>
        <w:numPr>
          <w:ilvl w:val="2"/>
          <w:numId w:val="8"/>
        </w:numPr>
        <w:wordWrap/>
        <w:topLinePunct w:val="0"/>
        <w:spacing w:line="360" w:lineRule="auto"/>
        <w:ind w:firstLine="420" w:firstLineChars="200"/>
        <w:rPr>
          <w:rFonts w:hint="eastAsia"/>
        </w:rPr>
      </w:pPr>
      <w:r>
        <w:rPr>
          <w:rFonts w:hint="eastAsia"/>
        </w:rPr>
        <w:t>供应商现场考察发生的费用自理。</w:t>
      </w:r>
    </w:p>
    <w:p w14:paraId="41D54990">
      <w:pPr>
        <w:numPr>
          <w:ilvl w:val="2"/>
          <w:numId w:val="8"/>
        </w:numPr>
        <w:wordWrap/>
        <w:topLinePunct w:val="0"/>
        <w:spacing w:line="360" w:lineRule="auto"/>
        <w:ind w:firstLine="420" w:firstLineChars="200"/>
        <w:rPr>
          <w:rFonts w:hint="eastAsia"/>
        </w:rPr>
      </w:pPr>
      <w:r>
        <w:rPr>
          <w:rFonts w:hint="eastAsia"/>
        </w:rPr>
        <w:t>除采购人的原因外，供应商自行负责在现场考察中所发生的人员伤亡和财产损失。</w:t>
      </w:r>
    </w:p>
    <w:p w14:paraId="2E73F6E6">
      <w:pPr>
        <w:numPr>
          <w:ilvl w:val="2"/>
          <w:numId w:val="8"/>
        </w:numPr>
        <w:wordWrap/>
        <w:topLinePunct w:val="0"/>
        <w:spacing w:line="360" w:lineRule="auto"/>
        <w:ind w:firstLine="420" w:firstLineChars="200"/>
        <w:rPr>
          <w:rFonts w:hint="eastAsia"/>
        </w:rPr>
      </w:pPr>
      <w:r>
        <w:rPr>
          <w:rFonts w:hint="eastAsia"/>
        </w:rPr>
        <w:t>采购人在现场考察中介绍的项目场地和相关的周边环境情况，供供应商在编制响应文件时参考，采购人不对供应商据此作出的判断和决策负责。</w:t>
      </w:r>
    </w:p>
    <w:p w14:paraId="31D3AA60">
      <w:pPr>
        <w:numPr>
          <w:ilvl w:val="2"/>
          <w:numId w:val="8"/>
        </w:numPr>
        <w:wordWrap/>
        <w:topLinePunct w:val="0"/>
        <w:spacing w:line="360" w:lineRule="auto"/>
        <w:ind w:firstLine="420" w:firstLineChars="200"/>
        <w:rPr>
          <w:rFonts w:hint="eastAsia"/>
        </w:rPr>
      </w:pPr>
      <w:r>
        <w:rPr>
          <w:rFonts w:hint="eastAsia"/>
        </w:rPr>
        <w:t>答疑会：见供应商须知前附表。</w:t>
      </w:r>
    </w:p>
    <w:p w14:paraId="203BF008">
      <w:pPr>
        <w:pStyle w:val="4"/>
        <w:numPr>
          <w:ilvl w:val="1"/>
          <w:numId w:val="8"/>
        </w:numPr>
        <w:jc w:val="left"/>
        <w:rPr>
          <w:rFonts w:ascii="Times New Roman" w:hAnsi="Times New Roman"/>
          <w:bCs w:val="0"/>
          <w:szCs w:val="20"/>
        </w:rPr>
      </w:pPr>
      <w:bookmarkStart w:id="129" w:name="_Toc455678110"/>
      <w:bookmarkStart w:id="130" w:name="_Toc277149375"/>
      <w:bookmarkStart w:id="131" w:name="_Toc270604586"/>
      <w:bookmarkStart w:id="132" w:name="_Toc428351639"/>
      <w:bookmarkStart w:id="133" w:name="_Toc8646"/>
      <w:bookmarkStart w:id="134" w:name="_Toc269470305"/>
      <w:bookmarkStart w:id="135" w:name="_Toc428276579"/>
      <w:bookmarkStart w:id="136" w:name="_Toc20135"/>
      <w:bookmarkStart w:id="137" w:name="_Toc462934284"/>
      <w:bookmarkStart w:id="138" w:name="_Toc24091"/>
      <w:bookmarkStart w:id="139" w:name="_Toc454788019"/>
      <w:bookmarkStart w:id="140" w:name="_Toc270604813"/>
      <w:bookmarkStart w:id="141" w:name="_Toc463011263"/>
      <w:r>
        <w:rPr>
          <w:rFonts w:hint="eastAsia" w:ascii="Times New Roman" w:hAnsi="Times New Roman"/>
          <w:bCs w:val="0"/>
          <w:szCs w:val="20"/>
        </w:rPr>
        <w:t>分包</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36741D80">
      <w:pPr>
        <w:numPr>
          <w:ilvl w:val="2"/>
          <w:numId w:val="8"/>
        </w:numPr>
        <w:wordWrap/>
        <w:topLinePunct w:val="0"/>
        <w:spacing w:line="360" w:lineRule="auto"/>
        <w:ind w:firstLine="420" w:firstLineChars="200"/>
        <w:rPr>
          <w:rFonts w:hint="eastAsia"/>
        </w:rPr>
      </w:pPr>
      <w:bookmarkStart w:id="142" w:name="_Toc269470306"/>
      <w:bookmarkStart w:id="143" w:name="_Toc29688"/>
      <w:bookmarkStart w:id="144" w:name="_Toc463011264"/>
      <w:bookmarkStart w:id="145" w:name="_Toc270604814"/>
      <w:bookmarkStart w:id="146" w:name="_Toc454788020"/>
      <w:bookmarkStart w:id="147" w:name="_Toc10220"/>
      <w:bookmarkStart w:id="148" w:name="_Toc428276580"/>
      <w:bookmarkStart w:id="149" w:name="_Toc8513"/>
      <w:bookmarkStart w:id="150" w:name="_Toc277149376"/>
      <w:bookmarkStart w:id="151" w:name="_Toc462934285"/>
      <w:bookmarkStart w:id="152" w:name="_Toc270604587"/>
      <w:bookmarkStart w:id="153" w:name="_Toc455678111"/>
      <w:bookmarkStart w:id="154" w:name="_Toc428351640"/>
      <w:r>
        <w:rPr>
          <w:rFonts w:hint="eastAsia"/>
        </w:rPr>
        <w:t>供应商拟在成交后将成交项目的非主体、非关键性工作进行分包的，应符合供应商须知前附表规定的分包内容、分包金额和资质要求等限制性条件，除供应商须知前附表规定的非主体、非关键性工作外，其他工作不得分包。</w:t>
      </w:r>
    </w:p>
    <w:p w14:paraId="1F9C92FD">
      <w:pPr>
        <w:numPr>
          <w:ilvl w:val="2"/>
          <w:numId w:val="8"/>
        </w:numPr>
        <w:wordWrap/>
        <w:topLinePunct w:val="0"/>
        <w:spacing w:line="360" w:lineRule="auto"/>
        <w:ind w:firstLine="420" w:firstLineChars="200"/>
        <w:rPr>
          <w:rFonts w:hint="eastAsia"/>
        </w:rPr>
      </w:pPr>
      <w:r>
        <w:rPr>
          <w:rFonts w:hint="eastAsia"/>
        </w:rPr>
        <w:t xml:space="preserve">成交人不得向他人转让成交项目，接受分包的人不得再次分包。成交人应当就分包项目向采购人负责，接受分包的人就分包项目承担连带责任。 </w:t>
      </w:r>
    </w:p>
    <w:p w14:paraId="54BFC56E">
      <w:pPr>
        <w:numPr>
          <w:ilvl w:val="2"/>
          <w:numId w:val="8"/>
        </w:numPr>
        <w:wordWrap/>
        <w:topLinePunct w:val="0"/>
        <w:spacing w:line="360" w:lineRule="auto"/>
        <w:ind w:firstLine="420" w:firstLineChars="200"/>
        <w:rPr>
          <w:rFonts w:hint="eastAsia"/>
        </w:rPr>
      </w:pPr>
      <w:r>
        <w:rPr>
          <w:rFonts w:hint="eastAsia"/>
        </w:rPr>
        <w:t>接受分包合同的中小企业与分包企业之间不得存在直接控股、管理关系。接受分包的小微企业与分包企业之间存在直接控股、管理关系的，不享受价格扣除优惠政策。</w:t>
      </w:r>
    </w:p>
    <w:p w14:paraId="5C05FEC7">
      <w:pPr>
        <w:numPr>
          <w:ilvl w:val="2"/>
          <w:numId w:val="8"/>
        </w:numPr>
        <w:wordWrap/>
        <w:topLinePunct w:val="0"/>
        <w:spacing w:line="360" w:lineRule="auto"/>
        <w:ind w:firstLine="420" w:firstLineChars="200"/>
        <w:rPr>
          <w:rFonts w:hint="eastAsia"/>
        </w:rPr>
      </w:pPr>
      <w:r>
        <w:rPr>
          <w:rFonts w:hint="eastAsia"/>
        </w:rPr>
        <w:t>依据《政府采购促进中小企业发展管理办法》规定享受扶持政策获得政府采购合同的小微企业不得将合同分包给大中型企业，中型企业不得将合同分包给大型企业。</w:t>
      </w:r>
    </w:p>
    <w:bookmarkEnd w:id="142"/>
    <w:bookmarkEnd w:id="143"/>
    <w:bookmarkEnd w:id="144"/>
    <w:bookmarkEnd w:id="145"/>
    <w:bookmarkEnd w:id="146"/>
    <w:bookmarkEnd w:id="147"/>
    <w:bookmarkEnd w:id="148"/>
    <w:bookmarkEnd w:id="149"/>
    <w:bookmarkEnd w:id="150"/>
    <w:bookmarkEnd w:id="151"/>
    <w:bookmarkEnd w:id="152"/>
    <w:bookmarkEnd w:id="153"/>
    <w:bookmarkEnd w:id="154"/>
    <w:p w14:paraId="6D0BEEC2">
      <w:pPr>
        <w:pStyle w:val="4"/>
        <w:numPr>
          <w:ilvl w:val="1"/>
          <w:numId w:val="8"/>
        </w:numPr>
        <w:jc w:val="left"/>
        <w:rPr>
          <w:rFonts w:ascii="Times New Roman" w:hAnsi="Times New Roman"/>
          <w:bCs w:val="0"/>
          <w:szCs w:val="20"/>
        </w:rPr>
      </w:pPr>
      <w:r>
        <w:rPr>
          <w:rFonts w:hint="eastAsia" w:ascii="Times New Roman" w:hAnsi="Times New Roman"/>
          <w:bCs w:val="0"/>
          <w:szCs w:val="20"/>
        </w:rPr>
        <w:t>响应和偏差</w:t>
      </w:r>
    </w:p>
    <w:p w14:paraId="7DD379D7">
      <w:pPr>
        <w:numPr>
          <w:ilvl w:val="2"/>
          <w:numId w:val="8"/>
        </w:numPr>
        <w:wordWrap/>
        <w:topLinePunct w:val="0"/>
        <w:spacing w:line="360" w:lineRule="auto"/>
        <w:ind w:firstLine="420" w:firstLineChars="200"/>
        <w:rPr>
          <w:rFonts w:hint="eastAsia"/>
        </w:rPr>
      </w:pPr>
      <w:r>
        <w:rPr>
          <w:rFonts w:hint="eastAsia"/>
        </w:rPr>
        <w:t>响应文件应当对竞争性磋商文件的实质性要求和条件作出满足性或更有利于采购人的响应，否则，供应商的响应文件将被否决。</w:t>
      </w:r>
    </w:p>
    <w:p w14:paraId="34F62691">
      <w:pPr>
        <w:pStyle w:val="4"/>
        <w:numPr>
          <w:ilvl w:val="1"/>
          <w:numId w:val="8"/>
        </w:numPr>
        <w:jc w:val="left"/>
        <w:rPr>
          <w:rFonts w:ascii="Times New Roman" w:hAnsi="Times New Roman"/>
          <w:bCs w:val="0"/>
          <w:szCs w:val="20"/>
        </w:rPr>
      </w:pPr>
      <w:bookmarkStart w:id="155" w:name="_Toc23956"/>
      <w:bookmarkStart w:id="156" w:name="_Toc462934286"/>
      <w:bookmarkStart w:id="157" w:name="_Toc17145"/>
      <w:bookmarkStart w:id="158" w:name="_Toc463011265"/>
      <w:bookmarkStart w:id="159" w:name="_Toc11809"/>
      <w:bookmarkStart w:id="160" w:name="_Toc455678112"/>
      <w:r>
        <w:rPr>
          <w:rFonts w:hint="eastAsia" w:ascii="Times New Roman" w:hAnsi="Times New Roman"/>
          <w:bCs w:val="0"/>
          <w:szCs w:val="20"/>
        </w:rPr>
        <w:t>选择性报价方案</w:t>
      </w:r>
      <w:bookmarkEnd w:id="155"/>
      <w:bookmarkEnd w:id="156"/>
      <w:bookmarkEnd w:id="157"/>
      <w:bookmarkEnd w:id="158"/>
      <w:bookmarkEnd w:id="159"/>
      <w:bookmarkEnd w:id="160"/>
    </w:p>
    <w:p w14:paraId="62324D15">
      <w:pPr>
        <w:wordWrap/>
        <w:topLinePunct w:val="0"/>
        <w:spacing w:line="360" w:lineRule="auto"/>
        <w:ind w:firstLine="420" w:firstLineChars="200"/>
        <w:rPr>
          <w:rFonts w:hint="eastAsia"/>
        </w:rPr>
      </w:pPr>
      <w:r>
        <w:rPr>
          <w:rFonts w:hint="eastAsia"/>
        </w:rPr>
        <w:t>选择性报价方案：见供应商须知前附表。</w:t>
      </w:r>
    </w:p>
    <w:p w14:paraId="3EC4189D">
      <w:pPr>
        <w:pStyle w:val="3"/>
        <w:numPr>
          <w:ilvl w:val="0"/>
          <w:numId w:val="7"/>
        </w:numPr>
        <w:rPr>
          <w:rStyle w:val="93"/>
          <w:rFonts w:hint="eastAsia"/>
          <w:b/>
          <w:bCs/>
        </w:rPr>
      </w:pPr>
      <w:bookmarkStart w:id="161" w:name="_Toc6260"/>
      <w:bookmarkStart w:id="162" w:name="_Toc270604588"/>
      <w:r>
        <w:rPr>
          <w:rStyle w:val="93"/>
          <w:rFonts w:hint="eastAsia"/>
          <w:b/>
          <w:bCs/>
        </w:rPr>
        <w:t xml:space="preserve"> </w:t>
      </w:r>
      <w:bookmarkStart w:id="163" w:name="_Toc5446"/>
      <w:bookmarkStart w:id="164" w:name="_Toc16947"/>
      <w:r>
        <w:rPr>
          <w:rStyle w:val="93"/>
          <w:rFonts w:hint="eastAsia"/>
          <w:b/>
          <w:bCs/>
        </w:rPr>
        <w:t>竞争性磋商文件</w:t>
      </w:r>
      <w:bookmarkEnd w:id="161"/>
      <w:bookmarkEnd w:id="162"/>
      <w:bookmarkEnd w:id="163"/>
      <w:bookmarkEnd w:id="164"/>
    </w:p>
    <w:p w14:paraId="03F10DCA">
      <w:pPr>
        <w:pStyle w:val="4"/>
        <w:numPr>
          <w:ilvl w:val="1"/>
          <w:numId w:val="7"/>
        </w:numPr>
        <w:jc w:val="left"/>
        <w:rPr>
          <w:rFonts w:hint="eastAsia"/>
        </w:rPr>
      </w:pPr>
      <w:bookmarkStart w:id="165" w:name="_Toc10962"/>
      <w:bookmarkStart w:id="166" w:name="_Toc454788022"/>
      <w:bookmarkStart w:id="167" w:name="_Toc428276582"/>
      <w:bookmarkStart w:id="168" w:name="_Toc463011267"/>
      <w:bookmarkStart w:id="169" w:name="_Toc27664"/>
      <w:bookmarkStart w:id="170" w:name="_Toc269470308"/>
      <w:bookmarkStart w:id="171" w:name="_Toc277149378"/>
      <w:bookmarkStart w:id="172" w:name="_Toc462934288"/>
      <w:bookmarkStart w:id="173" w:name="_Toc270604589"/>
      <w:bookmarkStart w:id="174" w:name="_Toc19729"/>
      <w:bookmarkStart w:id="175" w:name="_Toc428351642"/>
      <w:bookmarkStart w:id="176" w:name="_Toc270604816"/>
      <w:bookmarkStart w:id="177" w:name="_Toc455678114"/>
      <w:r>
        <w:rPr>
          <w:rFonts w:hint="eastAsia" w:ascii="Times New Roman" w:hAnsi="Times New Roman"/>
          <w:bCs w:val="0"/>
          <w:szCs w:val="20"/>
        </w:rPr>
        <w:t>竞争性磋商文件的组成</w:t>
      </w:r>
      <w:bookmarkEnd w:id="165"/>
      <w:bookmarkEnd w:id="166"/>
      <w:bookmarkEnd w:id="167"/>
      <w:bookmarkEnd w:id="168"/>
      <w:bookmarkEnd w:id="169"/>
      <w:bookmarkEnd w:id="170"/>
      <w:bookmarkEnd w:id="171"/>
      <w:bookmarkEnd w:id="172"/>
      <w:bookmarkEnd w:id="173"/>
      <w:bookmarkEnd w:id="174"/>
      <w:bookmarkEnd w:id="175"/>
      <w:bookmarkEnd w:id="176"/>
      <w:bookmarkEnd w:id="177"/>
    </w:p>
    <w:p w14:paraId="51AAAE30">
      <w:pPr>
        <w:wordWrap/>
        <w:topLinePunct w:val="0"/>
        <w:spacing w:line="360" w:lineRule="auto"/>
        <w:ind w:left="420" w:leftChars="200"/>
        <w:rPr>
          <w:rFonts w:hint="eastAsia"/>
        </w:rPr>
      </w:pPr>
      <w:r>
        <w:rPr>
          <w:rFonts w:hint="eastAsia"/>
        </w:rPr>
        <w:t>本竞争性磋商文件包括：</w:t>
      </w:r>
    </w:p>
    <w:p w14:paraId="1BE93CEF">
      <w:pPr>
        <w:numPr>
          <w:ilvl w:val="0"/>
          <w:numId w:val="11"/>
        </w:numPr>
        <w:wordWrap/>
        <w:topLinePunct w:val="0"/>
        <w:autoSpaceDE w:val="0"/>
        <w:autoSpaceDN w:val="0"/>
        <w:adjustRightInd w:val="0"/>
        <w:spacing w:line="360" w:lineRule="auto"/>
        <w:ind w:left="0" w:firstLine="420" w:firstLineChars="200"/>
        <w:jc w:val="left"/>
        <w:rPr>
          <w:rFonts w:hint="eastAsia" w:cs="微软雅黑"/>
          <w:kern w:val="0"/>
        </w:rPr>
      </w:pPr>
      <w:r>
        <w:rPr>
          <w:rFonts w:hint="eastAsia" w:cs="微软雅黑"/>
          <w:kern w:val="0"/>
        </w:rPr>
        <w:t>采购邀请</w:t>
      </w:r>
    </w:p>
    <w:p w14:paraId="5DD359F7">
      <w:pPr>
        <w:numPr>
          <w:ilvl w:val="0"/>
          <w:numId w:val="11"/>
        </w:numPr>
        <w:wordWrap/>
        <w:topLinePunct w:val="0"/>
        <w:autoSpaceDE w:val="0"/>
        <w:autoSpaceDN w:val="0"/>
        <w:adjustRightInd w:val="0"/>
        <w:spacing w:line="360" w:lineRule="auto"/>
        <w:ind w:left="0" w:firstLine="420" w:firstLineChars="200"/>
        <w:jc w:val="left"/>
        <w:rPr>
          <w:rFonts w:hint="eastAsia" w:cs="微软雅黑"/>
          <w:kern w:val="0"/>
        </w:rPr>
      </w:pPr>
      <w:r>
        <w:rPr>
          <w:rFonts w:hint="eastAsia" w:cs="微软雅黑"/>
          <w:kern w:val="0"/>
        </w:rPr>
        <w:t>供应商须知</w:t>
      </w:r>
    </w:p>
    <w:p w14:paraId="102F3AF7">
      <w:pPr>
        <w:numPr>
          <w:ilvl w:val="0"/>
          <w:numId w:val="11"/>
        </w:numPr>
        <w:wordWrap/>
        <w:topLinePunct w:val="0"/>
        <w:autoSpaceDE w:val="0"/>
        <w:autoSpaceDN w:val="0"/>
        <w:adjustRightInd w:val="0"/>
        <w:spacing w:line="360" w:lineRule="auto"/>
        <w:ind w:left="0" w:firstLine="420" w:firstLineChars="200"/>
        <w:jc w:val="left"/>
        <w:rPr>
          <w:rFonts w:hint="eastAsia" w:cs="微软雅黑"/>
          <w:kern w:val="0"/>
        </w:rPr>
      </w:pPr>
      <w:r>
        <w:rPr>
          <w:rFonts w:hint="eastAsia" w:cs="微软雅黑"/>
          <w:kern w:val="0"/>
        </w:rPr>
        <w:t>评审办法</w:t>
      </w:r>
    </w:p>
    <w:p w14:paraId="7EF5CE39">
      <w:pPr>
        <w:numPr>
          <w:ilvl w:val="0"/>
          <w:numId w:val="11"/>
        </w:numPr>
        <w:wordWrap/>
        <w:topLinePunct w:val="0"/>
        <w:autoSpaceDE w:val="0"/>
        <w:autoSpaceDN w:val="0"/>
        <w:adjustRightInd w:val="0"/>
        <w:spacing w:line="360" w:lineRule="auto"/>
        <w:ind w:left="0" w:firstLine="420" w:firstLineChars="200"/>
        <w:jc w:val="left"/>
        <w:rPr>
          <w:rFonts w:hint="eastAsia" w:cs="微软雅黑"/>
          <w:kern w:val="0"/>
        </w:rPr>
      </w:pPr>
      <w:r>
        <w:rPr>
          <w:rFonts w:hint="eastAsia" w:cs="微软雅黑"/>
          <w:kern w:val="0"/>
        </w:rPr>
        <w:t>合同草案</w:t>
      </w:r>
    </w:p>
    <w:p w14:paraId="36F55F43">
      <w:pPr>
        <w:numPr>
          <w:ilvl w:val="0"/>
          <w:numId w:val="11"/>
        </w:numPr>
        <w:wordWrap/>
        <w:topLinePunct w:val="0"/>
        <w:autoSpaceDE w:val="0"/>
        <w:autoSpaceDN w:val="0"/>
        <w:adjustRightInd w:val="0"/>
        <w:spacing w:line="360" w:lineRule="auto"/>
        <w:ind w:left="0" w:firstLine="420" w:firstLineChars="200"/>
        <w:jc w:val="left"/>
        <w:rPr>
          <w:rFonts w:hint="eastAsia" w:cs="微软雅黑"/>
          <w:kern w:val="0"/>
        </w:rPr>
      </w:pPr>
      <w:r>
        <w:rPr>
          <w:rFonts w:hint="eastAsia" w:cs="微软雅黑"/>
          <w:kern w:val="0"/>
        </w:rPr>
        <w:t>工程量清单</w:t>
      </w:r>
    </w:p>
    <w:p w14:paraId="7E545F3C">
      <w:pPr>
        <w:numPr>
          <w:ilvl w:val="0"/>
          <w:numId w:val="11"/>
        </w:numPr>
        <w:wordWrap/>
        <w:topLinePunct w:val="0"/>
        <w:autoSpaceDE w:val="0"/>
        <w:autoSpaceDN w:val="0"/>
        <w:adjustRightInd w:val="0"/>
        <w:spacing w:line="360" w:lineRule="auto"/>
        <w:ind w:left="0" w:firstLine="420" w:firstLineChars="200"/>
        <w:jc w:val="left"/>
        <w:rPr>
          <w:rFonts w:hint="eastAsia" w:cs="微软雅黑"/>
          <w:kern w:val="0"/>
        </w:rPr>
      </w:pPr>
      <w:r>
        <w:rPr>
          <w:rFonts w:hint="eastAsia" w:cs="微软雅黑"/>
          <w:kern w:val="0"/>
        </w:rPr>
        <w:t>图纸 （包括图纸答疑及补充说明）</w:t>
      </w:r>
    </w:p>
    <w:p w14:paraId="05D66F18">
      <w:pPr>
        <w:numPr>
          <w:ilvl w:val="0"/>
          <w:numId w:val="11"/>
        </w:numPr>
        <w:wordWrap/>
        <w:topLinePunct w:val="0"/>
        <w:autoSpaceDE w:val="0"/>
        <w:autoSpaceDN w:val="0"/>
        <w:adjustRightInd w:val="0"/>
        <w:spacing w:line="360" w:lineRule="auto"/>
        <w:ind w:left="0" w:firstLine="420" w:firstLineChars="200"/>
        <w:jc w:val="left"/>
        <w:rPr>
          <w:rFonts w:hint="eastAsia" w:cs="微软雅黑"/>
          <w:kern w:val="0"/>
        </w:rPr>
      </w:pPr>
      <w:r>
        <w:rPr>
          <w:rFonts w:hint="eastAsia" w:cs="微软雅黑"/>
          <w:kern w:val="0"/>
        </w:rPr>
        <w:t>技术标准和要求</w:t>
      </w:r>
    </w:p>
    <w:p w14:paraId="0E70AD96">
      <w:pPr>
        <w:numPr>
          <w:ilvl w:val="0"/>
          <w:numId w:val="11"/>
        </w:numPr>
        <w:wordWrap/>
        <w:topLinePunct w:val="0"/>
        <w:autoSpaceDE w:val="0"/>
        <w:autoSpaceDN w:val="0"/>
        <w:adjustRightInd w:val="0"/>
        <w:spacing w:line="360" w:lineRule="auto"/>
        <w:ind w:left="0" w:firstLine="420" w:firstLineChars="200"/>
        <w:jc w:val="left"/>
        <w:rPr>
          <w:rFonts w:hint="eastAsia" w:cs="微软雅黑"/>
          <w:kern w:val="0"/>
        </w:rPr>
      </w:pPr>
      <w:r>
        <w:rPr>
          <w:rFonts w:hint="eastAsia" w:cs="微软雅黑"/>
          <w:kern w:val="0"/>
        </w:rPr>
        <w:t>磋商响应文件格式</w:t>
      </w:r>
    </w:p>
    <w:p w14:paraId="13BFFA02">
      <w:pPr>
        <w:wordWrap/>
        <w:topLinePunct w:val="0"/>
        <w:spacing w:line="360" w:lineRule="auto"/>
        <w:ind w:firstLine="420" w:firstLineChars="200"/>
        <w:rPr>
          <w:rFonts w:hint="eastAsia" w:cs="黑体"/>
        </w:rPr>
      </w:pPr>
      <w:r>
        <w:rPr>
          <w:rFonts w:hint="eastAsia" w:cs="黑体"/>
        </w:rPr>
        <w:t>根据本章第1.9 款、第2.2 款和第2.3 款对竞争性磋商文件所作的澄清、修改，构成竞争性磋商文件的组成部分。</w:t>
      </w:r>
    </w:p>
    <w:p w14:paraId="46E6E024">
      <w:pPr>
        <w:pStyle w:val="4"/>
        <w:numPr>
          <w:ilvl w:val="1"/>
          <w:numId w:val="7"/>
        </w:numPr>
        <w:jc w:val="left"/>
        <w:rPr>
          <w:rFonts w:ascii="Times New Roman" w:hAnsi="Times New Roman"/>
          <w:bCs w:val="0"/>
          <w:szCs w:val="20"/>
        </w:rPr>
      </w:pPr>
      <w:bookmarkStart w:id="178" w:name="_Toc11511"/>
      <w:bookmarkStart w:id="179" w:name="_Toc277149379"/>
      <w:bookmarkStart w:id="180" w:name="_Toc462934289"/>
      <w:bookmarkStart w:id="181" w:name="_Toc454788023"/>
      <w:bookmarkStart w:id="182" w:name="_Toc269470309"/>
      <w:bookmarkStart w:id="183" w:name="_Toc428351643"/>
      <w:bookmarkStart w:id="184" w:name="_Toc270604590"/>
      <w:bookmarkStart w:id="185" w:name="_Toc428276583"/>
      <w:bookmarkStart w:id="186" w:name="_Toc5047"/>
      <w:bookmarkStart w:id="187" w:name="_Toc455678115"/>
      <w:bookmarkStart w:id="188" w:name="_Toc13094"/>
      <w:bookmarkStart w:id="189" w:name="_Toc463011268"/>
      <w:bookmarkStart w:id="190" w:name="_Toc270604817"/>
      <w:r>
        <w:rPr>
          <w:rFonts w:hint="eastAsia" w:ascii="Times New Roman" w:hAnsi="Times New Roman"/>
          <w:bCs w:val="0"/>
          <w:szCs w:val="20"/>
        </w:rPr>
        <w:t>竞争性磋商文件的澄清</w:t>
      </w:r>
      <w:bookmarkEnd w:id="178"/>
      <w:bookmarkEnd w:id="179"/>
      <w:bookmarkEnd w:id="180"/>
      <w:bookmarkEnd w:id="181"/>
      <w:bookmarkEnd w:id="182"/>
      <w:bookmarkEnd w:id="183"/>
      <w:bookmarkEnd w:id="184"/>
      <w:bookmarkEnd w:id="185"/>
      <w:bookmarkEnd w:id="186"/>
      <w:bookmarkEnd w:id="187"/>
      <w:bookmarkEnd w:id="188"/>
      <w:bookmarkEnd w:id="189"/>
      <w:bookmarkEnd w:id="190"/>
    </w:p>
    <w:p w14:paraId="22318E83">
      <w:pPr>
        <w:numPr>
          <w:ilvl w:val="2"/>
          <w:numId w:val="7"/>
        </w:numPr>
        <w:wordWrap/>
        <w:topLinePunct w:val="0"/>
        <w:spacing w:line="360" w:lineRule="auto"/>
        <w:ind w:firstLine="420" w:firstLineChars="200"/>
        <w:rPr>
          <w:rFonts w:hint="eastAsia" w:cs="黑体"/>
        </w:rPr>
      </w:pPr>
      <w:bookmarkStart w:id="191" w:name="_Toc428276584"/>
      <w:bookmarkStart w:id="192" w:name="_Toc277149380"/>
      <w:bookmarkStart w:id="193" w:name="_Toc463011269"/>
      <w:bookmarkStart w:id="194" w:name="_Toc270604818"/>
      <w:bookmarkStart w:id="195" w:name="_Toc462934290"/>
      <w:bookmarkStart w:id="196" w:name="_Toc454788024"/>
      <w:bookmarkStart w:id="197" w:name="_Toc270604591"/>
      <w:bookmarkStart w:id="198" w:name="_Toc400"/>
      <w:bookmarkStart w:id="199" w:name="_Toc20316"/>
      <w:bookmarkStart w:id="200" w:name="_Toc455678116"/>
      <w:bookmarkStart w:id="201" w:name="_Toc269470310"/>
      <w:bookmarkStart w:id="202" w:name="_Toc428351644"/>
      <w:r>
        <w:rPr>
          <w:rFonts w:hint="eastAsia" w:cs="黑体"/>
        </w:rPr>
        <w:t>供应商应仔细阅读和检查竞争性磋商文件的全部内容。如发现缺页或附件不全，应及时向采购人提出，以便补齐。如有疑问，应按供应商须知前附表规定的时间和形式将提出的问题送达采购人，要求采购人对竞争性磋商文件予以澄清。</w:t>
      </w:r>
    </w:p>
    <w:p w14:paraId="6234EB5D">
      <w:pPr>
        <w:numPr>
          <w:ilvl w:val="2"/>
          <w:numId w:val="7"/>
        </w:numPr>
        <w:wordWrap/>
        <w:topLinePunct w:val="0"/>
        <w:spacing w:line="360" w:lineRule="auto"/>
        <w:ind w:firstLine="420" w:firstLineChars="200"/>
        <w:rPr>
          <w:rFonts w:hint="eastAsia" w:cs="黑体"/>
        </w:rPr>
      </w:pPr>
      <w:r>
        <w:rPr>
          <w:rFonts w:hint="eastAsia" w:cs="黑体"/>
        </w:rPr>
        <w:t>竞争性磋商文件的澄清以供应商须知前附表规定的形式发给所有购买竞争性磋商文件的供应商，同时在原公告媒体发布澄清公告，但不指明澄清问题的来源。澄清发出的时间距本章第4.2.1项规定的提交首次响应文件截止时间不足5日的，并且澄清内容可能影响响应文件编制的，将相应延长提交首次响应文件截止时间。</w:t>
      </w:r>
    </w:p>
    <w:p w14:paraId="23363C55">
      <w:pPr>
        <w:numPr>
          <w:ilvl w:val="2"/>
          <w:numId w:val="7"/>
        </w:numPr>
        <w:wordWrap/>
        <w:topLinePunct w:val="0"/>
        <w:spacing w:line="360" w:lineRule="auto"/>
        <w:ind w:firstLine="420" w:firstLineChars="200"/>
        <w:rPr>
          <w:rFonts w:hint="eastAsia" w:cs="黑体"/>
        </w:rPr>
      </w:pPr>
      <w:r>
        <w:rPr>
          <w:rFonts w:hint="eastAsia" w:cs="黑体"/>
        </w:rPr>
        <w:t>供应商在收到澄清后，应按供应商须知前附表规定的时间和形式通知</w:t>
      </w:r>
      <w:r>
        <w:rPr>
          <w:rFonts w:hint="eastAsia"/>
        </w:rPr>
        <w:t>采购人</w:t>
      </w:r>
      <w:r>
        <w:rPr>
          <w:rFonts w:hint="eastAsia" w:cs="黑体"/>
        </w:rPr>
        <w:t>，确认已收到该澄清。</w:t>
      </w:r>
    </w:p>
    <w:p w14:paraId="72B551C8">
      <w:pPr>
        <w:numPr>
          <w:ilvl w:val="2"/>
          <w:numId w:val="7"/>
        </w:numPr>
        <w:wordWrap/>
        <w:topLinePunct w:val="0"/>
        <w:spacing w:line="360" w:lineRule="auto"/>
        <w:ind w:firstLine="420" w:firstLineChars="200"/>
        <w:rPr>
          <w:rFonts w:hint="eastAsia" w:cs="黑体"/>
        </w:rPr>
      </w:pPr>
      <w:r>
        <w:rPr>
          <w:rFonts w:hint="eastAsia" w:cs="黑体"/>
        </w:rPr>
        <w:t>除非采购人认为确有必要答复，否则，采购人有权拒绝回复供应商在本章第2.2.1项规定的时间后的任何澄清要求。在规定的时间内未提出疑问的，将被视为对竞争性磋商文件完全认可。</w:t>
      </w:r>
    </w:p>
    <w:p w14:paraId="310F5BBF">
      <w:pPr>
        <w:pStyle w:val="4"/>
        <w:numPr>
          <w:ilvl w:val="1"/>
          <w:numId w:val="7"/>
        </w:numPr>
        <w:jc w:val="left"/>
        <w:rPr>
          <w:rFonts w:ascii="Times New Roman" w:hAnsi="Times New Roman"/>
          <w:bCs w:val="0"/>
          <w:szCs w:val="20"/>
        </w:rPr>
      </w:pPr>
      <w:bookmarkStart w:id="203" w:name="_Toc5535"/>
      <w:r>
        <w:rPr>
          <w:rFonts w:hint="eastAsia" w:ascii="Times New Roman" w:hAnsi="Times New Roman"/>
          <w:bCs w:val="0"/>
          <w:szCs w:val="20"/>
        </w:rPr>
        <w:t>竞争性磋商文件的修改</w:t>
      </w:r>
      <w:bookmarkEnd w:id="191"/>
      <w:bookmarkEnd w:id="192"/>
      <w:bookmarkEnd w:id="193"/>
      <w:bookmarkEnd w:id="194"/>
      <w:bookmarkEnd w:id="195"/>
      <w:bookmarkEnd w:id="196"/>
      <w:bookmarkEnd w:id="197"/>
      <w:bookmarkEnd w:id="198"/>
      <w:bookmarkEnd w:id="199"/>
      <w:bookmarkEnd w:id="200"/>
      <w:bookmarkEnd w:id="201"/>
      <w:bookmarkEnd w:id="202"/>
      <w:bookmarkEnd w:id="203"/>
    </w:p>
    <w:p w14:paraId="353F6C0E">
      <w:pPr>
        <w:numPr>
          <w:ilvl w:val="2"/>
          <w:numId w:val="7"/>
        </w:numPr>
        <w:wordWrap/>
        <w:topLinePunct w:val="0"/>
        <w:spacing w:line="360" w:lineRule="auto"/>
        <w:ind w:firstLine="420" w:firstLineChars="200"/>
        <w:rPr>
          <w:rFonts w:hint="eastAsia" w:cs="黑体"/>
        </w:rPr>
      </w:pPr>
      <w:bookmarkStart w:id="204" w:name="_Toc12045"/>
      <w:bookmarkStart w:id="205" w:name="_Toc270604592"/>
      <w:r>
        <w:rPr>
          <w:rFonts w:hint="eastAsia" w:cs="黑体"/>
        </w:rPr>
        <w:t>采购人或者采购代理机构可以对已发出的竞争性磋商文件进行必要的修改，但不得改变采购标的和资格条件，修改的内容为竞争性磋商文件的组成部分。</w:t>
      </w:r>
    </w:p>
    <w:p w14:paraId="5D211B5E">
      <w:pPr>
        <w:numPr>
          <w:ilvl w:val="2"/>
          <w:numId w:val="7"/>
        </w:numPr>
        <w:wordWrap/>
        <w:topLinePunct w:val="0"/>
        <w:spacing w:line="360" w:lineRule="auto"/>
        <w:ind w:firstLine="420" w:firstLineChars="200"/>
        <w:rPr>
          <w:rFonts w:hint="eastAsia" w:cs="黑体"/>
        </w:rPr>
      </w:pPr>
      <w:r>
        <w:rPr>
          <w:rFonts w:hint="eastAsia" w:cs="黑体"/>
        </w:rPr>
        <w:t>采购人或采购代理机构以供应商须知前附表规定的形式修改竞争性磋商文件，并通知所有已获取竞争性磋商文件的供应商，同时在原公告媒体发布变更公告。修改竞争性磋商文件的时间距本章第4.2.1项规定的提交首次响应文件截止时间不足5日的，并且修改内容可能影响响应文件编制的，将相应延长提交首次响应文件截止时间。</w:t>
      </w:r>
    </w:p>
    <w:p w14:paraId="5A23CD86">
      <w:pPr>
        <w:numPr>
          <w:ilvl w:val="2"/>
          <w:numId w:val="7"/>
        </w:numPr>
        <w:wordWrap/>
        <w:topLinePunct w:val="0"/>
        <w:spacing w:line="360" w:lineRule="auto"/>
        <w:ind w:firstLine="420" w:firstLineChars="200"/>
        <w:rPr>
          <w:rFonts w:hint="eastAsia" w:cs="黑体"/>
        </w:rPr>
      </w:pPr>
      <w:r>
        <w:rPr>
          <w:rFonts w:hint="eastAsia" w:cs="黑体"/>
        </w:rPr>
        <w:t>供应商收到修改内容后，应按供应商须知前附表规定的时间和形式通知</w:t>
      </w:r>
      <w:r>
        <w:rPr>
          <w:rFonts w:hint="eastAsia"/>
        </w:rPr>
        <w:t>采购人</w:t>
      </w:r>
      <w:r>
        <w:rPr>
          <w:rFonts w:hint="eastAsia" w:cs="黑体"/>
        </w:rPr>
        <w:t>，确认已收到该修改。</w:t>
      </w:r>
    </w:p>
    <w:p w14:paraId="2A90687F">
      <w:pPr>
        <w:pStyle w:val="168"/>
        <w:numPr>
          <w:ilvl w:val="0"/>
          <w:numId w:val="7"/>
        </w:numPr>
        <w:tabs>
          <w:tab w:val="left" w:pos="360"/>
        </w:tabs>
        <w:snapToGrid w:val="0"/>
        <w:spacing w:line="360" w:lineRule="auto"/>
        <w:contextualSpacing/>
        <w:jc w:val="both"/>
        <w:outlineLvl w:val="1"/>
        <w:rPr>
          <w:rStyle w:val="93"/>
          <w:rFonts w:hint="eastAsia"/>
          <w:color w:val="auto"/>
        </w:rPr>
      </w:pPr>
      <w:r>
        <w:rPr>
          <w:rStyle w:val="93"/>
          <w:rFonts w:hint="eastAsia"/>
          <w:color w:val="auto"/>
        </w:rPr>
        <w:t xml:space="preserve"> </w:t>
      </w:r>
      <w:bookmarkStart w:id="206" w:name="_Toc28297"/>
      <w:bookmarkStart w:id="207" w:name="_Toc3500"/>
      <w:r>
        <w:rPr>
          <w:rStyle w:val="93"/>
          <w:rFonts w:hint="eastAsia"/>
          <w:color w:val="auto"/>
        </w:rPr>
        <w:t>磋商响应文件</w:t>
      </w:r>
      <w:bookmarkEnd w:id="204"/>
      <w:bookmarkEnd w:id="205"/>
      <w:r>
        <w:rPr>
          <w:rStyle w:val="93"/>
          <w:rFonts w:hint="eastAsia"/>
          <w:color w:val="auto"/>
        </w:rPr>
        <w:t>编写</w:t>
      </w:r>
      <w:bookmarkEnd w:id="206"/>
      <w:bookmarkEnd w:id="207"/>
    </w:p>
    <w:p w14:paraId="01058950">
      <w:pPr>
        <w:pStyle w:val="4"/>
        <w:numPr>
          <w:ilvl w:val="1"/>
          <w:numId w:val="7"/>
        </w:numPr>
        <w:jc w:val="left"/>
        <w:rPr>
          <w:rFonts w:ascii="Times New Roman" w:hAnsi="Times New Roman"/>
          <w:bCs w:val="0"/>
          <w:szCs w:val="20"/>
        </w:rPr>
      </w:pPr>
      <w:bookmarkStart w:id="208" w:name="_Toc269470312"/>
      <w:bookmarkStart w:id="209" w:name="_Toc462934292"/>
      <w:bookmarkStart w:id="210" w:name="_Toc270604820"/>
      <w:bookmarkStart w:id="211" w:name="_Toc277149382"/>
      <w:bookmarkStart w:id="212" w:name="_Toc20143"/>
      <w:bookmarkStart w:id="213" w:name="_Toc463011271"/>
      <w:bookmarkStart w:id="214" w:name="_Toc428276586"/>
      <w:bookmarkStart w:id="215" w:name="_Toc270604593"/>
      <w:bookmarkStart w:id="216" w:name="_Toc12181"/>
      <w:bookmarkStart w:id="217" w:name="_Toc428351646"/>
      <w:bookmarkStart w:id="218" w:name="_Toc454788026"/>
      <w:bookmarkStart w:id="219" w:name="_Toc455678118"/>
      <w:bookmarkStart w:id="220" w:name="_Toc26455"/>
      <w:r>
        <w:rPr>
          <w:rFonts w:hint="eastAsia" w:ascii="Times New Roman" w:hAnsi="Times New Roman"/>
          <w:bCs w:val="0"/>
          <w:szCs w:val="20"/>
        </w:rPr>
        <w:t>磋商响应文件的组成</w:t>
      </w:r>
      <w:bookmarkEnd w:id="208"/>
      <w:bookmarkEnd w:id="209"/>
      <w:bookmarkEnd w:id="210"/>
      <w:bookmarkEnd w:id="211"/>
      <w:bookmarkEnd w:id="212"/>
      <w:bookmarkEnd w:id="213"/>
      <w:bookmarkEnd w:id="214"/>
      <w:bookmarkEnd w:id="215"/>
      <w:bookmarkEnd w:id="216"/>
      <w:bookmarkEnd w:id="217"/>
      <w:bookmarkEnd w:id="218"/>
      <w:bookmarkEnd w:id="219"/>
      <w:bookmarkEnd w:id="220"/>
    </w:p>
    <w:p w14:paraId="4C7165E1">
      <w:pPr>
        <w:pStyle w:val="168"/>
        <w:snapToGrid w:val="0"/>
        <w:spacing w:line="360" w:lineRule="auto"/>
        <w:ind w:left="540"/>
        <w:contextualSpacing/>
        <w:jc w:val="both"/>
        <w:rPr>
          <w:rFonts w:hint="eastAsia" w:cs="黑体"/>
          <w:color w:val="auto"/>
          <w:szCs w:val="21"/>
        </w:rPr>
      </w:pPr>
      <w:r>
        <w:rPr>
          <w:rFonts w:hint="eastAsia" w:cs="黑体"/>
          <w:color w:val="auto"/>
          <w:szCs w:val="21"/>
        </w:rPr>
        <w:t>磋商响应文件应包括下列内容：</w:t>
      </w:r>
    </w:p>
    <w:p w14:paraId="355E3BD6">
      <w:pPr>
        <w:numPr>
          <w:ilvl w:val="0"/>
          <w:numId w:val="12"/>
        </w:numPr>
        <w:wordWrap/>
        <w:topLinePunct w:val="0"/>
        <w:autoSpaceDE w:val="0"/>
        <w:autoSpaceDN w:val="0"/>
        <w:adjustRightInd w:val="0"/>
        <w:spacing w:line="360" w:lineRule="auto"/>
        <w:ind w:left="0" w:right="40" w:firstLine="420" w:firstLineChars="200"/>
        <w:jc w:val="left"/>
        <w:rPr>
          <w:rFonts w:hint="eastAsia" w:cs="微软雅黑"/>
          <w:kern w:val="0"/>
        </w:rPr>
      </w:pPr>
      <w:bookmarkStart w:id="221" w:name="_Toc22898"/>
      <w:bookmarkStart w:id="222" w:name="_Toc4803"/>
      <w:bookmarkStart w:id="223" w:name="_Toc463011272"/>
      <w:bookmarkStart w:id="224" w:name="_Toc462934293"/>
      <w:bookmarkStart w:id="225" w:name="_Toc455678119"/>
      <w:bookmarkStart w:id="226" w:name="_Toc21496"/>
      <w:bookmarkStart w:id="227" w:name="_Toc269470314"/>
      <w:bookmarkStart w:id="228" w:name="_Toc270604822"/>
      <w:bookmarkStart w:id="229" w:name="_Toc277149384"/>
      <w:bookmarkStart w:id="230" w:name="_Toc270604595"/>
      <w:r>
        <w:rPr>
          <w:rFonts w:hint="eastAsia" w:cs="微软雅黑"/>
          <w:kern w:val="0"/>
        </w:rPr>
        <w:t>报价函及报价函附录</w:t>
      </w:r>
    </w:p>
    <w:p w14:paraId="7B2A508A">
      <w:pPr>
        <w:numPr>
          <w:ilvl w:val="0"/>
          <w:numId w:val="12"/>
        </w:numPr>
        <w:wordWrap/>
        <w:topLinePunct w:val="0"/>
        <w:spacing w:line="360" w:lineRule="auto"/>
        <w:ind w:left="0" w:firstLine="420" w:firstLineChars="200"/>
        <w:rPr>
          <w:rFonts w:hint="eastAsia"/>
        </w:rPr>
      </w:pPr>
      <w:r>
        <w:rPr>
          <w:rFonts w:hint="eastAsia"/>
        </w:rPr>
        <w:t>法定代表人身份证明</w:t>
      </w:r>
    </w:p>
    <w:p w14:paraId="2160A922">
      <w:pPr>
        <w:numPr>
          <w:ilvl w:val="0"/>
          <w:numId w:val="13"/>
        </w:numPr>
        <w:wordWrap/>
        <w:topLinePunct w:val="0"/>
        <w:spacing w:line="360" w:lineRule="auto"/>
        <w:ind w:left="0" w:firstLine="420" w:firstLineChars="200"/>
        <w:rPr>
          <w:rFonts w:hint="eastAsia"/>
        </w:rPr>
      </w:pPr>
      <w:r>
        <w:rPr>
          <w:rFonts w:hint="eastAsia"/>
          <w:lang w:val="zh-CN"/>
        </w:rPr>
        <w:t>法定代表人授权委托书</w:t>
      </w:r>
    </w:p>
    <w:p w14:paraId="14453F84">
      <w:pPr>
        <w:numPr>
          <w:ilvl w:val="0"/>
          <w:numId w:val="12"/>
        </w:numPr>
        <w:wordWrap/>
        <w:topLinePunct w:val="0"/>
        <w:spacing w:line="360" w:lineRule="auto"/>
        <w:ind w:left="0" w:firstLine="420" w:firstLineChars="200"/>
        <w:rPr>
          <w:rFonts w:hint="eastAsia" w:cs="Times New Roman"/>
          <w:szCs w:val="24"/>
        </w:rPr>
      </w:pPr>
      <w:r>
        <w:rPr>
          <w:rFonts w:hint="eastAsia" w:cs="Times New Roman"/>
          <w:szCs w:val="24"/>
        </w:rPr>
        <w:t>响应承诺函</w:t>
      </w:r>
    </w:p>
    <w:p w14:paraId="3FA26D57">
      <w:pPr>
        <w:numPr>
          <w:ilvl w:val="0"/>
          <w:numId w:val="12"/>
        </w:numPr>
        <w:wordWrap/>
        <w:topLinePunct w:val="0"/>
        <w:spacing w:line="360" w:lineRule="auto"/>
        <w:ind w:left="0" w:firstLine="420" w:firstLineChars="200"/>
        <w:rPr>
          <w:rFonts w:hint="eastAsia"/>
        </w:rPr>
      </w:pPr>
      <w:r>
        <w:rPr>
          <w:rFonts w:hint="eastAsia"/>
        </w:rPr>
        <w:t>供应商资格证明文件</w:t>
      </w:r>
    </w:p>
    <w:p w14:paraId="554979E5">
      <w:pPr>
        <w:numPr>
          <w:ilvl w:val="0"/>
          <w:numId w:val="12"/>
        </w:numPr>
        <w:wordWrap/>
        <w:topLinePunct w:val="0"/>
        <w:spacing w:line="360" w:lineRule="auto"/>
        <w:ind w:left="0" w:firstLine="420" w:firstLineChars="200"/>
        <w:rPr>
          <w:rFonts w:hint="eastAsia"/>
        </w:rPr>
      </w:pPr>
      <w:r>
        <w:rPr>
          <w:rFonts w:hint="eastAsia"/>
        </w:rPr>
        <w:t>已标价工程量清单</w:t>
      </w:r>
    </w:p>
    <w:p w14:paraId="7ED6377B">
      <w:pPr>
        <w:numPr>
          <w:ilvl w:val="0"/>
          <w:numId w:val="12"/>
        </w:numPr>
        <w:wordWrap/>
        <w:topLinePunct w:val="0"/>
        <w:spacing w:line="360" w:lineRule="auto"/>
        <w:ind w:left="0" w:firstLine="420" w:firstLineChars="200"/>
        <w:rPr>
          <w:rFonts w:hint="eastAsia"/>
        </w:rPr>
      </w:pPr>
      <w:r>
        <w:rPr>
          <w:rFonts w:hint="eastAsia"/>
        </w:rPr>
        <w:t>技术部分</w:t>
      </w:r>
    </w:p>
    <w:p w14:paraId="7B1B5C19">
      <w:pPr>
        <w:numPr>
          <w:ilvl w:val="0"/>
          <w:numId w:val="12"/>
        </w:numPr>
        <w:wordWrap/>
        <w:topLinePunct w:val="0"/>
        <w:spacing w:line="360" w:lineRule="auto"/>
        <w:ind w:left="0" w:firstLine="420" w:firstLineChars="200"/>
        <w:rPr>
          <w:rFonts w:hint="eastAsia"/>
        </w:rPr>
      </w:pPr>
      <w:r>
        <w:rPr>
          <w:rFonts w:hint="eastAsia"/>
        </w:rPr>
        <w:t>项目管理机构</w:t>
      </w:r>
    </w:p>
    <w:p w14:paraId="63A91301">
      <w:pPr>
        <w:numPr>
          <w:ilvl w:val="0"/>
          <w:numId w:val="12"/>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近年完成类似项目清单</w:t>
      </w:r>
    </w:p>
    <w:p w14:paraId="684B0B2A">
      <w:pPr>
        <w:numPr>
          <w:ilvl w:val="0"/>
          <w:numId w:val="12"/>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服务承诺</w:t>
      </w:r>
    </w:p>
    <w:p w14:paraId="21F8497D">
      <w:pPr>
        <w:numPr>
          <w:ilvl w:val="0"/>
          <w:numId w:val="12"/>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反商业贿赂承诺书</w:t>
      </w:r>
    </w:p>
    <w:p w14:paraId="4D280438">
      <w:pPr>
        <w:numPr>
          <w:ilvl w:val="0"/>
          <w:numId w:val="12"/>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中小企业声明函（如有）</w:t>
      </w:r>
    </w:p>
    <w:p w14:paraId="1336C0F2">
      <w:pPr>
        <w:numPr>
          <w:ilvl w:val="0"/>
          <w:numId w:val="12"/>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残疾人福利性单位声明函（如有）</w:t>
      </w:r>
    </w:p>
    <w:p w14:paraId="3694CD45">
      <w:pPr>
        <w:numPr>
          <w:ilvl w:val="0"/>
          <w:numId w:val="12"/>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监狱企业证明材料（如有）</w:t>
      </w:r>
    </w:p>
    <w:p w14:paraId="0593A33E">
      <w:pPr>
        <w:numPr>
          <w:ilvl w:val="0"/>
          <w:numId w:val="12"/>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其他资料</w:t>
      </w:r>
    </w:p>
    <w:p w14:paraId="0BEA2677">
      <w:pPr>
        <w:pStyle w:val="4"/>
        <w:numPr>
          <w:ilvl w:val="1"/>
          <w:numId w:val="7"/>
        </w:numPr>
        <w:jc w:val="left"/>
        <w:rPr>
          <w:rFonts w:ascii="Times New Roman" w:hAnsi="Times New Roman"/>
          <w:bCs w:val="0"/>
          <w:szCs w:val="20"/>
        </w:rPr>
      </w:pPr>
      <w:bookmarkStart w:id="231" w:name="_Toc455678121"/>
      <w:bookmarkStart w:id="232" w:name="_Toc462934295"/>
      <w:bookmarkStart w:id="233" w:name="_Toc23856"/>
      <w:bookmarkStart w:id="234" w:name="_Toc25039"/>
      <w:bookmarkStart w:id="235" w:name="_Toc428351649"/>
      <w:bookmarkStart w:id="236" w:name="_Toc428276589"/>
      <w:bookmarkStart w:id="237" w:name="_Toc454788029"/>
      <w:bookmarkStart w:id="238" w:name="_Toc463011274"/>
      <w:bookmarkStart w:id="239" w:name="_Toc15074"/>
      <w:r>
        <w:rPr>
          <w:rFonts w:hint="eastAsia" w:ascii="Times New Roman" w:hAnsi="Times New Roman"/>
          <w:bCs w:val="0"/>
          <w:szCs w:val="20"/>
        </w:rPr>
        <w:t>磋商保证金</w:t>
      </w:r>
      <w:bookmarkEnd w:id="231"/>
      <w:bookmarkEnd w:id="232"/>
      <w:bookmarkEnd w:id="233"/>
      <w:bookmarkEnd w:id="234"/>
      <w:bookmarkEnd w:id="235"/>
      <w:bookmarkEnd w:id="236"/>
      <w:bookmarkEnd w:id="237"/>
      <w:bookmarkEnd w:id="238"/>
      <w:bookmarkEnd w:id="239"/>
      <w:r>
        <w:rPr>
          <w:rFonts w:hint="eastAsia" w:ascii="Times New Roman" w:hAnsi="Times New Roman"/>
          <w:bCs w:val="0"/>
          <w:szCs w:val="20"/>
        </w:rPr>
        <w:t xml:space="preserve"> </w:t>
      </w:r>
      <w:r>
        <w:rPr>
          <w:rFonts w:hint="eastAsia" w:cs="仿宋_GB2312"/>
          <w:kern w:val="0"/>
        </w:rPr>
        <w:t>（本项不适用）</w:t>
      </w:r>
    </w:p>
    <w:p w14:paraId="30D26BC3">
      <w:pPr>
        <w:pStyle w:val="4"/>
        <w:numPr>
          <w:ilvl w:val="1"/>
          <w:numId w:val="7"/>
        </w:numPr>
        <w:jc w:val="left"/>
        <w:rPr>
          <w:rFonts w:ascii="Times New Roman" w:hAnsi="Times New Roman"/>
          <w:bCs w:val="0"/>
          <w:szCs w:val="20"/>
        </w:rPr>
      </w:pPr>
      <w:r>
        <w:rPr>
          <w:rFonts w:hint="eastAsia" w:ascii="Times New Roman" w:hAnsi="Times New Roman"/>
          <w:bCs w:val="0"/>
          <w:szCs w:val="20"/>
        </w:rPr>
        <w:t>磋商价格构成及报价要求</w:t>
      </w:r>
      <w:bookmarkEnd w:id="221"/>
      <w:bookmarkEnd w:id="222"/>
      <w:bookmarkEnd w:id="223"/>
      <w:bookmarkEnd w:id="224"/>
      <w:bookmarkEnd w:id="225"/>
      <w:bookmarkEnd w:id="226"/>
    </w:p>
    <w:p w14:paraId="137CEB17">
      <w:pPr>
        <w:numPr>
          <w:ilvl w:val="2"/>
          <w:numId w:val="7"/>
        </w:numPr>
        <w:wordWrap/>
        <w:topLinePunct w:val="0"/>
        <w:spacing w:line="360" w:lineRule="auto"/>
        <w:ind w:firstLine="420" w:firstLineChars="200"/>
        <w:rPr>
          <w:rFonts w:hint="eastAsia" w:cs="黑体"/>
        </w:rPr>
      </w:pPr>
      <w:bookmarkStart w:id="240" w:name="_Toc428351648"/>
      <w:bookmarkStart w:id="241" w:name="_Toc454788028"/>
      <w:bookmarkStart w:id="242" w:name="_Toc58"/>
      <w:bookmarkStart w:id="243" w:name="_Toc17969"/>
      <w:bookmarkStart w:id="244" w:name="_Toc428276588"/>
      <w:bookmarkStart w:id="245" w:name="_Toc463011273"/>
      <w:bookmarkStart w:id="246" w:name="_Toc462934294"/>
      <w:bookmarkStart w:id="247" w:name="_Toc455678120"/>
      <w:bookmarkStart w:id="248" w:name="_Toc9193"/>
      <w:r>
        <w:rPr>
          <w:rFonts w:hint="eastAsia" w:cs="黑体"/>
        </w:rPr>
        <w:t>供应商应按“磋商响应文件格式”的要求在报价函中进行报价并填写已标价工程量清单。</w:t>
      </w:r>
    </w:p>
    <w:p w14:paraId="3A537D44">
      <w:pPr>
        <w:numPr>
          <w:ilvl w:val="2"/>
          <w:numId w:val="7"/>
        </w:numPr>
        <w:wordWrap/>
        <w:topLinePunct w:val="0"/>
        <w:spacing w:line="360" w:lineRule="auto"/>
        <w:ind w:firstLine="420" w:firstLineChars="200"/>
        <w:rPr>
          <w:rFonts w:hint="eastAsia" w:cs="黑体"/>
        </w:rPr>
      </w:pPr>
      <w:r>
        <w:rPr>
          <w:rFonts w:hint="eastAsia" w:cs="黑体"/>
        </w:rPr>
        <w:t>供应商应充分了解该项目的总体情况以及影响磋商报价的其他要素。</w:t>
      </w:r>
    </w:p>
    <w:p w14:paraId="2FF95E1D">
      <w:pPr>
        <w:numPr>
          <w:ilvl w:val="2"/>
          <w:numId w:val="7"/>
        </w:numPr>
        <w:wordWrap/>
        <w:topLinePunct w:val="0"/>
        <w:spacing w:line="360" w:lineRule="auto"/>
        <w:ind w:firstLine="420" w:firstLineChars="200"/>
        <w:rPr>
          <w:rFonts w:hint="eastAsia" w:cs="黑体"/>
        </w:rPr>
      </w:pPr>
      <w:r>
        <w:rPr>
          <w:rFonts w:hint="eastAsia" w:cs="黑体"/>
        </w:rPr>
        <w:t>本项目的报价方式见供应商须知前附表。供应商在首次响应文件提交截止时间前修改报价函中的磋商报价总额，应同时修改响应文件“已标价工程量清单”中的相应报价。此修改须符合本章第 4.3 款的有关要求。</w:t>
      </w:r>
    </w:p>
    <w:p w14:paraId="0C9C5229">
      <w:pPr>
        <w:numPr>
          <w:ilvl w:val="2"/>
          <w:numId w:val="7"/>
        </w:numPr>
        <w:wordWrap/>
        <w:topLinePunct w:val="0"/>
        <w:spacing w:line="360" w:lineRule="auto"/>
        <w:ind w:firstLine="420" w:firstLineChars="200"/>
        <w:rPr>
          <w:rFonts w:hint="eastAsia" w:cs="黑体"/>
        </w:rPr>
      </w:pPr>
      <w:r>
        <w:rPr>
          <w:rFonts w:hint="eastAsia" w:cs="黑体"/>
        </w:rPr>
        <w:t>采购人设有最高限价（采购预算金额）的，供应商的磋商报价不得超过最高限价（采购预算金额）。</w:t>
      </w:r>
    </w:p>
    <w:p w14:paraId="64089747">
      <w:pPr>
        <w:pStyle w:val="4"/>
        <w:numPr>
          <w:ilvl w:val="1"/>
          <w:numId w:val="7"/>
        </w:numPr>
        <w:jc w:val="left"/>
        <w:rPr>
          <w:rFonts w:ascii="Times New Roman" w:hAnsi="Times New Roman"/>
          <w:bCs w:val="0"/>
          <w:szCs w:val="20"/>
        </w:rPr>
      </w:pPr>
      <w:r>
        <w:rPr>
          <w:rFonts w:hint="eastAsia" w:ascii="Times New Roman" w:hAnsi="Times New Roman"/>
          <w:bCs w:val="0"/>
          <w:szCs w:val="20"/>
        </w:rPr>
        <w:t>磋商有效期</w:t>
      </w:r>
      <w:bookmarkEnd w:id="227"/>
      <w:bookmarkEnd w:id="228"/>
      <w:bookmarkEnd w:id="229"/>
      <w:bookmarkEnd w:id="230"/>
      <w:bookmarkEnd w:id="240"/>
      <w:bookmarkEnd w:id="241"/>
      <w:bookmarkEnd w:id="242"/>
      <w:bookmarkEnd w:id="243"/>
      <w:bookmarkEnd w:id="244"/>
      <w:bookmarkEnd w:id="245"/>
      <w:bookmarkEnd w:id="246"/>
      <w:bookmarkEnd w:id="247"/>
      <w:bookmarkEnd w:id="248"/>
    </w:p>
    <w:p w14:paraId="38A07B53">
      <w:pPr>
        <w:numPr>
          <w:ilvl w:val="2"/>
          <w:numId w:val="7"/>
        </w:numPr>
        <w:wordWrap/>
        <w:topLinePunct w:val="0"/>
        <w:spacing w:line="360" w:lineRule="auto"/>
        <w:ind w:firstLine="420" w:firstLineChars="200"/>
        <w:rPr>
          <w:rFonts w:hint="eastAsia" w:cs="黑体"/>
        </w:rPr>
      </w:pPr>
      <w:r>
        <w:rPr>
          <w:rFonts w:hint="eastAsia" w:cs="黑体"/>
        </w:rPr>
        <w:t>磋商有效期见供应商须知前附表，从提交首次响应文件的截止之日起算。</w:t>
      </w:r>
    </w:p>
    <w:p w14:paraId="7FA7F4A4">
      <w:pPr>
        <w:numPr>
          <w:ilvl w:val="2"/>
          <w:numId w:val="7"/>
        </w:numPr>
        <w:wordWrap/>
        <w:topLinePunct w:val="0"/>
        <w:spacing w:line="360" w:lineRule="auto"/>
        <w:ind w:firstLine="420" w:firstLineChars="200"/>
        <w:rPr>
          <w:rFonts w:hint="eastAsia" w:cs="黑体"/>
        </w:rPr>
      </w:pPr>
      <w:r>
        <w:rPr>
          <w:rFonts w:hint="eastAsia" w:cs="黑体"/>
        </w:rPr>
        <w:t>在磋商有效期内，供应商撤销响应文件的，应承担竞争性磋商文件和法律规定的责任。</w:t>
      </w:r>
    </w:p>
    <w:p w14:paraId="69614172">
      <w:pPr>
        <w:numPr>
          <w:ilvl w:val="2"/>
          <w:numId w:val="7"/>
        </w:numPr>
        <w:wordWrap/>
        <w:topLinePunct w:val="0"/>
        <w:spacing w:line="360" w:lineRule="auto"/>
        <w:ind w:firstLine="420" w:firstLineChars="200"/>
        <w:rPr>
          <w:rFonts w:hint="eastAsia" w:cs="黑体"/>
        </w:rPr>
      </w:pPr>
      <w:r>
        <w:rPr>
          <w:rFonts w:hint="eastAsia" w:cs="黑体"/>
        </w:rPr>
        <w:t>出现特殊情况需要延长磋商有效期的，采购人以书面形式通知所有供应商延长磋商有效期。供应商应予以书面答复，但不得要求或被允许修改其响应文件；供应商拒绝延长的，其磋商失效。</w:t>
      </w:r>
    </w:p>
    <w:p w14:paraId="531894A5">
      <w:pPr>
        <w:pStyle w:val="4"/>
        <w:numPr>
          <w:ilvl w:val="1"/>
          <w:numId w:val="7"/>
        </w:numPr>
        <w:jc w:val="left"/>
        <w:rPr>
          <w:rFonts w:ascii="Times New Roman" w:hAnsi="Times New Roman"/>
          <w:bCs w:val="0"/>
          <w:szCs w:val="20"/>
        </w:rPr>
      </w:pPr>
      <w:bookmarkStart w:id="249" w:name="_Toc32308"/>
      <w:bookmarkStart w:id="250" w:name="_Toc4446"/>
      <w:bookmarkStart w:id="251" w:name="_Toc277149385"/>
      <w:bookmarkStart w:id="252" w:name="_Toc270604823"/>
      <w:bookmarkStart w:id="253" w:name="_Toc428351650"/>
      <w:bookmarkStart w:id="254" w:name="_Toc463011275"/>
      <w:bookmarkStart w:id="255" w:name="_Toc454788030"/>
      <w:bookmarkStart w:id="256" w:name="_Toc270604596"/>
      <w:bookmarkStart w:id="257" w:name="_Toc462934296"/>
      <w:bookmarkStart w:id="258" w:name="_Toc428276590"/>
      <w:bookmarkStart w:id="259" w:name="_Toc455678122"/>
      <w:bookmarkStart w:id="260" w:name="_Toc7919"/>
      <w:bookmarkStart w:id="261" w:name="_Toc269470318"/>
      <w:r>
        <w:rPr>
          <w:rFonts w:hint="eastAsia" w:ascii="Times New Roman" w:hAnsi="Times New Roman"/>
          <w:bCs w:val="0"/>
          <w:szCs w:val="20"/>
        </w:rPr>
        <w:t>磋商响应文件的编制</w:t>
      </w:r>
      <w:bookmarkEnd w:id="249"/>
      <w:bookmarkEnd w:id="250"/>
      <w:bookmarkEnd w:id="251"/>
      <w:bookmarkEnd w:id="252"/>
      <w:bookmarkEnd w:id="253"/>
      <w:bookmarkEnd w:id="254"/>
      <w:bookmarkEnd w:id="255"/>
      <w:bookmarkEnd w:id="256"/>
      <w:bookmarkEnd w:id="257"/>
      <w:bookmarkEnd w:id="258"/>
      <w:bookmarkEnd w:id="259"/>
      <w:bookmarkEnd w:id="260"/>
      <w:bookmarkEnd w:id="261"/>
    </w:p>
    <w:p w14:paraId="710B5CCC">
      <w:pPr>
        <w:numPr>
          <w:ilvl w:val="2"/>
          <w:numId w:val="7"/>
        </w:numPr>
        <w:wordWrap/>
        <w:topLinePunct w:val="0"/>
        <w:spacing w:line="360" w:lineRule="auto"/>
        <w:ind w:firstLine="420" w:firstLineChars="200"/>
        <w:rPr>
          <w:rFonts w:hint="eastAsia" w:cs="黑体"/>
        </w:rPr>
      </w:pPr>
      <w:r>
        <w:rPr>
          <w:rFonts w:hint="eastAsia" w:cs="黑体"/>
        </w:rPr>
        <w:t>磋商响应文件应按磋商响应文件格式进行编写，如有必要，可以增加附页，作为磋商响应文件的组成部分。其中，报价函附录在满足竞争性磋商文件实质性要求的基础上，可以提出比竞争性磋商文件要求更有利于采购人的承诺。</w:t>
      </w:r>
    </w:p>
    <w:p w14:paraId="5BF3FCA9">
      <w:pPr>
        <w:numPr>
          <w:ilvl w:val="2"/>
          <w:numId w:val="7"/>
        </w:numPr>
        <w:wordWrap/>
        <w:topLinePunct w:val="0"/>
        <w:spacing w:line="360" w:lineRule="auto"/>
        <w:ind w:firstLine="420" w:firstLineChars="200"/>
        <w:rPr>
          <w:rFonts w:hint="eastAsia" w:cs="黑体"/>
        </w:rPr>
      </w:pPr>
      <w:r>
        <w:rPr>
          <w:rFonts w:hint="eastAsia" w:cs="黑体"/>
        </w:rPr>
        <w:t>磋商响应文件应当对竞争性磋商文件有关磋商报价、计划工期、磋商有效期、质量标准等实质性内容作出响应。</w:t>
      </w:r>
    </w:p>
    <w:p w14:paraId="3A30D7A8">
      <w:pPr>
        <w:wordWrap/>
        <w:topLinePunct w:val="0"/>
        <w:autoSpaceDE w:val="0"/>
        <w:autoSpaceDN w:val="0"/>
        <w:adjustRightInd w:val="0"/>
        <w:spacing w:line="360" w:lineRule="auto"/>
        <w:ind w:right="41" w:firstLine="420" w:firstLineChars="200"/>
        <w:rPr>
          <w:rStyle w:val="93"/>
          <w:rFonts w:hint="eastAsia"/>
        </w:rPr>
      </w:pPr>
      <w:r>
        <w:rPr>
          <w:rFonts w:hint="eastAsia" w:cs="黑体"/>
        </w:rPr>
        <w:t xml:space="preserve">3.5.3 </w:t>
      </w:r>
      <w:r>
        <w:rPr>
          <w:rFonts w:hint="eastAsia"/>
          <w:spacing w:val="2"/>
          <w:kern w:val="0"/>
        </w:rPr>
        <w:t>磋商</w:t>
      </w:r>
      <w:r>
        <w:rPr>
          <w:rFonts w:hint="eastAsia"/>
          <w:kern w:val="0"/>
        </w:rPr>
        <w:t>响应文件</w:t>
      </w:r>
      <w:r>
        <w:rPr>
          <w:rFonts w:hint="eastAsia"/>
          <w:spacing w:val="2"/>
          <w:kern w:val="0"/>
        </w:rPr>
        <w:t>全</w:t>
      </w:r>
      <w:r>
        <w:rPr>
          <w:rFonts w:hint="eastAsia"/>
          <w:kern w:val="0"/>
        </w:rPr>
        <w:t>部</w:t>
      </w:r>
      <w:r>
        <w:rPr>
          <w:rFonts w:hint="eastAsia"/>
          <w:spacing w:val="2"/>
          <w:kern w:val="0"/>
        </w:rPr>
        <w:t>采用电</w:t>
      </w:r>
      <w:r>
        <w:rPr>
          <w:rFonts w:hint="eastAsia"/>
          <w:kern w:val="0"/>
        </w:rPr>
        <w:t>子</w:t>
      </w:r>
      <w:r>
        <w:rPr>
          <w:rFonts w:hint="eastAsia"/>
          <w:spacing w:val="2"/>
          <w:kern w:val="0"/>
        </w:rPr>
        <w:t>文</w:t>
      </w:r>
      <w:r>
        <w:rPr>
          <w:rFonts w:hint="eastAsia"/>
          <w:kern w:val="0"/>
        </w:rPr>
        <w:t>档</w:t>
      </w:r>
      <w:r>
        <w:rPr>
          <w:rFonts w:hint="eastAsia"/>
          <w:spacing w:val="5"/>
          <w:kern w:val="0"/>
        </w:rPr>
        <w:t>，</w:t>
      </w:r>
      <w:r>
        <w:rPr>
          <w:rFonts w:hint="eastAsia"/>
          <w:spacing w:val="2"/>
          <w:kern w:val="0"/>
        </w:rPr>
        <w:t>除</w:t>
      </w:r>
      <w:r>
        <w:rPr>
          <w:rFonts w:hint="eastAsia"/>
          <w:kern w:val="0"/>
        </w:rPr>
        <w:t>供应商</w:t>
      </w:r>
      <w:r>
        <w:rPr>
          <w:rFonts w:hint="eastAsia"/>
          <w:spacing w:val="2"/>
          <w:kern w:val="0"/>
        </w:rPr>
        <w:t>须知前</w:t>
      </w:r>
      <w:r>
        <w:rPr>
          <w:rFonts w:hint="eastAsia"/>
          <w:kern w:val="0"/>
        </w:rPr>
        <w:t>附</w:t>
      </w:r>
      <w:r>
        <w:rPr>
          <w:rFonts w:hint="eastAsia"/>
          <w:spacing w:val="2"/>
          <w:kern w:val="0"/>
        </w:rPr>
        <w:t>表</w:t>
      </w:r>
      <w:r>
        <w:rPr>
          <w:rFonts w:hint="eastAsia"/>
          <w:kern w:val="0"/>
        </w:rPr>
        <w:t>另</w:t>
      </w:r>
      <w:r>
        <w:rPr>
          <w:rFonts w:hint="eastAsia"/>
          <w:spacing w:val="2"/>
          <w:kern w:val="0"/>
        </w:rPr>
        <w:t>有规</w:t>
      </w:r>
      <w:r>
        <w:rPr>
          <w:rFonts w:hint="eastAsia"/>
          <w:kern w:val="0"/>
        </w:rPr>
        <w:t>定</w:t>
      </w:r>
      <w:r>
        <w:rPr>
          <w:rFonts w:hint="eastAsia"/>
          <w:spacing w:val="2"/>
          <w:kern w:val="0"/>
        </w:rPr>
        <w:t>外</w:t>
      </w:r>
      <w:r>
        <w:rPr>
          <w:rFonts w:hint="eastAsia"/>
          <w:spacing w:val="3"/>
          <w:kern w:val="0"/>
        </w:rPr>
        <w:t>，</w:t>
      </w:r>
      <w:r>
        <w:rPr>
          <w:rFonts w:hint="eastAsia"/>
          <w:spacing w:val="2"/>
          <w:kern w:val="0"/>
        </w:rPr>
        <w:t>响应文件所</w:t>
      </w:r>
      <w:r>
        <w:rPr>
          <w:rFonts w:hint="eastAsia"/>
          <w:kern w:val="0"/>
        </w:rPr>
        <w:t>附证书证件均为原</w:t>
      </w:r>
      <w:r>
        <w:rPr>
          <w:rFonts w:hint="eastAsia"/>
          <w:spacing w:val="-2"/>
          <w:kern w:val="0"/>
        </w:rPr>
        <w:t>件</w:t>
      </w:r>
      <w:r>
        <w:rPr>
          <w:rFonts w:hint="eastAsia"/>
          <w:kern w:val="0"/>
        </w:rPr>
        <w:t>扫描</w:t>
      </w:r>
      <w:r>
        <w:rPr>
          <w:rFonts w:hint="eastAsia"/>
          <w:spacing w:val="-2"/>
          <w:kern w:val="0"/>
        </w:rPr>
        <w:t>件</w:t>
      </w:r>
      <w:r>
        <w:rPr>
          <w:rFonts w:hint="eastAsia"/>
          <w:kern w:val="0"/>
        </w:rPr>
        <w:t>，并采用单位和</w:t>
      </w:r>
      <w:r>
        <w:rPr>
          <w:rFonts w:hint="eastAsia"/>
          <w:spacing w:val="-2"/>
          <w:kern w:val="0"/>
        </w:rPr>
        <w:t>个</w:t>
      </w:r>
      <w:r>
        <w:rPr>
          <w:rFonts w:hint="eastAsia"/>
          <w:kern w:val="0"/>
        </w:rPr>
        <w:t>人数</w:t>
      </w:r>
      <w:r>
        <w:rPr>
          <w:rFonts w:hint="eastAsia"/>
          <w:spacing w:val="-2"/>
          <w:kern w:val="0"/>
        </w:rPr>
        <w:t>字</w:t>
      </w:r>
      <w:r>
        <w:rPr>
          <w:rFonts w:hint="eastAsia"/>
          <w:kern w:val="0"/>
        </w:rPr>
        <w:t>证书，按竞争性磋商文件要求</w:t>
      </w:r>
      <w:r>
        <w:rPr>
          <w:rFonts w:hint="eastAsia"/>
          <w:spacing w:val="-2"/>
          <w:kern w:val="0"/>
        </w:rPr>
        <w:t>在</w:t>
      </w:r>
      <w:r>
        <w:rPr>
          <w:rFonts w:hint="eastAsia"/>
          <w:kern w:val="0"/>
        </w:rPr>
        <w:t>相应位置加盖</w:t>
      </w:r>
      <w:r>
        <w:rPr>
          <w:rFonts w:hint="eastAsia"/>
          <w:spacing w:val="-2"/>
          <w:kern w:val="0"/>
        </w:rPr>
        <w:t>电</w:t>
      </w:r>
      <w:r>
        <w:rPr>
          <w:rFonts w:hint="eastAsia"/>
          <w:kern w:val="0"/>
        </w:rPr>
        <w:t>子印章。由供应商</w:t>
      </w:r>
      <w:r>
        <w:rPr>
          <w:rFonts w:hint="eastAsia"/>
          <w:spacing w:val="-2"/>
          <w:kern w:val="0"/>
        </w:rPr>
        <w:t>的</w:t>
      </w:r>
      <w:r>
        <w:rPr>
          <w:rFonts w:hint="eastAsia"/>
          <w:kern w:val="0"/>
        </w:rPr>
        <w:t>法定</w:t>
      </w:r>
      <w:r>
        <w:rPr>
          <w:rFonts w:hint="eastAsia"/>
          <w:spacing w:val="-2"/>
          <w:kern w:val="0"/>
        </w:rPr>
        <w:t>代</w:t>
      </w:r>
      <w:r>
        <w:rPr>
          <w:rFonts w:hint="eastAsia"/>
          <w:kern w:val="0"/>
        </w:rPr>
        <w:t>表人（单位负责</w:t>
      </w:r>
      <w:r>
        <w:rPr>
          <w:rFonts w:hint="eastAsia"/>
          <w:spacing w:val="-2"/>
          <w:kern w:val="0"/>
        </w:rPr>
        <w:t>人</w:t>
      </w:r>
      <w:r>
        <w:rPr>
          <w:rFonts w:hint="eastAsia"/>
          <w:kern w:val="0"/>
        </w:rPr>
        <w:t>）签</w:t>
      </w:r>
      <w:r>
        <w:rPr>
          <w:rFonts w:hint="eastAsia"/>
          <w:spacing w:val="-2"/>
          <w:kern w:val="0"/>
        </w:rPr>
        <w:t>字</w:t>
      </w:r>
      <w:r>
        <w:rPr>
          <w:rFonts w:hint="eastAsia"/>
          <w:kern w:val="0"/>
        </w:rPr>
        <w:t>或加盖电子印章</w:t>
      </w:r>
      <w:r>
        <w:rPr>
          <w:rFonts w:hint="eastAsia"/>
          <w:spacing w:val="-2"/>
          <w:kern w:val="0"/>
        </w:rPr>
        <w:t>的</w:t>
      </w:r>
      <w:r>
        <w:rPr>
          <w:rFonts w:hint="eastAsia"/>
          <w:kern w:val="0"/>
        </w:rPr>
        <w:t>，应</w:t>
      </w:r>
      <w:r>
        <w:rPr>
          <w:rFonts w:hint="eastAsia"/>
          <w:spacing w:val="-2"/>
          <w:kern w:val="0"/>
        </w:rPr>
        <w:t>附</w:t>
      </w:r>
      <w:r>
        <w:rPr>
          <w:rFonts w:hint="eastAsia"/>
          <w:kern w:val="0"/>
        </w:rPr>
        <w:t>法定代表</w:t>
      </w:r>
      <w:r>
        <w:rPr>
          <w:rFonts w:hint="eastAsia"/>
          <w:spacing w:val="1"/>
          <w:kern w:val="0"/>
        </w:rPr>
        <w:t>人</w:t>
      </w:r>
      <w:r>
        <w:rPr>
          <w:rFonts w:hint="eastAsia"/>
          <w:kern w:val="0"/>
        </w:rPr>
        <w:t>（</w:t>
      </w:r>
      <w:r>
        <w:rPr>
          <w:rFonts w:hint="eastAsia"/>
          <w:spacing w:val="-2"/>
          <w:kern w:val="0"/>
        </w:rPr>
        <w:t>单</w:t>
      </w:r>
      <w:r>
        <w:rPr>
          <w:rFonts w:hint="eastAsia"/>
          <w:kern w:val="0"/>
        </w:rPr>
        <w:t>位负责人）身份证</w:t>
      </w:r>
      <w:r>
        <w:rPr>
          <w:rFonts w:hint="eastAsia"/>
          <w:spacing w:val="-2"/>
          <w:kern w:val="0"/>
        </w:rPr>
        <w:t>明</w:t>
      </w:r>
      <w:r>
        <w:rPr>
          <w:rFonts w:hint="eastAsia"/>
          <w:kern w:val="0"/>
        </w:rPr>
        <w:t>，由</w:t>
      </w:r>
      <w:r>
        <w:rPr>
          <w:rFonts w:hint="eastAsia"/>
          <w:spacing w:val="-2"/>
          <w:kern w:val="0"/>
        </w:rPr>
        <w:t>代</w:t>
      </w:r>
      <w:r>
        <w:rPr>
          <w:rFonts w:hint="eastAsia"/>
          <w:kern w:val="0"/>
        </w:rPr>
        <w:t>理人签字或加盖</w:t>
      </w:r>
      <w:r>
        <w:rPr>
          <w:rFonts w:hint="eastAsia"/>
          <w:spacing w:val="-2"/>
          <w:kern w:val="0"/>
        </w:rPr>
        <w:t>电</w:t>
      </w:r>
      <w:r>
        <w:rPr>
          <w:rFonts w:hint="eastAsia"/>
          <w:kern w:val="0"/>
        </w:rPr>
        <w:t>子印</w:t>
      </w:r>
      <w:r>
        <w:rPr>
          <w:rFonts w:hint="eastAsia"/>
          <w:spacing w:val="-2"/>
          <w:kern w:val="0"/>
        </w:rPr>
        <w:t>章</w:t>
      </w:r>
      <w:r>
        <w:rPr>
          <w:rFonts w:hint="eastAsia"/>
          <w:kern w:val="0"/>
        </w:rPr>
        <w:t>的，应附由法定</w:t>
      </w:r>
      <w:r>
        <w:rPr>
          <w:rFonts w:hint="eastAsia"/>
          <w:spacing w:val="-2"/>
          <w:kern w:val="0"/>
        </w:rPr>
        <w:t>代</w:t>
      </w:r>
      <w:r>
        <w:rPr>
          <w:rFonts w:hint="eastAsia"/>
          <w:kern w:val="0"/>
        </w:rPr>
        <w:t>表</w:t>
      </w:r>
      <w:r>
        <w:rPr>
          <w:rFonts w:hint="eastAsia"/>
          <w:spacing w:val="1"/>
          <w:kern w:val="0"/>
        </w:rPr>
        <w:t>人</w:t>
      </w:r>
      <w:r>
        <w:rPr>
          <w:rFonts w:hint="eastAsia"/>
          <w:spacing w:val="-2"/>
          <w:kern w:val="0"/>
        </w:rPr>
        <w:t>（</w:t>
      </w:r>
      <w:r>
        <w:rPr>
          <w:rFonts w:hint="eastAsia"/>
          <w:kern w:val="0"/>
        </w:rPr>
        <w:t>单位负责人</w:t>
      </w:r>
      <w:r>
        <w:rPr>
          <w:rFonts w:hint="eastAsia"/>
          <w:spacing w:val="1"/>
          <w:kern w:val="0"/>
        </w:rPr>
        <w:t>）</w:t>
      </w:r>
      <w:r>
        <w:rPr>
          <w:rFonts w:hint="eastAsia"/>
          <w:spacing w:val="-2"/>
          <w:kern w:val="0"/>
        </w:rPr>
        <w:t>签署</w:t>
      </w:r>
      <w:r>
        <w:rPr>
          <w:rFonts w:hint="eastAsia"/>
          <w:kern w:val="0"/>
        </w:rPr>
        <w:t>的授</w:t>
      </w:r>
      <w:r>
        <w:rPr>
          <w:rFonts w:hint="eastAsia"/>
          <w:spacing w:val="-2"/>
          <w:kern w:val="0"/>
        </w:rPr>
        <w:t>权</w:t>
      </w:r>
      <w:r>
        <w:rPr>
          <w:rFonts w:hint="eastAsia"/>
          <w:kern w:val="0"/>
        </w:rPr>
        <w:t>委</w:t>
      </w:r>
      <w:r>
        <w:rPr>
          <w:rFonts w:hint="eastAsia"/>
          <w:spacing w:val="-2"/>
          <w:kern w:val="0"/>
        </w:rPr>
        <w:t>托</w:t>
      </w:r>
      <w:r>
        <w:rPr>
          <w:rFonts w:hint="eastAsia"/>
          <w:kern w:val="0"/>
        </w:rPr>
        <w:t>书</w:t>
      </w:r>
      <w:r>
        <w:rPr>
          <w:rFonts w:hint="eastAsia"/>
          <w:spacing w:val="-2"/>
          <w:kern w:val="0"/>
        </w:rPr>
        <w:t>。</w:t>
      </w:r>
      <w:r>
        <w:rPr>
          <w:rFonts w:hint="eastAsia"/>
          <w:kern w:val="0"/>
        </w:rPr>
        <w:t>签</w:t>
      </w:r>
      <w:r>
        <w:rPr>
          <w:rFonts w:hint="eastAsia"/>
          <w:spacing w:val="-2"/>
          <w:kern w:val="0"/>
        </w:rPr>
        <w:t>字</w:t>
      </w:r>
      <w:r>
        <w:rPr>
          <w:rFonts w:hint="eastAsia"/>
          <w:kern w:val="0"/>
        </w:rPr>
        <w:t>或</w:t>
      </w:r>
      <w:r>
        <w:rPr>
          <w:rFonts w:hint="eastAsia"/>
          <w:spacing w:val="-2"/>
          <w:kern w:val="0"/>
        </w:rPr>
        <w:t>盖</w:t>
      </w:r>
      <w:r>
        <w:rPr>
          <w:rFonts w:hint="eastAsia"/>
          <w:kern w:val="0"/>
        </w:rPr>
        <w:t>章的</w:t>
      </w:r>
      <w:r>
        <w:rPr>
          <w:rFonts w:hint="eastAsia"/>
          <w:spacing w:val="-2"/>
          <w:kern w:val="0"/>
        </w:rPr>
        <w:t>具</w:t>
      </w:r>
      <w:r>
        <w:rPr>
          <w:rFonts w:hint="eastAsia"/>
          <w:kern w:val="0"/>
        </w:rPr>
        <w:t>体</w:t>
      </w:r>
      <w:r>
        <w:rPr>
          <w:rFonts w:hint="eastAsia"/>
          <w:spacing w:val="-2"/>
          <w:kern w:val="0"/>
        </w:rPr>
        <w:t>要</w:t>
      </w:r>
      <w:r>
        <w:rPr>
          <w:rFonts w:hint="eastAsia"/>
          <w:kern w:val="0"/>
        </w:rPr>
        <w:t>求</w:t>
      </w:r>
      <w:r>
        <w:rPr>
          <w:rFonts w:hint="eastAsia"/>
          <w:spacing w:val="-2"/>
          <w:kern w:val="0"/>
        </w:rPr>
        <w:t>见</w:t>
      </w:r>
      <w:r>
        <w:rPr>
          <w:rFonts w:hint="eastAsia"/>
          <w:kern w:val="0"/>
        </w:rPr>
        <w:t>供应商</w:t>
      </w:r>
      <w:r>
        <w:rPr>
          <w:rFonts w:hint="eastAsia"/>
          <w:spacing w:val="-2"/>
          <w:kern w:val="0"/>
        </w:rPr>
        <w:t>须</w:t>
      </w:r>
      <w:r>
        <w:rPr>
          <w:rFonts w:hint="eastAsia"/>
          <w:kern w:val="0"/>
        </w:rPr>
        <w:t>知前</w:t>
      </w:r>
      <w:r>
        <w:rPr>
          <w:rFonts w:hint="eastAsia"/>
          <w:spacing w:val="-2"/>
          <w:kern w:val="0"/>
        </w:rPr>
        <w:t>附</w:t>
      </w:r>
      <w:r>
        <w:rPr>
          <w:rFonts w:hint="eastAsia"/>
          <w:kern w:val="0"/>
        </w:rPr>
        <w:t>表。</w:t>
      </w:r>
    </w:p>
    <w:p w14:paraId="7ECE0FF5">
      <w:pPr>
        <w:pStyle w:val="168"/>
        <w:numPr>
          <w:ilvl w:val="0"/>
          <w:numId w:val="7"/>
        </w:numPr>
        <w:tabs>
          <w:tab w:val="left" w:pos="360"/>
        </w:tabs>
        <w:snapToGrid w:val="0"/>
        <w:spacing w:line="360" w:lineRule="auto"/>
        <w:contextualSpacing/>
        <w:jc w:val="both"/>
        <w:outlineLvl w:val="1"/>
        <w:rPr>
          <w:rStyle w:val="93"/>
          <w:rFonts w:hint="eastAsia"/>
          <w:color w:val="auto"/>
        </w:rPr>
      </w:pPr>
      <w:bookmarkStart w:id="262" w:name="_Toc6530"/>
      <w:r>
        <w:rPr>
          <w:rStyle w:val="93"/>
          <w:rFonts w:hint="eastAsia"/>
          <w:color w:val="auto"/>
        </w:rPr>
        <w:t xml:space="preserve"> </w:t>
      </w:r>
      <w:bookmarkStart w:id="263" w:name="_Toc7609"/>
      <w:bookmarkStart w:id="264" w:name="_Toc12187"/>
      <w:r>
        <w:rPr>
          <w:rStyle w:val="93"/>
          <w:rFonts w:hint="eastAsia"/>
          <w:color w:val="auto"/>
        </w:rPr>
        <w:t>响应文件的递交</w:t>
      </w:r>
      <w:bookmarkEnd w:id="262"/>
      <w:bookmarkEnd w:id="263"/>
      <w:bookmarkEnd w:id="264"/>
    </w:p>
    <w:p w14:paraId="42473898">
      <w:pPr>
        <w:pStyle w:val="4"/>
        <w:numPr>
          <w:ilvl w:val="1"/>
          <w:numId w:val="7"/>
        </w:numPr>
        <w:jc w:val="left"/>
        <w:rPr>
          <w:rFonts w:ascii="Times New Roman" w:hAnsi="Times New Roman"/>
          <w:bCs w:val="0"/>
          <w:szCs w:val="20"/>
        </w:rPr>
      </w:pPr>
      <w:bookmarkStart w:id="265" w:name="_Toc454788032"/>
      <w:bookmarkStart w:id="266" w:name="_Toc21528"/>
      <w:bookmarkStart w:id="267" w:name="_Toc270604825"/>
      <w:bookmarkStart w:id="268" w:name="_Toc455678124"/>
      <w:bookmarkStart w:id="269" w:name="_Toc463011277"/>
      <w:bookmarkStart w:id="270" w:name="_Toc269470320"/>
      <w:bookmarkStart w:id="271" w:name="_Toc428351652"/>
      <w:bookmarkStart w:id="272" w:name="_Toc270604598"/>
      <w:bookmarkStart w:id="273" w:name="_Toc31608"/>
      <w:bookmarkStart w:id="274" w:name="_Toc428276592"/>
      <w:bookmarkStart w:id="275" w:name="_Toc277149387"/>
      <w:bookmarkStart w:id="276" w:name="_Toc27477"/>
      <w:bookmarkStart w:id="277" w:name="_Toc462934298"/>
      <w:r>
        <w:rPr>
          <w:rFonts w:hint="eastAsia" w:ascii="Times New Roman" w:hAnsi="Times New Roman"/>
          <w:bCs w:val="0"/>
          <w:szCs w:val="20"/>
        </w:rPr>
        <w:t>响应文件的密封和标记</w:t>
      </w:r>
      <w:bookmarkEnd w:id="265"/>
      <w:bookmarkEnd w:id="266"/>
      <w:bookmarkEnd w:id="267"/>
      <w:bookmarkEnd w:id="268"/>
      <w:bookmarkEnd w:id="269"/>
      <w:bookmarkEnd w:id="270"/>
      <w:bookmarkEnd w:id="271"/>
      <w:bookmarkEnd w:id="272"/>
      <w:bookmarkEnd w:id="273"/>
      <w:bookmarkEnd w:id="274"/>
      <w:bookmarkEnd w:id="275"/>
      <w:bookmarkEnd w:id="276"/>
      <w:bookmarkEnd w:id="277"/>
    </w:p>
    <w:p w14:paraId="4152EC2C">
      <w:pPr>
        <w:pStyle w:val="168"/>
        <w:spacing w:line="360" w:lineRule="auto"/>
        <w:rPr>
          <w:rFonts w:hint="eastAsia"/>
          <w:color w:val="auto"/>
          <w:szCs w:val="21"/>
        </w:rPr>
      </w:pPr>
      <w:r>
        <w:rPr>
          <w:rFonts w:hint="eastAsia"/>
          <w:color w:val="auto"/>
        </w:rPr>
        <w:t xml:space="preserve">  </w:t>
      </w:r>
      <w:r>
        <w:rPr>
          <w:rFonts w:hint="eastAsia"/>
          <w:color w:val="auto"/>
          <w:szCs w:val="21"/>
        </w:rPr>
        <w:t xml:space="preserve"> </w:t>
      </w:r>
      <w:r>
        <w:rPr>
          <w:rFonts w:hint="eastAsia"/>
          <w:color w:val="auto"/>
          <w:kern w:val="2"/>
          <w:szCs w:val="21"/>
        </w:rPr>
        <w:t xml:space="preserve"> 4.1.1</w:t>
      </w:r>
      <w:r>
        <w:rPr>
          <w:rFonts w:hint="eastAsia"/>
          <w:color w:val="auto"/>
          <w:szCs w:val="21"/>
        </w:rPr>
        <w:t xml:space="preserve"> 供应商应当按照竞争性磋商文件和电子招标投标交易平台的要求加密响应文件，具体要求见供应商须知前附表。 </w:t>
      </w:r>
    </w:p>
    <w:p w14:paraId="253B1C5E">
      <w:pPr>
        <w:pStyle w:val="4"/>
        <w:numPr>
          <w:ilvl w:val="1"/>
          <w:numId w:val="7"/>
        </w:numPr>
        <w:jc w:val="left"/>
        <w:rPr>
          <w:rFonts w:ascii="Times New Roman" w:hAnsi="Times New Roman"/>
          <w:bCs w:val="0"/>
          <w:szCs w:val="20"/>
        </w:rPr>
      </w:pPr>
      <w:bookmarkStart w:id="278" w:name="_Toc29167"/>
      <w:bookmarkStart w:id="279" w:name="_Toc455678125"/>
      <w:bookmarkStart w:id="280" w:name="_Toc428276593"/>
      <w:bookmarkStart w:id="281" w:name="_Toc20197"/>
      <w:bookmarkStart w:id="282" w:name="_Toc269470321"/>
      <w:bookmarkStart w:id="283" w:name="_Toc277149388"/>
      <w:bookmarkStart w:id="284" w:name="_Toc454788033"/>
      <w:bookmarkStart w:id="285" w:name="_Toc270604599"/>
      <w:bookmarkStart w:id="286" w:name="_Toc270604826"/>
      <w:bookmarkStart w:id="287" w:name="_Toc428351653"/>
      <w:bookmarkStart w:id="288" w:name="_Toc5938"/>
      <w:bookmarkStart w:id="289" w:name="_Toc463011278"/>
      <w:bookmarkStart w:id="290" w:name="_Toc462934299"/>
      <w:r>
        <w:rPr>
          <w:rFonts w:hint="eastAsia" w:ascii="Times New Roman" w:hAnsi="Times New Roman"/>
          <w:bCs w:val="0"/>
          <w:szCs w:val="20"/>
        </w:rPr>
        <w:t>磋商响应文件的递交</w:t>
      </w:r>
      <w:bookmarkEnd w:id="278"/>
      <w:bookmarkEnd w:id="279"/>
      <w:bookmarkEnd w:id="280"/>
      <w:bookmarkEnd w:id="281"/>
      <w:bookmarkEnd w:id="282"/>
      <w:bookmarkEnd w:id="283"/>
      <w:bookmarkEnd w:id="284"/>
      <w:bookmarkEnd w:id="285"/>
      <w:bookmarkEnd w:id="286"/>
      <w:bookmarkEnd w:id="287"/>
      <w:bookmarkEnd w:id="288"/>
      <w:bookmarkEnd w:id="289"/>
      <w:bookmarkEnd w:id="290"/>
    </w:p>
    <w:p w14:paraId="67BC0774">
      <w:pPr>
        <w:wordWrap/>
        <w:topLinePunct w:val="0"/>
        <w:autoSpaceDE w:val="0"/>
        <w:autoSpaceDN w:val="0"/>
        <w:adjustRightInd w:val="0"/>
        <w:spacing w:line="360" w:lineRule="auto"/>
        <w:ind w:right="-20" w:firstLine="420" w:firstLineChars="200"/>
        <w:jc w:val="left"/>
        <w:rPr>
          <w:rFonts w:hint="eastAsia"/>
          <w:kern w:val="0"/>
        </w:rPr>
      </w:pPr>
      <w:r>
        <w:rPr>
          <w:rFonts w:hint="eastAsia" w:cs="黑体"/>
        </w:rPr>
        <w:t xml:space="preserve">4.2.1 </w:t>
      </w:r>
      <w:r>
        <w:rPr>
          <w:rFonts w:hint="eastAsia"/>
        </w:rPr>
        <w:t>供应商</w:t>
      </w:r>
      <w:r>
        <w:rPr>
          <w:rFonts w:hint="eastAsia"/>
          <w:spacing w:val="-2"/>
          <w:kern w:val="0"/>
        </w:rPr>
        <w:t>应</w:t>
      </w:r>
      <w:r>
        <w:rPr>
          <w:rFonts w:hint="eastAsia"/>
          <w:kern w:val="0"/>
        </w:rPr>
        <w:t>在</w:t>
      </w:r>
      <w:r>
        <w:rPr>
          <w:rFonts w:hint="eastAsia"/>
          <w:spacing w:val="-2"/>
          <w:kern w:val="0"/>
        </w:rPr>
        <w:t>供应商须</w:t>
      </w:r>
      <w:r>
        <w:rPr>
          <w:rFonts w:hint="eastAsia"/>
          <w:kern w:val="0"/>
        </w:rPr>
        <w:t>知前</w:t>
      </w:r>
      <w:r>
        <w:rPr>
          <w:rFonts w:hint="eastAsia"/>
          <w:spacing w:val="-2"/>
          <w:kern w:val="0"/>
        </w:rPr>
        <w:t>附</w:t>
      </w:r>
      <w:r>
        <w:rPr>
          <w:rFonts w:hint="eastAsia"/>
          <w:kern w:val="0"/>
        </w:rPr>
        <w:t>表</w:t>
      </w:r>
      <w:r>
        <w:rPr>
          <w:rFonts w:hint="eastAsia"/>
          <w:spacing w:val="-2"/>
          <w:kern w:val="0"/>
        </w:rPr>
        <w:t>规</w:t>
      </w:r>
      <w:r>
        <w:rPr>
          <w:rFonts w:hint="eastAsia"/>
          <w:kern w:val="0"/>
        </w:rPr>
        <w:t>定</w:t>
      </w:r>
      <w:r>
        <w:rPr>
          <w:rFonts w:hint="eastAsia"/>
          <w:spacing w:val="-2"/>
          <w:kern w:val="0"/>
        </w:rPr>
        <w:t>的提交首次</w:t>
      </w:r>
      <w:r>
        <w:rPr>
          <w:rFonts w:hint="eastAsia"/>
          <w:kern w:val="0"/>
        </w:rPr>
        <w:t>响应文件截</w:t>
      </w:r>
      <w:r>
        <w:rPr>
          <w:rFonts w:hint="eastAsia"/>
          <w:spacing w:val="-2"/>
          <w:kern w:val="0"/>
        </w:rPr>
        <w:t>止</w:t>
      </w:r>
      <w:r>
        <w:rPr>
          <w:rFonts w:hint="eastAsia"/>
          <w:kern w:val="0"/>
        </w:rPr>
        <w:t>时间</w:t>
      </w:r>
      <w:r>
        <w:rPr>
          <w:rFonts w:hint="eastAsia"/>
          <w:spacing w:val="-2"/>
          <w:kern w:val="0"/>
        </w:rPr>
        <w:t>前递交</w:t>
      </w:r>
      <w:r>
        <w:rPr>
          <w:rFonts w:hint="eastAsia"/>
          <w:kern w:val="0"/>
        </w:rPr>
        <w:t>响应文</w:t>
      </w:r>
      <w:r>
        <w:rPr>
          <w:rFonts w:hint="eastAsia"/>
          <w:spacing w:val="-2"/>
          <w:kern w:val="0"/>
        </w:rPr>
        <w:t>件</w:t>
      </w:r>
      <w:r>
        <w:rPr>
          <w:rFonts w:hint="eastAsia"/>
          <w:kern w:val="0"/>
        </w:rPr>
        <w:t>。</w:t>
      </w:r>
    </w:p>
    <w:p w14:paraId="3376EE05">
      <w:pPr>
        <w:wordWrap/>
        <w:topLinePunct w:val="0"/>
        <w:autoSpaceDE w:val="0"/>
        <w:autoSpaceDN w:val="0"/>
        <w:adjustRightInd w:val="0"/>
        <w:spacing w:line="360" w:lineRule="auto"/>
        <w:ind w:right="-20" w:firstLine="420" w:firstLineChars="200"/>
        <w:jc w:val="left"/>
        <w:rPr>
          <w:rFonts w:hint="eastAsia"/>
        </w:rPr>
      </w:pPr>
      <w:r>
        <w:rPr>
          <w:rFonts w:hint="eastAsia" w:cs="黑体"/>
        </w:rPr>
        <w:t xml:space="preserve">4.2.2 </w:t>
      </w:r>
      <w:r>
        <w:rPr>
          <w:rFonts w:hint="eastAsia"/>
          <w:spacing w:val="-2"/>
          <w:kern w:val="0"/>
        </w:rPr>
        <w:t>供应商</w:t>
      </w:r>
      <w:r>
        <w:rPr>
          <w:rFonts w:hint="eastAsia"/>
          <w:kern w:val="0"/>
        </w:rPr>
        <w:t>通</w:t>
      </w:r>
      <w:r>
        <w:rPr>
          <w:rFonts w:hint="eastAsia"/>
          <w:spacing w:val="-2"/>
          <w:kern w:val="0"/>
        </w:rPr>
        <w:t>过下</w:t>
      </w:r>
      <w:r>
        <w:rPr>
          <w:rFonts w:hint="eastAsia"/>
          <w:kern w:val="0"/>
        </w:rPr>
        <w:t>载竞争性磋商文</w:t>
      </w:r>
      <w:r>
        <w:rPr>
          <w:rFonts w:hint="eastAsia"/>
          <w:spacing w:val="-2"/>
          <w:kern w:val="0"/>
        </w:rPr>
        <w:t>件</w:t>
      </w:r>
      <w:r>
        <w:rPr>
          <w:rFonts w:hint="eastAsia"/>
          <w:kern w:val="0"/>
        </w:rPr>
        <w:t>的</w:t>
      </w:r>
      <w:r>
        <w:rPr>
          <w:rFonts w:hint="eastAsia"/>
          <w:spacing w:val="-2"/>
          <w:kern w:val="0"/>
        </w:rPr>
        <w:t>电</w:t>
      </w:r>
      <w:r>
        <w:rPr>
          <w:rFonts w:hint="eastAsia"/>
          <w:kern w:val="0"/>
        </w:rPr>
        <w:t>子</w:t>
      </w:r>
      <w:r>
        <w:rPr>
          <w:rFonts w:hint="eastAsia"/>
          <w:spacing w:val="-2"/>
          <w:kern w:val="0"/>
        </w:rPr>
        <w:t>招</w:t>
      </w:r>
      <w:r>
        <w:rPr>
          <w:rFonts w:hint="eastAsia"/>
          <w:kern w:val="0"/>
        </w:rPr>
        <w:t>标</w:t>
      </w:r>
      <w:r>
        <w:rPr>
          <w:rFonts w:hint="eastAsia"/>
          <w:spacing w:val="-2"/>
          <w:kern w:val="0"/>
        </w:rPr>
        <w:t>投</w:t>
      </w:r>
      <w:r>
        <w:rPr>
          <w:rFonts w:hint="eastAsia"/>
          <w:kern w:val="0"/>
        </w:rPr>
        <w:t>标交</w:t>
      </w:r>
      <w:r>
        <w:rPr>
          <w:rFonts w:hint="eastAsia"/>
          <w:spacing w:val="-2"/>
          <w:kern w:val="0"/>
        </w:rPr>
        <w:t>易</w:t>
      </w:r>
      <w:r>
        <w:rPr>
          <w:rFonts w:hint="eastAsia"/>
          <w:kern w:val="0"/>
        </w:rPr>
        <w:t>平</w:t>
      </w:r>
      <w:r>
        <w:rPr>
          <w:rFonts w:hint="eastAsia"/>
          <w:spacing w:val="-2"/>
          <w:kern w:val="0"/>
        </w:rPr>
        <w:t>台</w:t>
      </w:r>
      <w:r>
        <w:rPr>
          <w:rFonts w:hint="eastAsia"/>
          <w:kern w:val="0"/>
        </w:rPr>
        <w:t>递</w:t>
      </w:r>
      <w:r>
        <w:rPr>
          <w:rFonts w:hint="eastAsia"/>
          <w:spacing w:val="-2"/>
          <w:kern w:val="0"/>
        </w:rPr>
        <w:t>交</w:t>
      </w:r>
      <w:r>
        <w:rPr>
          <w:rFonts w:hint="eastAsia"/>
          <w:kern w:val="0"/>
        </w:rPr>
        <w:t>电</w:t>
      </w:r>
      <w:r>
        <w:rPr>
          <w:rFonts w:hint="eastAsia"/>
          <w:spacing w:val="-2"/>
          <w:kern w:val="0"/>
        </w:rPr>
        <w:t>子</w:t>
      </w:r>
      <w:r>
        <w:rPr>
          <w:rFonts w:hint="eastAsia"/>
          <w:kern w:val="0"/>
        </w:rPr>
        <w:t>响应文件。</w:t>
      </w:r>
    </w:p>
    <w:p w14:paraId="7495F979">
      <w:pPr>
        <w:wordWrap/>
        <w:topLinePunct w:val="0"/>
        <w:autoSpaceDE w:val="0"/>
        <w:autoSpaceDN w:val="0"/>
        <w:adjustRightInd w:val="0"/>
        <w:spacing w:line="360" w:lineRule="auto"/>
        <w:ind w:right="-20" w:firstLine="420" w:firstLineChars="200"/>
        <w:jc w:val="left"/>
        <w:rPr>
          <w:rFonts w:hint="eastAsia"/>
          <w:kern w:val="0"/>
        </w:rPr>
      </w:pPr>
      <w:r>
        <w:rPr>
          <w:rFonts w:hint="eastAsia" w:cs="黑体"/>
        </w:rPr>
        <w:t>4.2.3</w:t>
      </w:r>
      <w:r>
        <w:rPr>
          <w:rFonts w:hint="eastAsia"/>
          <w:kern w:val="0"/>
        </w:rPr>
        <w:t xml:space="preserve"> 除</w:t>
      </w:r>
      <w:r>
        <w:rPr>
          <w:rFonts w:hint="eastAsia"/>
          <w:spacing w:val="-2"/>
          <w:kern w:val="0"/>
        </w:rPr>
        <w:t>供应商</w:t>
      </w:r>
      <w:r>
        <w:rPr>
          <w:rFonts w:hint="eastAsia"/>
          <w:kern w:val="0"/>
        </w:rPr>
        <w:t>须</w:t>
      </w:r>
      <w:r>
        <w:rPr>
          <w:rFonts w:hint="eastAsia"/>
          <w:spacing w:val="-2"/>
          <w:kern w:val="0"/>
        </w:rPr>
        <w:t>知</w:t>
      </w:r>
      <w:r>
        <w:rPr>
          <w:rFonts w:hint="eastAsia"/>
          <w:kern w:val="0"/>
        </w:rPr>
        <w:t>前</w:t>
      </w:r>
      <w:r>
        <w:rPr>
          <w:rFonts w:hint="eastAsia"/>
          <w:spacing w:val="-2"/>
          <w:kern w:val="0"/>
        </w:rPr>
        <w:t>附表</w:t>
      </w:r>
      <w:r>
        <w:rPr>
          <w:rFonts w:hint="eastAsia"/>
          <w:kern w:val="0"/>
        </w:rPr>
        <w:t>另有</w:t>
      </w:r>
      <w:r>
        <w:rPr>
          <w:rFonts w:hint="eastAsia"/>
          <w:spacing w:val="-2"/>
          <w:kern w:val="0"/>
        </w:rPr>
        <w:t>规</w:t>
      </w:r>
      <w:r>
        <w:rPr>
          <w:rFonts w:hint="eastAsia"/>
          <w:kern w:val="0"/>
        </w:rPr>
        <w:t>定</w:t>
      </w:r>
      <w:r>
        <w:rPr>
          <w:rFonts w:hint="eastAsia"/>
          <w:spacing w:val="-2"/>
          <w:kern w:val="0"/>
        </w:rPr>
        <w:t>外</w:t>
      </w:r>
      <w:r>
        <w:rPr>
          <w:rFonts w:hint="eastAsia"/>
          <w:kern w:val="0"/>
        </w:rPr>
        <w:t>供应商所</w:t>
      </w:r>
      <w:r>
        <w:rPr>
          <w:rFonts w:hint="eastAsia"/>
          <w:spacing w:val="-2"/>
          <w:kern w:val="0"/>
        </w:rPr>
        <w:t>递</w:t>
      </w:r>
      <w:r>
        <w:rPr>
          <w:rFonts w:hint="eastAsia"/>
          <w:kern w:val="0"/>
        </w:rPr>
        <w:t>交的</w:t>
      </w:r>
      <w:r>
        <w:rPr>
          <w:rFonts w:hint="eastAsia"/>
          <w:spacing w:val="-2"/>
          <w:kern w:val="0"/>
        </w:rPr>
        <w:t>响应文</w:t>
      </w:r>
      <w:r>
        <w:rPr>
          <w:rFonts w:hint="eastAsia"/>
          <w:kern w:val="0"/>
        </w:rPr>
        <w:t>件</w:t>
      </w:r>
      <w:r>
        <w:rPr>
          <w:rFonts w:hint="eastAsia"/>
          <w:spacing w:val="-2"/>
          <w:kern w:val="0"/>
        </w:rPr>
        <w:t>不</w:t>
      </w:r>
      <w:r>
        <w:rPr>
          <w:rFonts w:hint="eastAsia"/>
          <w:kern w:val="0"/>
        </w:rPr>
        <w:t>予</w:t>
      </w:r>
      <w:r>
        <w:rPr>
          <w:rFonts w:hint="eastAsia"/>
          <w:spacing w:val="-2"/>
          <w:kern w:val="0"/>
        </w:rPr>
        <w:t>退</w:t>
      </w:r>
      <w:r>
        <w:rPr>
          <w:rFonts w:hint="eastAsia"/>
          <w:kern w:val="0"/>
        </w:rPr>
        <w:t>还。</w:t>
      </w:r>
    </w:p>
    <w:p w14:paraId="389097FC">
      <w:pPr>
        <w:wordWrap/>
        <w:topLinePunct w:val="0"/>
        <w:autoSpaceDE w:val="0"/>
        <w:autoSpaceDN w:val="0"/>
        <w:adjustRightInd w:val="0"/>
        <w:spacing w:line="360" w:lineRule="auto"/>
        <w:ind w:right="40" w:firstLine="420" w:firstLineChars="200"/>
        <w:rPr>
          <w:rFonts w:hint="eastAsia"/>
          <w:kern w:val="0"/>
        </w:rPr>
      </w:pPr>
      <w:r>
        <w:rPr>
          <w:rFonts w:hint="eastAsia" w:cs="黑体"/>
        </w:rPr>
        <w:t xml:space="preserve">4.2.4 </w:t>
      </w:r>
      <w:r>
        <w:rPr>
          <w:rFonts w:hint="eastAsia"/>
          <w:kern w:val="0"/>
        </w:rPr>
        <w:t>供应商</w:t>
      </w:r>
      <w:r>
        <w:rPr>
          <w:rFonts w:hint="eastAsia"/>
          <w:spacing w:val="-2"/>
          <w:kern w:val="0"/>
        </w:rPr>
        <w:t>完</w:t>
      </w:r>
      <w:r>
        <w:rPr>
          <w:rFonts w:hint="eastAsia"/>
          <w:kern w:val="0"/>
        </w:rPr>
        <w:t>成</w:t>
      </w:r>
      <w:r>
        <w:rPr>
          <w:rFonts w:hint="eastAsia"/>
          <w:spacing w:val="-2"/>
          <w:kern w:val="0"/>
        </w:rPr>
        <w:t>电</w:t>
      </w:r>
      <w:r>
        <w:rPr>
          <w:rFonts w:hint="eastAsia"/>
          <w:kern w:val="0"/>
        </w:rPr>
        <w:t>子响应文</w:t>
      </w:r>
      <w:r>
        <w:rPr>
          <w:rFonts w:hint="eastAsia"/>
          <w:spacing w:val="-2"/>
          <w:kern w:val="0"/>
        </w:rPr>
        <w:t>件</w:t>
      </w:r>
      <w:r>
        <w:rPr>
          <w:rFonts w:hint="eastAsia"/>
          <w:kern w:val="0"/>
        </w:rPr>
        <w:t>上</w:t>
      </w:r>
      <w:r>
        <w:rPr>
          <w:rFonts w:hint="eastAsia"/>
          <w:spacing w:val="-2"/>
          <w:kern w:val="0"/>
        </w:rPr>
        <w:t>传</w:t>
      </w:r>
      <w:r>
        <w:rPr>
          <w:rFonts w:hint="eastAsia"/>
          <w:kern w:val="0"/>
        </w:rPr>
        <w:t>后</w:t>
      </w:r>
      <w:r>
        <w:rPr>
          <w:rFonts w:hint="eastAsia"/>
          <w:spacing w:val="-5"/>
          <w:kern w:val="0"/>
        </w:rPr>
        <w:t>，</w:t>
      </w:r>
      <w:r>
        <w:rPr>
          <w:rFonts w:hint="eastAsia"/>
          <w:kern w:val="0"/>
        </w:rPr>
        <w:t>电</w:t>
      </w:r>
      <w:r>
        <w:rPr>
          <w:rFonts w:hint="eastAsia"/>
          <w:spacing w:val="-2"/>
          <w:kern w:val="0"/>
        </w:rPr>
        <w:t>子</w:t>
      </w:r>
      <w:r>
        <w:rPr>
          <w:rFonts w:hint="eastAsia"/>
          <w:kern w:val="0"/>
        </w:rPr>
        <w:t>招标</w:t>
      </w:r>
      <w:r>
        <w:rPr>
          <w:rFonts w:hint="eastAsia"/>
          <w:spacing w:val="-2"/>
          <w:kern w:val="0"/>
        </w:rPr>
        <w:t>投</w:t>
      </w:r>
      <w:r>
        <w:rPr>
          <w:rFonts w:hint="eastAsia"/>
          <w:kern w:val="0"/>
        </w:rPr>
        <w:t>标</w:t>
      </w:r>
      <w:r>
        <w:rPr>
          <w:rFonts w:hint="eastAsia"/>
          <w:spacing w:val="-2"/>
          <w:kern w:val="0"/>
        </w:rPr>
        <w:t>交</w:t>
      </w:r>
      <w:r>
        <w:rPr>
          <w:rFonts w:hint="eastAsia"/>
          <w:kern w:val="0"/>
        </w:rPr>
        <w:t>易</w:t>
      </w:r>
      <w:r>
        <w:rPr>
          <w:rFonts w:hint="eastAsia"/>
          <w:spacing w:val="-2"/>
          <w:kern w:val="0"/>
        </w:rPr>
        <w:t>平</w:t>
      </w:r>
      <w:r>
        <w:rPr>
          <w:rFonts w:hint="eastAsia"/>
          <w:kern w:val="0"/>
        </w:rPr>
        <w:t>台</w:t>
      </w:r>
      <w:r>
        <w:rPr>
          <w:rFonts w:hint="eastAsia"/>
          <w:spacing w:val="-2"/>
          <w:kern w:val="0"/>
        </w:rPr>
        <w:t>即</w:t>
      </w:r>
      <w:r>
        <w:rPr>
          <w:rFonts w:hint="eastAsia"/>
          <w:kern w:val="0"/>
        </w:rPr>
        <w:t>时</w:t>
      </w:r>
      <w:r>
        <w:rPr>
          <w:rFonts w:hint="eastAsia"/>
          <w:spacing w:val="-2"/>
          <w:kern w:val="0"/>
        </w:rPr>
        <w:t>向</w:t>
      </w:r>
      <w:r>
        <w:rPr>
          <w:rFonts w:hint="eastAsia"/>
          <w:kern w:val="0"/>
        </w:rPr>
        <w:t>供应商发</w:t>
      </w:r>
      <w:r>
        <w:rPr>
          <w:rFonts w:hint="eastAsia"/>
          <w:spacing w:val="-2"/>
          <w:kern w:val="0"/>
        </w:rPr>
        <w:t>出</w:t>
      </w:r>
      <w:r>
        <w:rPr>
          <w:rFonts w:hint="eastAsia"/>
          <w:kern w:val="0"/>
        </w:rPr>
        <w:t>递交回</w:t>
      </w:r>
      <w:r>
        <w:rPr>
          <w:rFonts w:hint="eastAsia"/>
          <w:spacing w:val="-2"/>
          <w:kern w:val="0"/>
        </w:rPr>
        <w:t>执</w:t>
      </w:r>
      <w:r>
        <w:rPr>
          <w:rFonts w:hint="eastAsia"/>
          <w:kern w:val="0"/>
        </w:rPr>
        <w:t>通</w:t>
      </w:r>
      <w:r>
        <w:rPr>
          <w:rFonts w:hint="eastAsia"/>
          <w:spacing w:val="-3"/>
          <w:kern w:val="0"/>
        </w:rPr>
        <w:t>知</w:t>
      </w:r>
      <w:r>
        <w:rPr>
          <w:rFonts w:hint="eastAsia"/>
          <w:kern w:val="0"/>
        </w:rPr>
        <w:t>。</w:t>
      </w:r>
      <w:r>
        <w:rPr>
          <w:rFonts w:hint="eastAsia"/>
          <w:spacing w:val="-2"/>
          <w:kern w:val="0"/>
        </w:rPr>
        <w:t>递</w:t>
      </w:r>
      <w:r>
        <w:rPr>
          <w:rFonts w:hint="eastAsia"/>
          <w:kern w:val="0"/>
        </w:rPr>
        <w:t>交</w:t>
      </w:r>
      <w:r>
        <w:rPr>
          <w:rFonts w:hint="eastAsia"/>
          <w:spacing w:val="-2"/>
          <w:kern w:val="0"/>
        </w:rPr>
        <w:t>时</w:t>
      </w:r>
      <w:r>
        <w:rPr>
          <w:rFonts w:hint="eastAsia"/>
          <w:kern w:val="0"/>
        </w:rPr>
        <w:t>间</w:t>
      </w:r>
      <w:r>
        <w:rPr>
          <w:rFonts w:hint="eastAsia"/>
          <w:spacing w:val="-2"/>
          <w:kern w:val="0"/>
        </w:rPr>
        <w:t>以</w:t>
      </w:r>
      <w:r>
        <w:rPr>
          <w:rFonts w:hint="eastAsia"/>
          <w:kern w:val="0"/>
        </w:rPr>
        <w:t>递交</w:t>
      </w:r>
      <w:r>
        <w:rPr>
          <w:rFonts w:hint="eastAsia"/>
          <w:spacing w:val="-2"/>
          <w:kern w:val="0"/>
        </w:rPr>
        <w:t>回</w:t>
      </w:r>
      <w:r>
        <w:rPr>
          <w:rFonts w:hint="eastAsia"/>
          <w:kern w:val="0"/>
        </w:rPr>
        <w:t>执</w:t>
      </w:r>
      <w:r>
        <w:rPr>
          <w:rFonts w:hint="eastAsia"/>
          <w:spacing w:val="-2"/>
          <w:kern w:val="0"/>
        </w:rPr>
        <w:t>通</w:t>
      </w:r>
      <w:r>
        <w:rPr>
          <w:rFonts w:hint="eastAsia"/>
          <w:kern w:val="0"/>
        </w:rPr>
        <w:t>知</w:t>
      </w:r>
      <w:r>
        <w:rPr>
          <w:rFonts w:hint="eastAsia"/>
          <w:spacing w:val="-2"/>
          <w:kern w:val="0"/>
        </w:rPr>
        <w:t>载</w:t>
      </w:r>
      <w:r>
        <w:rPr>
          <w:rFonts w:hint="eastAsia"/>
          <w:kern w:val="0"/>
        </w:rPr>
        <w:t>明</w:t>
      </w:r>
      <w:r>
        <w:rPr>
          <w:rFonts w:hint="eastAsia"/>
          <w:spacing w:val="-2"/>
          <w:kern w:val="0"/>
        </w:rPr>
        <w:t>的</w:t>
      </w:r>
      <w:r>
        <w:rPr>
          <w:rFonts w:hint="eastAsia"/>
          <w:kern w:val="0"/>
        </w:rPr>
        <w:t>传</w:t>
      </w:r>
      <w:r>
        <w:rPr>
          <w:rFonts w:hint="eastAsia"/>
          <w:spacing w:val="-2"/>
          <w:kern w:val="0"/>
        </w:rPr>
        <w:t>输</w:t>
      </w:r>
      <w:r>
        <w:rPr>
          <w:rFonts w:hint="eastAsia"/>
          <w:kern w:val="0"/>
        </w:rPr>
        <w:t>完成</w:t>
      </w:r>
      <w:r>
        <w:rPr>
          <w:rFonts w:hint="eastAsia"/>
          <w:spacing w:val="-2"/>
          <w:kern w:val="0"/>
        </w:rPr>
        <w:t>时</w:t>
      </w:r>
      <w:r>
        <w:rPr>
          <w:rFonts w:hint="eastAsia"/>
          <w:kern w:val="0"/>
        </w:rPr>
        <w:t>间</w:t>
      </w:r>
      <w:r>
        <w:rPr>
          <w:rFonts w:hint="eastAsia"/>
          <w:spacing w:val="-2"/>
          <w:kern w:val="0"/>
        </w:rPr>
        <w:t>为</w:t>
      </w:r>
      <w:r>
        <w:rPr>
          <w:rFonts w:hint="eastAsia"/>
          <w:kern w:val="0"/>
        </w:rPr>
        <w:t>准。</w:t>
      </w:r>
    </w:p>
    <w:p w14:paraId="1E23704C">
      <w:pPr>
        <w:wordWrap/>
        <w:topLinePunct w:val="0"/>
        <w:autoSpaceDE w:val="0"/>
        <w:autoSpaceDN w:val="0"/>
        <w:adjustRightInd w:val="0"/>
        <w:spacing w:line="360" w:lineRule="auto"/>
        <w:ind w:right="-20" w:firstLine="420" w:firstLineChars="200"/>
        <w:jc w:val="left"/>
        <w:rPr>
          <w:rFonts w:hint="eastAsia"/>
          <w:kern w:val="0"/>
        </w:rPr>
      </w:pPr>
      <w:r>
        <w:rPr>
          <w:rFonts w:hint="eastAsia" w:cs="黑体"/>
        </w:rPr>
        <w:t xml:space="preserve">4.2.5 </w:t>
      </w:r>
      <w:r>
        <w:rPr>
          <w:rFonts w:hint="eastAsia"/>
          <w:spacing w:val="-2"/>
          <w:kern w:val="0"/>
        </w:rPr>
        <w:t>逾</w:t>
      </w:r>
      <w:r>
        <w:rPr>
          <w:rFonts w:hint="eastAsia"/>
          <w:kern w:val="0"/>
        </w:rPr>
        <w:t>期</w:t>
      </w:r>
      <w:r>
        <w:rPr>
          <w:rFonts w:hint="eastAsia"/>
          <w:spacing w:val="-2"/>
          <w:kern w:val="0"/>
        </w:rPr>
        <w:t>上传的响应</w:t>
      </w:r>
      <w:r>
        <w:rPr>
          <w:rFonts w:hint="eastAsia"/>
          <w:kern w:val="0"/>
        </w:rPr>
        <w:t>文</w:t>
      </w:r>
      <w:r>
        <w:rPr>
          <w:rFonts w:hint="eastAsia"/>
          <w:spacing w:val="-2"/>
          <w:kern w:val="0"/>
        </w:rPr>
        <w:t>件</w:t>
      </w:r>
      <w:r>
        <w:rPr>
          <w:rFonts w:hint="eastAsia"/>
        </w:rPr>
        <w:t>或未按规定加密的响应文件</w:t>
      </w:r>
      <w:r>
        <w:rPr>
          <w:rFonts w:hint="eastAsia"/>
          <w:kern w:val="0"/>
        </w:rPr>
        <w:t>，</w:t>
      </w:r>
      <w:r>
        <w:rPr>
          <w:rFonts w:hint="eastAsia"/>
          <w:spacing w:val="-2"/>
          <w:kern w:val="0"/>
        </w:rPr>
        <w:t>电</w:t>
      </w:r>
      <w:r>
        <w:rPr>
          <w:rFonts w:hint="eastAsia"/>
          <w:kern w:val="0"/>
        </w:rPr>
        <w:t>子</w:t>
      </w:r>
      <w:r>
        <w:rPr>
          <w:rFonts w:hint="eastAsia"/>
          <w:spacing w:val="-2"/>
          <w:kern w:val="0"/>
        </w:rPr>
        <w:t>招</w:t>
      </w:r>
      <w:r>
        <w:rPr>
          <w:rFonts w:hint="eastAsia"/>
          <w:kern w:val="0"/>
        </w:rPr>
        <w:t>标</w:t>
      </w:r>
      <w:r>
        <w:rPr>
          <w:rFonts w:hint="eastAsia"/>
          <w:spacing w:val="-2"/>
          <w:kern w:val="0"/>
        </w:rPr>
        <w:t>投</w:t>
      </w:r>
      <w:r>
        <w:rPr>
          <w:rFonts w:hint="eastAsia"/>
          <w:kern w:val="0"/>
        </w:rPr>
        <w:t>标</w:t>
      </w:r>
      <w:r>
        <w:rPr>
          <w:rFonts w:hint="eastAsia"/>
          <w:spacing w:val="-2"/>
          <w:kern w:val="0"/>
        </w:rPr>
        <w:t>交</w:t>
      </w:r>
      <w:r>
        <w:rPr>
          <w:rFonts w:hint="eastAsia"/>
          <w:kern w:val="0"/>
        </w:rPr>
        <w:t>易平</w:t>
      </w:r>
      <w:r>
        <w:rPr>
          <w:rFonts w:hint="eastAsia"/>
          <w:spacing w:val="-2"/>
          <w:kern w:val="0"/>
        </w:rPr>
        <w:t>台</w:t>
      </w:r>
      <w:r>
        <w:rPr>
          <w:rFonts w:hint="eastAsia"/>
          <w:kern w:val="0"/>
        </w:rPr>
        <w:t>将</w:t>
      </w:r>
      <w:r>
        <w:rPr>
          <w:rFonts w:hint="eastAsia"/>
          <w:spacing w:val="-2"/>
          <w:kern w:val="0"/>
        </w:rPr>
        <w:t>予</w:t>
      </w:r>
      <w:r>
        <w:rPr>
          <w:rFonts w:hint="eastAsia"/>
          <w:kern w:val="0"/>
        </w:rPr>
        <w:t>以</w:t>
      </w:r>
      <w:r>
        <w:rPr>
          <w:rFonts w:hint="eastAsia"/>
          <w:spacing w:val="-2"/>
          <w:kern w:val="0"/>
        </w:rPr>
        <w:t>拒</w:t>
      </w:r>
      <w:r>
        <w:rPr>
          <w:rFonts w:hint="eastAsia"/>
          <w:kern w:val="0"/>
        </w:rPr>
        <w:t>收。</w:t>
      </w:r>
    </w:p>
    <w:p w14:paraId="5097CD9A">
      <w:pPr>
        <w:pStyle w:val="4"/>
        <w:numPr>
          <w:ilvl w:val="1"/>
          <w:numId w:val="7"/>
        </w:numPr>
        <w:jc w:val="left"/>
        <w:rPr>
          <w:rFonts w:ascii="Times New Roman" w:hAnsi="Times New Roman"/>
          <w:bCs w:val="0"/>
          <w:szCs w:val="20"/>
        </w:rPr>
      </w:pPr>
      <w:bookmarkStart w:id="291" w:name="_Toc270604827"/>
      <w:bookmarkStart w:id="292" w:name="_Toc29096"/>
      <w:bookmarkStart w:id="293" w:name="_Toc26556"/>
      <w:bookmarkStart w:id="294" w:name="_Toc462934300"/>
      <w:bookmarkStart w:id="295" w:name="_Toc277149389"/>
      <w:bookmarkStart w:id="296" w:name="_Toc27108"/>
      <w:bookmarkStart w:id="297" w:name="_Toc269470322"/>
      <w:bookmarkStart w:id="298" w:name="_Toc428351654"/>
      <w:bookmarkStart w:id="299" w:name="_Toc463011279"/>
      <w:bookmarkStart w:id="300" w:name="_Toc428276594"/>
      <w:bookmarkStart w:id="301" w:name="_Toc270604600"/>
      <w:bookmarkStart w:id="302" w:name="_Toc455678126"/>
      <w:bookmarkStart w:id="303" w:name="_Toc454788034"/>
      <w:r>
        <w:rPr>
          <w:rFonts w:hint="eastAsia" w:ascii="Times New Roman" w:hAnsi="Times New Roman"/>
          <w:bCs w:val="0"/>
          <w:szCs w:val="20"/>
        </w:rPr>
        <w:t>磋商响应文件的补充、修改与撤回</w:t>
      </w:r>
      <w:bookmarkEnd w:id="291"/>
      <w:bookmarkEnd w:id="292"/>
      <w:bookmarkEnd w:id="293"/>
      <w:bookmarkEnd w:id="294"/>
      <w:bookmarkEnd w:id="295"/>
      <w:bookmarkEnd w:id="296"/>
      <w:bookmarkEnd w:id="297"/>
      <w:bookmarkEnd w:id="298"/>
      <w:bookmarkEnd w:id="299"/>
      <w:bookmarkEnd w:id="300"/>
      <w:bookmarkEnd w:id="301"/>
      <w:bookmarkEnd w:id="302"/>
      <w:bookmarkEnd w:id="303"/>
    </w:p>
    <w:p w14:paraId="6AB77D69">
      <w:pPr>
        <w:wordWrap/>
        <w:topLinePunct w:val="0"/>
        <w:autoSpaceDE w:val="0"/>
        <w:autoSpaceDN w:val="0"/>
        <w:adjustRightInd w:val="0"/>
        <w:spacing w:line="360" w:lineRule="auto"/>
        <w:ind w:right="40" w:firstLine="412" w:firstLineChars="200"/>
        <w:rPr>
          <w:rFonts w:hint="eastAsia"/>
          <w:spacing w:val="-2"/>
          <w:kern w:val="0"/>
        </w:rPr>
      </w:pPr>
      <w:r>
        <w:rPr>
          <w:rFonts w:hint="eastAsia"/>
          <w:spacing w:val="-2"/>
          <w:kern w:val="0"/>
        </w:rPr>
        <w:t>4.3.1 在本章第4.2.1项规定的递交首次磋商截止时间前，供应商可以补充、修改或撤回已递交的磋商响应文件。</w:t>
      </w:r>
    </w:p>
    <w:p w14:paraId="1C5317A3">
      <w:pPr>
        <w:wordWrap/>
        <w:topLinePunct w:val="0"/>
        <w:autoSpaceDE w:val="0"/>
        <w:autoSpaceDN w:val="0"/>
        <w:adjustRightInd w:val="0"/>
        <w:spacing w:line="360" w:lineRule="auto"/>
        <w:ind w:right="40" w:firstLine="412" w:firstLineChars="200"/>
        <w:rPr>
          <w:rFonts w:hint="eastAsia"/>
          <w:spacing w:val="-2"/>
          <w:kern w:val="0"/>
        </w:rPr>
      </w:pPr>
      <w:r>
        <w:rPr>
          <w:rFonts w:hint="eastAsia"/>
          <w:spacing w:val="-2"/>
          <w:kern w:val="0"/>
        </w:rPr>
        <w:t>4.3.2 供应商补充、修改或撤回已递交响应文件的通知，应按照本章第 3.5.3项的要求加盖电子印章。电子招标投标交易平台收到通知后，即时向供应商发出确认回执通知。</w:t>
      </w:r>
    </w:p>
    <w:p w14:paraId="3ABE90AC">
      <w:pPr>
        <w:wordWrap/>
        <w:topLinePunct w:val="0"/>
        <w:autoSpaceDE w:val="0"/>
        <w:autoSpaceDN w:val="0"/>
        <w:adjustRightInd w:val="0"/>
        <w:spacing w:line="360" w:lineRule="auto"/>
        <w:ind w:right="40" w:firstLine="412" w:firstLineChars="200"/>
        <w:rPr>
          <w:rFonts w:hint="eastAsia"/>
          <w:spacing w:val="-2"/>
          <w:kern w:val="0"/>
        </w:rPr>
      </w:pPr>
      <w:r>
        <w:rPr>
          <w:rFonts w:hint="eastAsia"/>
          <w:spacing w:val="-2"/>
          <w:kern w:val="0"/>
        </w:rPr>
        <w:t>4.3.3 补充、修改的内容为磋商响应文件的组成部分。补充、修改的内容与响应文件不一致的，以补充、修改的内容为准。修改的磋商响应文件应按照本章规定进行编制、加密、标记和递交，并标明“修改”字样。</w:t>
      </w:r>
    </w:p>
    <w:p w14:paraId="3BC0E2C3">
      <w:pPr>
        <w:pStyle w:val="168"/>
        <w:numPr>
          <w:ilvl w:val="0"/>
          <w:numId w:val="7"/>
        </w:numPr>
        <w:tabs>
          <w:tab w:val="left" w:pos="360"/>
        </w:tabs>
        <w:snapToGrid w:val="0"/>
        <w:spacing w:line="360" w:lineRule="auto"/>
        <w:contextualSpacing/>
        <w:jc w:val="both"/>
        <w:outlineLvl w:val="1"/>
        <w:rPr>
          <w:rStyle w:val="93"/>
          <w:rFonts w:hint="eastAsia"/>
          <w:color w:val="auto"/>
        </w:rPr>
      </w:pPr>
      <w:bookmarkStart w:id="304" w:name="_Toc270604601"/>
      <w:bookmarkStart w:id="305" w:name="_Toc5513"/>
      <w:r>
        <w:rPr>
          <w:rStyle w:val="93"/>
          <w:rFonts w:hint="eastAsia"/>
          <w:color w:val="auto"/>
        </w:rPr>
        <w:t xml:space="preserve"> </w:t>
      </w:r>
      <w:bookmarkStart w:id="306" w:name="_Toc28247"/>
      <w:bookmarkStart w:id="307" w:name="_Toc5800"/>
      <w:r>
        <w:rPr>
          <w:rStyle w:val="93"/>
          <w:rFonts w:hint="eastAsia"/>
          <w:color w:val="auto"/>
        </w:rPr>
        <w:t>竞争性</w:t>
      </w:r>
      <w:bookmarkEnd w:id="304"/>
      <w:r>
        <w:rPr>
          <w:rStyle w:val="93"/>
          <w:rFonts w:hint="eastAsia"/>
          <w:color w:val="auto"/>
        </w:rPr>
        <w:t>磋商</w:t>
      </w:r>
      <w:bookmarkEnd w:id="305"/>
      <w:bookmarkEnd w:id="306"/>
      <w:bookmarkEnd w:id="307"/>
    </w:p>
    <w:p w14:paraId="71C8293B">
      <w:pPr>
        <w:pStyle w:val="4"/>
        <w:numPr>
          <w:ilvl w:val="1"/>
          <w:numId w:val="7"/>
        </w:numPr>
        <w:jc w:val="left"/>
        <w:rPr>
          <w:rFonts w:ascii="Times New Roman" w:hAnsi="Times New Roman" w:cs="宋体"/>
          <w:bCs w:val="0"/>
          <w:szCs w:val="20"/>
        </w:rPr>
      </w:pPr>
      <w:bookmarkStart w:id="308" w:name="_Toc16126"/>
      <w:r>
        <w:rPr>
          <w:rFonts w:hint="eastAsia" w:ascii="Times New Roman" w:hAnsi="Times New Roman" w:cs="宋体"/>
          <w:bCs w:val="0"/>
          <w:szCs w:val="20"/>
        </w:rPr>
        <w:t>开启时间和地点</w:t>
      </w:r>
      <w:bookmarkEnd w:id="308"/>
    </w:p>
    <w:p w14:paraId="26E2A6D5">
      <w:pPr>
        <w:autoSpaceDE w:val="0"/>
        <w:autoSpaceDN w:val="0"/>
        <w:adjustRightInd w:val="0"/>
        <w:snapToGrid w:val="0"/>
        <w:spacing w:line="360" w:lineRule="auto"/>
        <w:ind w:firstLine="420" w:firstLineChars="200"/>
        <w:contextualSpacing/>
        <w:jc w:val="left"/>
        <w:rPr>
          <w:rFonts w:hint="eastAsia"/>
        </w:rPr>
      </w:pPr>
      <w:r>
        <w:rPr>
          <w:rFonts w:hint="eastAsia" w:cs="仿宋_GB2312"/>
          <w:kern w:val="0"/>
        </w:rPr>
        <w:t>采购人在本章第</w:t>
      </w:r>
      <w:r>
        <w:rPr>
          <w:rFonts w:cs="TimesNewRomanPSMT"/>
          <w:kern w:val="0"/>
        </w:rPr>
        <w:t>4.2.1</w:t>
      </w:r>
      <w:r>
        <w:rPr>
          <w:rFonts w:hint="eastAsia" w:cs="仿宋_GB2312"/>
          <w:kern w:val="0"/>
        </w:rPr>
        <w:t>项规定的提交首次响应文件截止时间（开启时间），</w:t>
      </w:r>
      <w:r>
        <w:rPr>
          <w:rFonts w:hint="eastAsia"/>
          <w:kern w:val="0"/>
        </w:rPr>
        <w:t>通</w:t>
      </w:r>
      <w:r>
        <w:rPr>
          <w:rFonts w:hint="eastAsia"/>
          <w:spacing w:val="-2"/>
          <w:kern w:val="0"/>
        </w:rPr>
        <w:t>过</w:t>
      </w:r>
      <w:r>
        <w:rPr>
          <w:rFonts w:hint="eastAsia"/>
          <w:kern w:val="0"/>
        </w:rPr>
        <w:t>电</w:t>
      </w:r>
      <w:r>
        <w:rPr>
          <w:rFonts w:hint="eastAsia"/>
          <w:spacing w:val="-2"/>
          <w:kern w:val="0"/>
        </w:rPr>
        <w:t>子</w:t>
      </w:r>
      <w:r>
        <w:rPr>
          <w:rFonts w:hint="eastAsia"/>
          <w:kern w:val="0"/>
        </w:rPr>
        <w:t>招</w:t>
      </w:r>
      <w:r>
        <w:rPr>
          <w:rFonts w:hint="eastAsia"/>
          <w:spacing w:val="-2"/>
          <w:kern w:val="0"/>
        </w:rPr>
        <w:t>标投</w:t>
      </w:r>
      <w:r>
        <w:rPr>
          <w:rFonts w:hint="eastAsia"/>
          <w:kern w:val="0"/>
        </w:rPr>
        <w:t>标交</w:t>
      </w:r>
      <w:r>
        <w:rPr>
          <w:rFonts w:hint="eastAsia"/>
          <w:spacing w:val="-2"/>
          <w:kern w:val="0"/>
        </w:rPr>
        <w:t>易</w:t>
      </w:r>
      <w:r>
        <w:rPr>
          <w:rFonts w:hint="eastAsia"/>
          <w:kern w:val="0"/>
        </w:rPr>
        <w:t>平</w:t>
      </w:r>
      <w:r>
        <w:rPr>
          <w:rFonts w:hint="eastAsia"/>
          <w:spacing w:val="-2"/>
          <w:kern w:val="0"/>
        </w:rPr>
        <w:t>台</w:t>
      </w:r>
      <w:r>
        <w:rPr>
          <w:rFonts w:hint="eastAsia" w:cs="仿宋_GB2312"/>
          <w:kern w:val="0"/>
        </w:rPr>
        <w:t>进行竞争性磋商，并邀请所有供应商的法定代表人或其委托代理人准时参加。</w:t>
      </w:r>
    </w:p>
    <w:p w14:paraId="60271085">
      <w:pPr>
        <w:pStyle w:val="4"/>
        <w:numPr>
          <w:ilvl w:val="1"/>
          <w:numId w:val="7"/>
        </w:numPr>
        <w:jc w:val="left"/>
        <w:rPr>
          <w:rFonts w:ascii="Times New Roman" w:hAnsi="Times New Roman"/>
          <w:bCs w:val="0"/>
          <w:szCs w:val="20"/>
        </w:rPr>
      </w:pPr>
      <w:bookmarkStart w:id="309" w:name="_Toc428351657"/>
      <w:bookmarkStart w:id="310" w:name="_Toc428276597"/>
      <w:bookmarkStart w:id="311" w:name="_Toc463011282"/>
      <w:bookmarkStart w:id="312" w:name="_Toc455678129"/>
      <w:bookmarkStart w:id="313" w:name="_Toc454788037"/>
      <w:bookmarkStart w:id="314" w:name="_Toc14109"/>
      <w:bookmarkStart w:id="315" w:name="_Toc269470325"/>
      <w:bookmarkStart w:id="316" w:name="_Toc462934303"/>
      <w:bookmarkStart w:id="317" w:name="_Toc270604603"/>
      <w:bookmarkStart w:id="318" w:name="_Toc21367"/>
      <w:bookmarkStart w:id="319" w:name="_Toc270604830"/>
      <w:bookmarkStart w:id="320" w:name="_Toc277149392"/>
      <w:bookmarkStart w:id="321" w:name="_Toc12033"/>
      <w:r>
        <w:rPr>
          <w:rFonts w:hint="eastAsia" w:ascii="Times New Roman" w:hAnsi="Times New Roman"/>
          <w:bCs w:val="0"/>
          <w:szCs w:val="20"/>
        </w:rPr>
        <w:t>磋商程序</w:t>
      </w:r>
      <w:bookmarkEnd w:id="309"/>
      <w:bookmarkEnd w:id="310"/>
      <w:bookmarkEnd w:id="311"/>
      <w:bookmarkEnd w:id="312"/>
      <w:bookmarkEnd w:id="313"/>
      <w:bookmarkEnd w:id="314"/>
      <w:bookmarkEnd w:id="315"/>
      <w:bookmarkEnd w:id="316"/>
      <w:bookmarkEnd w:id="317"/>
      <w:bookmarkEnd w:id="318"/>
      <w:bookmarkEnd w:id="319"/>
      <w:bookmarkEnd w:id="320"/>
      <w:bookmarkEnd w:id="321"/>
    </w:p>
    <w:p w14:paraId="55B1A1AC">
      <w:pPr>
        <w:numPr>
          <w:ilvl w:val="2"/>
          <w:numId w:val="7"/>
        </w:numPr>
        <w:wordWrap/>
        <w:topLinePunct w:val="0"/>
        <w:adjustRightInd w:val="0"/>
        <w:snapToGrid w:val="0"/>
        <w:spacing w:line="360" w:lineRule="auto"/>
        <w:ind w:firstLine="420" w:firstLineChars="200"/>
        <w:rPr>
          <w:rFonts w:hint="eastAsia" w:cs="黑体"/>
        </w:rPr>
      </w:pPr>
      <w:bookmarkStart w:id="322" w:name="_Toc269470330"/>
      <w:r>
        <w:rPr>
          <w:rFonts w:hint="eastAsia" w:cs="黑体"/>
        </w:rPr>
        <w:t>提交首次响应文件截止，宣布磋商会议开始；</w:t>
      </w:r>
    </w:p>
    <w:p w14:paraId="1A9417C8">
      <w:pPr>
        <w:numPr>
          <w:ilvl w:val="2"/>
          <w:numId w:val="7"/>
        </w:numPr>
        <w:wordWrap/>
        <w:topLinePunct w:val="0"/>
        <w:adjustRightInd w:val="0"/>
        <w:snapToGrid w:val="0"/>
        <w:spacing w:line="360" w:lineRule="auto"/>
        <w:ind w:firstLine="420" w:firstLineChars="200"/>
        <w:rPr>
          <w:rFonts w:hint="eastAsia" w:cs="黑体"/>
        </w:rPr>
      </w:pPr>
      <w:r>
        <w:rPr>
          <w:rFonts w:hint="eastAsia" w:cs="黑体"/>
        </w:rPr>
        <w:t>宣布磋商会议纪律；</w:t>
      </w:r>
    </w:p>
    <w:p w14:paraId="3E611465">
      <w:pPr>
        <w:numPr>
          <w:ilvl w:val="2"/>
          <w:numId w:val="7"/>
        </w:numPr>
        <w:wordWrap/>
        <w:topLinePunct w:val="0"/>
        <w:adjustRightInd w:val="0"/>
        <w:snapToGrid w:val="0"/>
        <w:spacing w:line="360" w:lineRule="auto"/>
        <w:ind w:firstLine="420" w:firstLineChars="200"/>
        <w:rPr>
          <w:rFonts w:hint="eastAsia" w:cs="黑体"/>
        </w:rPr>
      </w:pPr>
      <w:r>
        <w:rPr>
          <w:rFonts w:hint="eastAsia" w:cs="黑体"/>
        </w:rPr>
        <w:t>供应商通过电子招标投标交易平台对已递交的电子响应文件进行解密；</w:t>
      </w:r>
    </w:p>
    <w:p w14:paraId="2D583E22">
      <w:pPr>
        <w:numPr>
          <w:ilvl w:val="2"/>
          <w:numId w:val="7"/>
        </w:numPr>
        <w:wordWrap/>
        <w:topLinePunct w:val="0"/>
        <w:adjustRightInd w:val="0"/>
        <w:snapToGrid w:val="0"/>
        <w:spacing w:line="360" w:lineRule="auto"/>
        <w:ind w:firstLine="420" w:firstLineChars="200"/>
        <w:rPr>
          <w:rFonts w:hint="eastAsia" w:cs="黑体"/>
        </w:rPr>
      </w:pPr>
      <w:r>
        <w:rPr>
          <w:rFonts w:hint="eastAsia" w:cs="黑体"/>
        </w:rPr>
        <w:t>导入文件；</w:t>
      </w:r>
    </w:p>
    <w:p w14:paraId="2D547738">
      <w:pPr>
        <w:numPr>
          <w:ilvl w:val="2"/>
          <w:numId w:val="7"/>
        </w:numPr>
        <w:wordWrap/>
        <w:topLinePunct w:val="0"/>
        <w:adjustRightInd w:val="0"/>
        <w:snapToGrid w:val="0"/>
        <w:spacing w:line="360" w:lineRule="auto"/>
        <w:ind w:firstLine="420" w:firstLineChars="200"/>
        <w:rPr>
          <w:rFonts w:hint="eastAsia" w:cs="黑体"/>
        </w:rPr>
      </w:pPr>
      <w:r>
        <w:rPr>
          <w:rFonts w:hint="eastAsia" w:cs="黑体"/>
        </w:rPr>
        <w:t>磋商（采购人将对磋商过程进行记录，以存档备查）。</w:t>
      </w:r>
    </w:p>
    <w:p w14:paraId="1C6E6328">
      <w:pPr>
        <w:pStyle w:val="4"/>
        <w:numPr>
          <w:ilvl w:val="1"/>
          <w:numId w:val="7"/>
        </w:numPr>
        <w:jc w:val="left"/>
        <w:rPr>
          <w:rFonts w:ascii="Times New Roman" w:hAnsi="Times New Roman"/>
          <w:bCs w:val="0"/>
          <w:szCs w:val="20"/>
        </w:rPr>
      </w:pPr>
      <w:bookmarkStart w:id="323" w:name="_Toc2705"/>
      <w:bookmarkStart w:id="324" w:name="_Toc8282"/>
      <w:bookmarkStart w:id="325" w:name="_Toc463011283"/>
      <w:bookmarkStart w:id="326" w:name="_Toc462934304"/>
      <w:bookmarkStart w:id="327" w:name="_Toc455678130"/>
      <w:bookmarkStart w:id="328" w:name="_Toc31993"/>
      <w:r>
        <w:rPr>
          <w:rFonts w:hint="eastAsia" w:ascii="Times New Roman" w:hAnsi="Times New Roman"/>
          <w:bCs w:val="0"/>
          <w:szCs w:val="20"/>
        </w:rPr>
        <w:t>磋商</w:t>
      </w:r>
      <w:bookmarkEnd w:id="323"/>
      <w:bookmarkEnd w:id="324"/>
      <w:bookmarkEnd w:id="325"/>
      <w:bookmarkEnd w:id="326"/>
      <w:bookmarkEnd w:id="327"/>
      <w:bookmarkEnd w:id="328"/>
    </w:p>
    <w:p w14:paraId="51DEB7C4">
      <w:pPr>
        <w:numPr>
          <w:ilvl w:val="2"/>
          <w:numId w:val="7"/>
        </w:numPr>
        <w:wordWrap/>
        <w:topLinePunct w:val="0"/>
        <w:spacing w:line="360" w:lineRule="auto"/>
        <w:ind w:firstLine="420" w:firstLineChars="200"/>
        <w:rPr>
          <w:rFonts w:hint="eastAsia" w:cs="黑体"/>
        </w:rPr>
      </w:pPr>
      <w:r>
        <w:rPr>
          <w:rFonts w:hint="eastAsia" w:cs="黑体"/>
        </w:rPr>
        <w:t>磋商小组</w:t>
      </w:r>
    </w:p>
    <w:p w14:paraId="683CC9EB">
      <w:pPr>
        <w:numPr>
          <w:ilvl w:val="0"/>
          <w:numId w:val="14"/>
        </w:numPr>
        <w:snapToGrid w:val="0"/>
        <w:spacing w:line="360" w:lineRule="auto"/>
        <w:ind w:left="0" w:firstLine="420" w:firstLineChars="200"/>
        <w:contextualSpacing/>
        <w:rPr>
          <w:rFonts w:hint="eastAsia"/>
        </w:rPr>
      </w:pPr>
      <w:r>
        <w:rPr>
          <w:rFonts w:hint="eastAsia"/>
        </w:rPr>
        <w:t>磋商工作由磋商小组独立进行，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7F1B35E7">
      <w:pPr>
        <w:numPr>
          <w:ilvl w:val="0"/>
          <w:numId w:val="14"/>
        </w:numPr>
        <w:snapToGrid w:val="0"/>
        <w:spacing w:line="360" w:lineRule="auto"/>
        <w:ind w:left="0" w:firstLine="420" w:firstLineChars="200"/>
        <w:contextualSpacing/>
        <w:rPr>
          <w:rFonts w:hint="eastAsia"/>
        </w:rPr>
      </w:pPr>
      <w:r>
        <w:rPr>
          <w:rFonts w:hint="eastAsia"/>
        </w:rPr>
        <w:t>采用竞争性磋商方式的政府采购项目，评审专家应当从政府采购评审专家库内相关专业的专家名单中随机抽取。</w:t>
      </w:r>
    </w:p>
    <w:p w14:paraId="51EFD095">
      <w:pPr>
        <w:numPr>
          <w:ilvl w:val="2"/>
          <w:numId w:val="7"/>
        </w:numPr>
        <w:wordWrap/>
        <w:topLinePunct w:val="0"/>
        <w:spacing w:line="360" w:lineRule="auto"/>
        <w:ind w:firstLine="420" w:firstLineChars="200"/>
        <w:rPr>
          <w:rFonts w:hint="eastAsia" w:cs="黑体"/>
        </w:rPr>
      </w:pPr>
      <w:r>
        <w:rPr>
          <w:rFonts w:hint="eastAsia" w:cs="黑体"/>
        </w:rPr>
        <w:t>磋商</w:t>
      </w:r>
    </w:p>
    <w:p w14:paraId="7821D318">
      <w:pPr>
        <w:numPr>
          <w:ilvl w:val="0"/>
          <w:numId w:val="15"/>
        </w:numPr>
        <w:snapToGrid w:val="0"/>
        <w:spacing w:line="360" w:lineRule="auto"/>
        <w:ind w:left="0" w:firstLine="420" w:firstLineChars="200"/>
        <w:contextualSpacing/>
        <w:rPr>
          <w:rFonts w:hint="eastAsia"/>
        </w:rPr>
      </w:pPr>
      <w:r>
        <w:rPr>
          <w:rFonts w:hint="eastAsia"/>
        </w:rPr>
        <w:t>磋商小组成员应当按照客观、公正、审慎的原则，根据竞争性磋商文件第三章规定的评审程序、评审方法和评审标准进行独立评审。未实质性响应磋商文件的响应文件按无效响应处理，磋商小组应当告知提交响应文件的供应商。</w:t>
      </w:r>
    </w:p>
    <w:p w14:paraId="44AC404C">
      <w:pPr>
        <w:pStyle w:val="45"/>
        <w:numPr>
          <w:ilvl w:val="0"/>
          <w:numId w:val="15"/>
        </w:numPr>
        <w:wordWrap/>
        <w:topLinePunct w:val="0"/>
        <w:spacing w:before="0" w:beforeAutospacing="0" w:after="0" w:afterAutospacing="0" w:line="360" w:lineRule="auto"/>
        <w:ind w:left="0" w:firstLine="420" w:firstLineChars="200"/>
        <w:rPr>
          <w:rFonts w:hint="eastAsia"/>
        </w:rPr>
      </w:pPr>
      <w:r>
        <w:rPr>
          <w:rFonts w:hint="eastAsia"/>
          <w:sz w:val="21"/>
          <w:szCs w:val="21"/>
        </w:rPr>
        <w:t>竞争性磋商文件内容违反国家有关强制性规定的，磋商小组应当停止评审并向采购人或者采购代理机构说明情况。</w:t>
      </w:r>
    </w:p>
    <w:p w14:paraId="1F2B71C3">
      <w:pPr>
        <w:numPr>
          <w:ilvl w:val="2"/>
          <w:numId w:val="7"/>
        </w:numPr>
        <w:wordWrap/>
        <w:topLinePunct w:val="0"/>
        <w:spacing w:line="360" w:lineRule="auto"/>
        <w:ind w:firstLine="420" w:firstLineChars="200"/>
        <w:rPr>
          <w:rFonts w:hint="eastAsia" w:cs="黑体"/>
        </w:rPr>
      </w:pPr>
      <w:bookmarkStart w:id="329" w:name="_Toc109550798"/>
      <w:bookmarkStart w:id="330" w:name="_Toc90713357"/>
      <w:bookmarkStart w:id="331" w:name="_Toc90712538"/>
      <w:bookmarkStart w:id="332" w:name="_Toc109537522"/>
      <w:r>
        <w:rPr>
          <w:rFonts w:hint="eastAsia" w:cs="黑体"/>
        </w:rPr>
        <w:t>评审报告</w:t>
      </w:r>
    </w:p>
    <w:p w14:paraId="60B80A9F">
      <w:pPr>
        <w:snapToGrid w:val="0"/>
        <w:spacing w:line="360" w:lineRule="auto"/>
        <w:ind w:firstLine="420" w:firstLineChars="200"/>
        <w:contextualSpacing/>
        <w:rPr>
          <w:rFonts w:hint="eastAsia"/>
        </w:rPr>
      </w:pPr>
      <w:r>
        <w:rPr>
          <w:rFonts w:hint="eastAsia"/>
        </w:rPr>
        <w:t>磋商</w:t>
      </w:r>
      <w:r>
        <w:t>小组应当根据评审记录和评审结果编写评审报告，其主要内容包括：</w:t>
      </w:r>
    </w:p>
    <w:p w14:paraId="0F7C6C3A">
      <w:pPr>
        <w:numPr>
          <w:ilvl w:val="0"/>
          <w:numId w:val="16"/>
        </w:numPr>
        <w:snapToGrid w:val="0"/>
        <w:spacing w:line="360" w:lineRule="auto"/>
        <w:ind w:left="0" w:firstLine="420" w:firstLineChars="200"/>
        <w:contextualSpacing/>
        <w:rPr>
          <w:rFonts w:hint="eastAsia"/>
        </w:rPr>
      </w:pPr>
      <w:r>
        <w:t>邀请</w:t>
      </w:r>
      <w:r>
        <w:rPr>
          <w:rFonts w:hint="eastAsia"/>
        </w:rPr>
        <w:t>供应商</w:t>
      </w:r>
      <w:r>
        <w:t>参加采购活动的具体方式和相关情况</w:t>
      </w:r>
      <w:r>
        <w:rPr>
          <w:rFonts w:hint="eastAsia"/>
        </w:rPr>
        <w:t>；</w:t>
      </w:r>
    </w:p>
    <w:p w14:paraId="3350A737">
      <w:pPr>
        <w:numPr>
          <w:ilvl w:val="0"/>
          <w:numId w:val="16"/>
        </w:numPr>
        <w:snapToGrid w:val="0"/>
        <w:spacing w:line="360" w:lineRule="auto"/>
        <w:ind w:left="0" w:firstLine="420" w:firstLineChars="200"/>
        <w:contextualSpacing/>
        <w:rPr>
          <w:rFonts w:hint="eastAsia"/>
        </w:rPr>
      </w:pPr>
      <w:r>
        <w:t>响应文件开启日期和地点</w:t>
      </w:r>
      <w:r>
        <w:rPr>
          <w:rFonts w:hint="eastAsia"/>
        </w:rPr>
        <w:t>；</w:t>
      </w:r>
    </w:p>
    <w:p w14:paraId="382BC106">
      <w:pPr>
        <w:numPr>
          <w:ilvl w:val="0"/>
          <w:numId w:val="16"/>
        </w:numPr>
        <w:snapToGrid w:val="0"/>
        <w:spacing w:line="360" w:lineRule="auto"/>
        <w:ind w:left="0" w:firstLine="420" w:firstLineChars="200"/>
        <w:contextualSpacing/>
        <w:rPr>
          <w:rFonts w:hint="eastAsia"/>
        </w:rPr>
      </w:pPr>
      <w:r>
        <w:t>获取竞争性磋商文件的</w:t>
      </w:r>
      <w:r>
        <w:rPr>
          <w:rFonts w:hint="eastAsia"/>
        </w:rPr>
        <w:t>供应商</w:t>
      </w:r>
      <w:r>
        <w:t>名单和磋商小组成员名单</w:t>
      </w:r>
      <w:r>
        <w:rPr>
          <w:rFonts w:hint="eastAsia"/>
        </w:rPr>
        <w:t>；</w:t>
      </w:r>
    </w:p>
    <w:p w14:paraId="0198C712">
      <w:pPr>
        <w:numPr>
          <w:ilvl w:val="0"/>
          <w:numId w:val="16"/>
        </w:numPr>
        <w:snapToGrid w:val="0"/>
        <w:spacing w:line="360" w:lineRule="auto"/>
        <w:ind w:left="0" w:firstLine="420" w:firstLineChars="200"/>
        <w:contextualSpacing/>
        <w:rPr>
          <w:rFonts w:hint="eastAsia"/>
        </w:rPr>
      </w:pPr>
      <w:r>
        <w:t>评审情况记录和说明，包括对</w:t>
      </w:r>
      <w:r>
        <w:rPr>
          <w:rFonts w:hint="eastAsia"/>
        </w:rPr>
        <w:t>供应商</w:t>
      </w:r>
      <w:r>
        <w:t>的资格审查情况、</w:t>
      </w:r>
      <w:r>
        <w:rPr>
          <w:rFonts w:hint="eastAsia"/>
        </w:rPr>
        <w:t>供应商</w:t>
      </w:r>
      <w:r>
        <w:t>响应文件评审情况、磋商情况、报价情况等</w:t>
      </w:r>
      <w:r>
        <w:rPr>
          <w:rFonts w:hint="eastAsia"/>
        </w:rPr>
        <w:t>；</w:t>
      </w:r>
    </w:p>
    <w:p w14:paraId="5D19A061">
      <w:pPr>
        <w:numPr>
          <w:ilvl w:val="0"/>
          <w:numId w:val="16"/>
        </w:numPr>
        <w:snapToGrid w:val="0"/>
        <w:spacing w:line="360" w:lineRule="auto"/>
        <w:ind w:left="0" w:firstLine="420" w:firstLineChars="200"/>
        <w:contextualSpacing/>
        <w:rPr>
          <w:rFonts w:hint="eastAsia"/>
        </w:rPr>
      </w:pPr>
      <w:r>
        <w:t>提出的成交候选</w:t>
      </w:r>
      <w:r>
        <w:rPr>
          <w:rFonts w:hint="eastAsia"/>
        </w:rPr>
        <w:t>人</w:t>
      </w:r>
      <w:r>
        <w:t>的排序名单及理由。</w:t>
      </w:r>
    </w:p>
    <w:p w14:paraId="3B2A94D6">
      <w:pPr>
        <w:snapToGrid w:val="0"/>
        <w:spacing w:line="360" w:lineRule="auto"/>
        <w:ind w:firstLine="420" w:firstLineChars="200"/>
        <w:contextualSpacing/>
        <w:rPr>
          <w:rFonts w:hint="eastAsia"/>
        </w:rPr>
      </w:pPr>
      <w:r>
        <w:t>评审报告应当由</w:t>
      </w:r>
      <w:r>
        <w:rPr>
          <w:rFonts w:hint="eastAsia"/>
        </w:rPr>
        <w:t>磋商</w:t>
      </w:r>
      <w:r>
        <w:t>小组全体人员签字认可。</w:t>
      </w:r>
      <w:r>
        <w:rPr>
          <w:rFonts w:hint="eastAsia"/>
        </w:rPr>
        <w:t>磋商</w:t>
      </w:r>
      <w:r>
        <w:t>小组成员对评审报告有异议的，</w:t>
      </w:r>
      <w:r>
        <w:rPr>
          <w:rFonts w:hint="eastAsia"/>
        </w:rPr>
        <w:t>磋商</w:t>
      </w:r>
      <w:r>
        <w:t>小组按照少数服从多数的原则推荐成交候选人，采购程序继续进行。对评审报告有异议的</w:t>
      </w:r>
      <w:r>
        <w:rPr>
          <w:rFonts w:hint="eastAsia"/>
        </w:rPr>
        <w:t>磋商</w:t>
      </w:r>
      <w:r>
        <w:t>小组成员，应当在报告上签署不同意见并说明理由，由</w:t>
      </w:r>
      <w:r>
        <w:rPr>
          <w:rFonts w:hint="eastAsia"/>
        </w:rPr>
        <w:t>磋商</w:t>
      </w:r>
      <w:r>
        <w:t>小组书面记录相关情况。</w:t>
      </w:r>
      <w:r>
        <w:rPr>
          <w:rFonts w:hint="eastAsia"/>
        </w:rPr>
        <w:t>磋商</w:t>
      </w:r>
      <w:r>
        <w:t>小组成员拒绝在报告上签字又不书面说明其不同意见和理由的，视为同意评审报告。</w:t>
      </w:r>
    </w:p>
    <w:p w14:paraId="6B9CB4C0">
      <w:pPr>
        <w:snapToGrid w:val="0"/>
        <w:spacing w:line="360" w:lineRule="auto"/>
        <w:ind w:firstLine="420" w:firstLineChars="200"/>
        <w:contextualSpacing/>
        <w:rPr>
          <w:rFonts w:hint="eastAsia"/>
        </w:rPr>
      </w:pPr>
      <w:r>
        <w:rPr>
          <w:rFonts w:hint="eastAsia"/>
        </w:rPr>
        <w:t>评审完成后，磋商小组应当向采购人提交书面评审报告和成交候选人名单。磋商小组推荐成交候选人的人数见供应商须知前附表。</w:t>
      </w:r>
    </w:p>
    <w:p w14:paraId="75CF0FE0">
      <w:pPr>
        <w:pStyle w:val="4"/>
        <w:numPr>
          <w:ilvl w:val="1"/>
          <w:numId w:val="7"/>
        </w:numPr>
        <w:jc w:val="left"/>
        <w:rPr>
          <w:rFonts w:ascii="Times New Roman" w:hAnsi="Times New Roman"/>
          <w:bCs w:val="0"/>
          <w:szCs w:val="20"/>
        </w:rPr>
      </w:pPr>
      <w:bookmarkStart w:id="333" w:name="_Toc463011284"/>
      <w:bookmarkStart w:id="334" w:name="_Toc462934305"/>
      <w:bookmarkStart w:id="335" w:name="_Toc422126473"/>
      <w:bookmarkStart w:id="336" w:name="_Toc454788039"/>
      <w:bookmarkStart w:id="337" w:name="_Toc455678131"/>
      <w:bookmarkStart w:id="338" w:name="_Toc428351659"/>
      <w:bookmarkStart w:id="339" w:name="_Toc26984"/>
      <w:bookmarkStart w:id="340" w:name="_Toc21137"/>
      <w:bookmarkStart w:id="341" w:name="_Toc19623"/>
      <w:bookmarkStart w:id="342" w:name="_Toc428276599"/>
      <w:r>
        <w:rPr>
          <w:rFonts w:hint="eastAsia" w:ascii="Times New Roman" w:hAnsi="Times New Roman"/>
          <w:bCs w:val="0"/>
          <w:szCs w:val="20"/>
        </w:rPr>
        <w:t>磋商过程的保密性</w:t>
      </w:r>
      <w:bookmarkEnd w:id="333"/>
      <w:bookmarkEnd w:id="334"/>
      <w:bookmarkEnd w:id="335"/>
      <w:bookmarkEnd w:id="336"/>
      <w:bookmarkEnd w:id="337"/>
      <w:bookmarkEnd w:id="338"/>
      <w:bookmarkEnd w:id="339"/>
      <w:bookmarkEnd w:id="340"/>
      <w:bookmarkEnd w:id="341"/>
      <w:bookmarkEnd w:id="342"/>
    </w:p>
    <w:p w14:paraId="23A0F465">
      <w:pPr>
        <w:numPr>
          <w:ilvl w:val="2"/>
          <w:numId w:val="7"/>
        </w:numPr>
        <w:wordWrap/>
        <w:topLinePunct w:val="0"/>
        <w:spacing w:line="360" w:lineRule="auto"/>
        <w:ind w:firstLine="420" w:firstLineChars="200"/>
        <w:rPr>
          <w:rFonts w:hint="eastAsia" w:cs="黑体"/>
        </w:rPr>
      </w:pPr>
      <w:r>
        <w:rPr>
          <w:rFonts w:hint="eastAsia" w:cs="黑体"/>
        </w:rPr>
        <w:t>磋商期间，直到授予成交人合同止，凡是与磋商响应文件审查、澄清、评价、比较以及推荐成交人等方面的情况，均不得向供应商或其他无关的人员透露。</w:t>
      </w:r>
    </w:p>
    <w:p w14:paraId="70CC8F72">
      <w:pPr>
        <w:numPr>
          <w:ilvl w:val="2"/>
          <w:numId w:val="7"/>
        </w:numPr>
        <w:wordWrap/>
        <w:topLinePunct w:val="0"/>
        <w:spacing w:line="360" w:lineRule="auto"/>
        <w:ind w:firstLine="420" w:firstLineChars="200"/>
        <w:rPr>
          <w:rFonts w:hint="eastAsia" w:cs="黑体"/>
        </w:rPr>
      </w:pPr>
      <w:r>
        <w:rPr>
          <w:rFonts w:hint="eastAsia" w:cs="黑体"/>
        </w:rPr>
        <w:t>在磋商过程中，供应商如向磋商小组成员施加任何影响，都将会导致其磋商被拒绝，政府采购监管部门将记录其不良行为。</w:t>
      </w:r>
    </w:p>
    <w:p w14:paraId="72A7F090">
      <w:pPr>
        <w:pStyle w:val="4"/>
        <w:numPr>
          <w:ilvl w:val="1"/>
          <w:numId w:val="7"/>
        </w:numPr>
        <w:jc w:val="left"/>
        <w:rPr>
          <w:rFonts w:ascii="Times New Roman" w:hAnsi="Times New Roman"/>
          <w:bCs w:val="0"/>
          <w:szCs w:val="20"/>
        </w:rPr>
      </w:pPr>
      <w:bookmarkStart w:id="343" w:name="_Toc5212"/>
      <w:bookmarkStart w:id="344" w:name="_Toc463011285"/>
      <w:bookmarkStart w:id="345" w:name="_Toc462934306"/>
      <w:bookmarkStart w:id="346" w:name="_Toc21281"/>
      <w:bookmarkStart w:id="347" w:name="_Toc13834"/>
      <w:bookmarkStart w:id="348" w:name="_Toc455678132"/>
      <w:r>
        <w:rPr>
          <w:rFonts w:hint="eastAsia" w:ascii="Times New Roman" w:hAnsi="Times New Roman"/>
          <w:bCs w:val="0"/>
          <w:szCs w:val="20"/>
        </w:rPr>
        <w:t>终止竞争性磋商采购活动</w:t>
      </w:r>
      <w:bookmarkEnd w:id="343"/>
      <w:bookmarkEnd w:id="344"/>
      <w:bookmarkEnd w:id="345"/>
      <w:bookmarkEnd w:id="346"/>
      <w:bookmarkEnd w:id="347"/>
      <w:bookmarkEnd w:id="348"/>
    </w:p>
    <w:p w14:paraId="2FC4B0BC">
      <w:pPr>
        <w:pStyle w:val="13"/>
        <w:snapToGrid w:val="0"/>
        <w:spacing w:line="360" w:lineRule="auto"/>
        <w:contextualSpacing/>
        <w:rPr>
          <w:rFonts w:hint="eastAsia" w:cs="黑体"/>
          <w:szCs w:val="21"/>
        </w:rPr>
      </w:pPr>
      <w:r>
        <w:rPr>
          <w:rFonts w:hint="eastAsia" w:cs="黑体"/>
          <w:szCs w:val="21"/>
        </w:rPr>
        <w:t>出现下列情形之一的，采购人或者采购代理机构应当终止竞争性磋商采购活动，发布项目终止公告并说明原因，重新开展采购活动：</w:t>
      </w:r>
    </w:p>
    <w:p w14:paraId="27BCEFD8">
      <w:pPr>
        <w:numPr>
          <w:ilvl w:val="0"/>
          <w:numId w:val="17"/>
        </w:numPr>
        <w:snapToGrid w:val="0"/>
        <w:spacing w:line="360" w:lineRule="auto"/>
        <w:ind w:left="0" w:firstLine="420" w:firstLineChars="200"/>
        <w:contextualSpacing/>
        <w:rPr>
          <w:rFonts w:hint="eastAsia"/>
        </w:rPr>
      </w:pPr>
      <w:r>
        <w:rPr>
          <w:rFonts w:hint="eastAsia"/>
        </w:rPr>
        <w:t>因情况变化，不再符合规定的竞争性磋商采购方式适用情形的；</w:t>
      </w:r>
    </w:p>
    <w:p w14:paraId="1649F941">
      <w:pPr>
        <w:numPr>
          <w:ilvl w:val="0"/>
          <w:numId w:val="17"/>
        </w:numPr>
        <w:snapToGrid w:val="0"/>
        <w:spacing w:line="360" w:lineRule="auto"/>
        <w:ind w:left="0" w:firstLine="420" w:firstLineChars="200"/>
        <w:contextualSpacing/>
        <w:rPr>
          <w:rFonts w:hint="eastAsia"/>
        </w:rPr>
      </w:pPr>
      <w:r>
        <w:rPr>
          <w:rFonts w:hint="eastAsia"/>
        </w:rPr>
        <w:t>出现影响采购公正的违法、违规行为的；</w:t>
      </w:r>
    </w:p>
    <w:p w14:paraId="2EEBE68A">
      <w:pPr>
        <w:numPr>
          <w:ilvl w:val="0"/>
          <w:numId w:val="17"/>
        </w:numPr>
        <w:snapToGrid w:val="0"/>
        <w:spacing w:line="360" w:lineRule="auto"/>
        <w:ind w:left="0" w:firstLine="420" w:firstLineChars="200"/>
        <w:contextualSpacing/>
        <w:rPr>
          <w:rFonts w:hint="eastAsia"/>
        </w:rPr>
      </w:pPr>
      <w:r>
        <w:rPr>
          <w:rFonts w:hint="eastAsia"/>
        </w:rPr>
        <w:t>在采购过程中符合要求的供应商或者报价未超过采购预算的供应商不足3家的。</w:t>
      </w:r>
    </w:p>
    <w:bookmarkEnd w:id="329"/>
    <w:bookmarkEnd w:id="330"/>
    <w:bookmarkEnd w:id="331"/>
    <w:bookmarkEnd w:id="332"/>
    <w:p w14:paraId="2AF81141">
      <w:pPr>
        <w:pStyle w:val="4"/>
        <w:numPr>
          <w:ilvl w:val="1"/>
          <w:numId w:val="7"/>
        </w:numPr>
        <w:jc w:val="left"/>
        <w:rPr>
          <w:rFonts w:ascii="Times New Roman" w:hAnsi="Times New Roman"/>
          <w:bCs w:val="0"/>
          <w:szCs w:val="20"/>
        </w:rPr>
      </w:pPr>
      <w:bookmarkStart w:id="349" w:name="_Toc455678133"/>
      <w:bookmarkStart w:id="350" w:name="_Toc12985"/>
      <w:bookmarkStart w:id="351" w:name="_Toc31756"/>
      <w:bookmarkStart w:id="352" w:name="_Toc462934307"/>
      <w:bookmarkStart w:id="353" w:name="_Toc7308"/>
      <w:bookmarkStart w:id="354" w:name="_Toc463011286"/>
      <w:bookmarkStart w:id="355" w:name="_Toc454788040"/>
      <w:bookmarkStart w:id="356" w:name="_Toc428276600"/>
      <w:bookmarkStart w:id="357" w:name="_Toc428351660"/>
      <w:r>
        <w:rPr>
          <w:rFonts w:hint="eastAsia" w:ascii="Times New Roman" w:hAnsi="Times New Roman"/>
          <w:bCs w:val="0"/>
          <w:szCs w:val="20"/>
        </w:rPr>
        <w:t>确定成交人</w:t>
      </w:r>
      <w:bookmarkEnd w:id="349"/>
      <w:bookmarkEnd w:id="350"/>
      <w:bookmarkEnd w:id="351"/>
      <w:bookmarkEnd w:id="352"/>
      <w:bookmarkEnd w:id="353"/>
      <w:bookmarkEnd w:id="354"/>
      <w:bookmarkEnd w:id="355"/>
      <w:bookmarkEnd w:id="356"/>
      <w:bookmarkEnd w:id="357"/>
    </w:p>
    <w:p w14:paraId="09BAAB48">
      <w:pPr>
        <w:numPr>
          <w:ilvl w:val="2"/>
          <w:numId w:val="7"/>
        </w:numPr>
        <w:wordWrap/>
        <w:topLinePunct w:val="0"/>
        <w:spacing w:line="360" w:lineRule="auto"/>
        <w:ind w:firstLine="420" w:firstLineChars="200"/>
        <w:rPr>
          <w:rFonts w:hint="eastAsia" w:cs="黑体"/>
        </w:rPr>
      </w:pPr>
      <w:r>
        <w:rPr>
          <w:rFonts w:hint="eastAsia" w:cs="黑体"/>
        </w:rPr>
        <w:t>采购代理机构应当自评审结束之日起2个工作日内将评审报告送交采购人。采购人应当自收到评审报告之日起5个工作日内在评审报告推荐的成交候选人中按顺序确定成交人。成交候选人并列的，由采购人采取随机抽取的方式确定成交人。</w:t>
      </w:r>
    </w:p>
    <w:p w14:paraId="59499344">
      <w:pPr>
        <w:numPr>
          <w:ilvl w:val="2"/>
          <w:numId w:val="7"/>
        </w:numPr>
        <w:wordWrap/>
        <w:topLinePunct w:val="0"/>
        <w:spacing w:line="360" w:lineRule="auto"/>
        <w:ind w:firstLine="420" w:firstLineChars="200"/>
        <w:rPr>
          <w:rFonts w:hint="eastAsia" w:cs="黑体"/>
        </w:rPr>
      </w:pPr>
      <w:r>
        <w:rPr>
          <w:rFonts w:hint="eastAsia" w:cs="黑体"/>
        </w:rPr>
        <w:t>采购人也可以书面授权磋商小组直接确定成交人。磋商小组直接确定成交人的应在竞争性磋商文件中写明。</w:t>
      </w:r>
    </w:p>
    <w:p w14:paraId="76A374B0">
      <w:pPr>
        <w:pStyle w:val="4"/>
        <w:numPr>
          <w:ilvl w:val="1"/>
          <w:numId w:val="7"/>
        </w:numPr>
        <w:jc w:val="left"/>
        <w:rPr>
          <w:rFonts w:ascii="Times New Roman" w:hAnsi="Times New Roman"/>
          <w:bCs w:val="0"/>
          <w:szCs w:val="20"/>
        </w:rPr>
      </w:pPr>
      <w:bookmarkStart w:id="358" w:name="_Toc422126474"/>
      <w:bookmarkStart w:id="359" w:name="_Toc428276601"/>
      <w:bookmarkStart w:id="360" w:name="_Toc455678134"/>
      <w:bookmarkStart w:id="361" w:name="_Toc454788041"/>
      <w:bookmarkStart w:id="362" w:name="_Toc428351661"/>
      <w:bookmarkStart w:id="363" w:name="_Toc15190"/>
      <w:bookmarkStart w:id="364" w:name="_Toc463011287"/>
      <w:bookmarkStart w:id="365" w:name="_Toc16692"/>
      <w:bookmarkStart w:id="366" w:name="_Toc2677"/>
      <w:bookmarkStart w:id="367" w:name="_Toc462934308"/>
      <w:r>
        <w:rPr>
          <w:rFonts w:hint="eastAsia" w:ascii="Times New Roman" w:hAnsi="Times New Roman"/>
          <w:bCs w:val="0"/>
          <w:szCs w:val="20"/>
        </w:rPr>
        <w:t>成交结果</w:t>
      </w:r>
      <w:bookmarkEnd w:id="358"/>
      <w:bookmarkEnd w:id="359"/>
      <w:bookmarkEnd w:id="360"/>
      <w:bookmarkEnd w:id="361"/>
      <w:bookmarkEnd w:id="362"/>
      <w:r>
        <w:rPr>
          <w:rFonts w:hint="eastAsia" w:ascii="Times New Roman" w:hAnsi="Times New Roman"/>
          <w:bCs w:val="0"/>
          <w:szCs w:val="20"/>
        </w:rPr>
        <w:t>公告</w:t>
      </w:r>
      <w:bookmarkEnd w:id="363"/>
      <w:bookmarkEnd w:id="364"/>
      <w:bookmarkEnd w:id="365"/>
      <w:bookmarkEnd w:id="366"/>
      <w:bookmarkEnd w:id="367"/>
    </w:p>
    <w:p w14:paraId="77C06DBC">
      <w:pPr>
        <w:numPr>
          <w:ilvl w:val="2"/>
          <w:numId w:val="7"/>
        </w:numPr>
        <w:wordWrap/>
        <w:topLinePunct w:val="0"/>
        <w:spacing w:line="360" w:lineRule="auto"/>
        <w:ind w:firstLine="420" w:firstLineChars="200"/>
        <w:rPr>
          <w:rFonts w:hint="eastAsia" w:cs="黑体"/>
        </w:rPr>
      </w:pPr>
      <w:r>
        <w:rPr>
          <w:rFonts w:hint="eastAsia" w:cs="黑体"/>
        </w:rPr>
        <w:t>采购人或者采购代理机构自成交人确定之日起2个工作日内，在公告发布的同一媒介上公告成交结果，同时向成交人发出成交通知书，并将</w:t>
      </w:r>
      <w:r>
        <w:rPr>
          <w:rFonts w:hint="eastAsia"/>
        </w:rPr>
        <w:t>竞争性</w:t>
      </w:r>
      <w:r>
        <w:rPr>
          <w:rFonts w:hint="eastAsia" w:cs="黑体"/>
        </w:rPr>
        <w:t>磋商文件随成交结果同时公告，公告期限1个工作日。</w:t>
      </w:r>
    </w:p>
    <w:p w14:paraId="2C3EB16C">
      <w:pPr>
        <w:numPr>
          <w:ilvl w:val="2"/>
          <w:numId w:val="7"/>
        </w:numPr>
        <w:wordWrap/>
        <w:topLinePunct w:val="0"/>
        <w:spacing w:line="360" w:lineRule="auto"/>
        <w:ind w:firstLine="420" w:firstLineChars="200"/>
        <w:rPr>
          <w:rFonts w:hint="eastAsia"/>
        </w:rPr>
      </w:pPr>
      <w:bookmarkStart w:id="368" w:name="_Toc270604607"/>
      <w:r>
        <w:rPr>
          <w:rFonts w:hint="eastAsia" w:cs="黑体"/>
        </w:rPr>
        <w:t>成交结果公告内容包括</w:t>
      </w:r>
      <w:bookmarkEnd w:id="322"/>
      <w:bookmarkEnd w:id="368"/>
      <w:r>
        <w:rPr>
          <w:rFonts w:hint="eastAsia" w:cs="黑体"/>
        </w:rPr>
        <w:t>采购人和采购代理机构的名称、地址和联系方式、项目名称和项目编号、成交人名称、地址和成交金额、主要成交标的的名称、采购内容、</w:t>
      </w:r>
      <w:r>
        <w:rPr>
          <w:rFonts w:ascii="SourceHanSansCN-Regular" w:hAnsi="SourceHanSansCN-Regular" w:eastAsia="SourceHanSansCN-Regular" w:cs="SourceHanSansCN-Regular"/>
          <w:shd w:val="clear" w:color="auto" w:fill="FFFFFF"/>
        </w:rPr>
        <w:t>施工范围</w:t>
      </w:r>
      <w:r>
        <w:rPr>
          <w:rFonts w:hint="eastAsia" w:cs="黑体"/>
        </w:rPr>
        <w:t>、</w:t>
      </w:r>
      <w:r>
        <w:rPr>
          <w:rFonts w:ascii="SourceHanSansCN-Regular" w:hAnsi="SourceHanSansCN-Regular" w:eastAsia="SourceHanSansCN-Regular" w:cs="SourceHanSansCN-Regular"/>
          <w:shd w:val="clear" w:color="auto" w:fill="FFFFFF"/>
        </w:rPr>
        <w:t>施工</w:t>
      </w:r>
      <w:r>
        <w:rPr>
          <w:rFonts w:hint="eastAsia" w:ascii="SourceHanSansCN-Regular" w:hAnsi="SourceHanSansCN-Regular" w:cs="SourceHanSansCN-Regular"/>
          <w:shd w:val="clear" w:color="auto" w:fill="FFFFFF"/>
        </w:rPr>
        <w:t>工期、项目经理、执业证书信息、</w:t>
      </w:r>
      <w:r>
        <w:rPr>
          <w:rFonts w:hint="eastAsia" w:cs="黑体"/>
        </w:rPr>
        <w:t>磋商小组成员名单。</w:t>
      </w:r>
    </w:p>
    <w:p w14:paraId="7C2933E7">
      <w:pPr>
        <w:numPr>
          <w:ilvl w:val="2"/>
          <w:numId w:val="7"/>
        </w:numPr>
        <w:wordWrap/>
        <w:topLinePunct w:val="0"/>
        <w:spacing w:line="360" w:lineRule="auto"/>
        <w:ind w:firstLine="420" w:firstLineChars="200"/>
        <w:rPr>
          <w:rFonts w:hint="eastAsia"/>
        </w:rPr>
      </w:pPr>
      <w:r>
        <w:rPr>
          <w:rFonts w:hint="eastAsia"/>
        </w:rPr>
        <w:t>成交人为残疾人福利性单位的，采购代理机构将随成交结果同时公告其《残疾人福利性单位声明函》，接受社会监督。成交供应商享受《政府采购促进中小企业发展管理办法》规定的中小企业扶持政策的，采购人、采购代理机构应当随成交结果公开成交供应商的《中小企业声明函》。</w:t>
      </w:r>
    </w:p>
    <w:p w14:paraId="53B9238C">
      <w:pPr>
        <w:pStyle w:val="4"/>
        <w:numPr>
          <w:ilvl w:val="1"/>
          <w:numId w:val="7"/>
        </w:numPr>
        <w:jc w:val="left"/>
        <w:rPr>
          <w:rFonts w:ascii="Times New Roman" w:hAnsi="Times New Roman"/>
          <w:bCs w:val="0"/>
          <w:szCs w:val="20"/>
        </w:rPr>
      </w:pPr>
      <w:bookmarkStart w:id="369" w:name="_Toc463011289"/>
      <w:bookmarkStart w:id="370" w:name="_Toc455678136"/>
      <w:bookmarkStart w:id="371" w:name="_Toc4900"/>
      <w:bookmarkStart w:id="372" w:name="_Toc11152"/>
      <w:bookmarkStart w:id="373" w:name="_Toc462934310"/>
      <w:bookmarkStart w:id="374" w:name="_Toc18026"/>
      <w:r>
        <w:rPr>
          <w:rFonts w:hint="eastAsia" w:ascii="Times New Roman" w:hAnsi="Times New Roman"/>
          <w:bCs w:val="0"/>
          <w:szCs w:val="20"/>
        </w:rPr>
        <w:t>成交通知书</w:t>
      </w:r>
      <w:bookmarkEnd w:id="369"/>
      <w:bookmarkEnd w:id="370"/>
      <w:bookmarkEnd w:id="371"/>
      <w:bookmarkEnd w:id="372"/>
      <w:bookmarkEnd w:id="373"/>
      <w:bookmarkEnd w:id="374"/>
      <w:bookmarkStart w:id="375" w:name="_Toc455678137"/>
      <w:bookmarkStart w:id="376" w:name="_Toc463011290"/>
      <w:bookmarkStart w:id="377" w:name="_Toc462934311"/>
      <w:bookmarkStart w:id="378" w:name="_Toc11018"/>
      <w:bookmarkStart w:id="379" w:name="_Toc23963"/>
      <w:bookmarkStart w:id="380" w:name="_Toc269470335"/>
    </w:p>
    <w:bookmarkEnd w:id="375"/>
    <w:bookmarkEnd w:id="376"/>
    <w:bookmarkEnd w:id="377"/>
    <w:bookmarkEnd w:id="378"/>
    <w:bookmarkEnd w:id="379"/>
    <w:p w14:paraId="00958ACE">
      <w:pPr>
        <w:wordWrap/>
        <w:topLinePunct w:val="0"/>
        <w:spacing w:line="360" w:lineRule="auto"/>
        <w:ind w:firstLine="420" w:firstLineChars="200"/>
        <w:rPr>
          <w:rFonts w:hint="eastAsia"/>
        </w:rPr>
      </w:pPr>
      <w:bookmarkStart w:id="381" w:name="_Toc720"/>
      <w:bookmarkStart w:id="382" w:name="_Toc463011292"/>
      <w:bookmarkStart w:id="383" w:name="_Toc462934313"/>
      <w:bookmarkStart w:id="384" w:name="_Toc455678139"/>
      <w:bookmarkStart w:id="385" w:name="_Toc10798"/>
      <w:r>
        <w:rPr>
          <w:rFonts w:hint="eastAsia"/>
        </w:rPr>
        <w:t>在公告成交结果的同时，采购人或者采购代理机构向成交人发出成交通知书，成交通知书将作为进行合同磋商和签订合同的依据。</w:t>
      </w:r>
    </w:p>
    <w:p w14:paraId="03FAA541">
      <w:pPr>
        <w:pStyle w:val="4"/>
        <w:numPr>
          <w:ilvl w:val="1"/>
          <w:numId w:val="7"/>
        </w:numPr>
        <w:jc w:val="left"/>
        <w:rPr>
          <w:rFonts w:ascii="Times New Roman" w:hAnsi="Times New Roman"/>
          <w:bCs w:val="0"/>
          <w:szCs w:val="20"/>
        </w:rPr>
      </w:pPr>
      <w:bookmarkStart w:id="386" w:name="_Toc17481"/>
      <w:r>
        <w:rPr>
          <w:rFonts w:hint="eastAsia" w:ascii="Times New Roman" w:hAnsi="Times New Roman"/>
          <w:bCs w:val="0"/>
          <w:szCs w:val="20"/>
        </w:rPr>
        <w:t>履约保证金</w:t>
      </w:r>
      <w:bookmarkEnd w:id="381"/>
      <w:bookmarkEnd w:id="382"/>
      <w:bookmarkEnd w:id="383"/>
      <w:bookmarkEnd w:id="384"/>
      <w:bookmarkEnd w:id="385"/>
      <w:bookmarkEnd w:id="386"/>
    </w:p>
    <w:p w14:paraId="41A26CBB">
      <w:pPr>
        <w:numPr>
          <w:ilvl w:val="2"/>
          <w:numId w:val="7"/>
        </w:numPr>
        <w:wordWrap/>
        <w:topLinePunct w:val="0"/>
        <w:spacing w:line="360" w:lineRule="auto"/>
        <w:ind w:firstLine="420" w:firstLineChars="200"/>
        <w:rPr>
          <w:rFonts w:hint="eastAsia"/>
        </w:rPr>
      </w:pPr>
      <w:r>
        <w:rPr>
          <w:rFonts w:hint="eastAsia"/>
        </w:rPr>
        <w:t>成交人应按供应商须知前附表规定的形式、金额和竞争性磋商文件“合同”规定的履约保证金格式向采购人提交履约保证金。</w:t>
      </w:r>
    </w:p>
    <w:p w14:paraId="0F32172A">
      <w:pPr>
        <w:numPr>
          <w:ilvl w:val="2"/>
          <w:numId w:val="7"/>
        </w:numPr>
        <w:wordWrap/>
        <w:topLinePunct w:val="0"/>
        <w:spacing w:line="360" w:lineRule="auto"/>
        <w:ind w:firstLine="420" w:firstLineChars="200"/>
        <w:rPr>
          <w:rFonts w:hint="eastAsia"/>
        </w:rPr>
      </w:pPr>
      <w:r>
        <w:rPr>
          <w:rFonts w:hint="eastAsia"/>
        </w:rPr>
        <w:t>成交人不能按本章第5.9.1项要求提交履约保证金的，视为放弃成交，其磋商保证金不予退还，给采购人造成的损失超过磋商保证金数额的，成交人还应当对超过部分予以赔偿。</w:t>
      </w:r>
    </w:p>
    <w:p w14:paraId="0FAF5697">
      <w:pPr>
        <w:pStyle w:val="168"/>
        <w:numPr>
          <w:ilvl w:val="0"/>
          <w:numId w:val="7"/>
        </w:numPr>
        <w:tabs>
          <w:tab w:val="left" w:pos="360"/>
        </w:tabs>
        <w:snapToGrid w:val="0"/>
        <w:spacing w:line="360" w:lineRule="auto"/>
        <w:contextualSpacing/>
        <w:jc w:val="both"/>
        <w:outlineLvl w:val="1"/>
        <w:rPr>
          <w:rStyle w:val="93"/>
          <w:rFonts w:hint="eastAsia"/>
          <w:color w:val="auto"/>
        </w:rPr>
      </w:pPr>
      <w:r>
        <w:rPr>
          <w:rStyle w:val="93"/>
          <w:rFonts w:hint="eastAsia"/>
          <w:color w:val="auto"/>
        </w:rPr>
        <w:t xml:space="preserve"> </w:t>
      </w:r>
      <w:bookmarkStart w:id="387" w:name="_Toc23149"/>
      <w:bookmarkStart w:id="388" w:name="_Toc12698"/>
      <w:r>
        <w:rPr>
          <w:rStyle w:val="93"/>
          <w:rFonts w:hint="eastAsia"/>
          <w:color w:val="auto"/>
        </w:rPr>
        <w:t>授予合同</w:t>
      </w:r>
      <w:bookmarkEnd w:id="387"/>
      <w:bookmarkEnd w:id="388"/>
      <w:bookmarkStart w:id="389" w:name="_Toc32765"/>
    </w:p>
    <w:p w14:paraId="54999866">
      <w:pPr>
        <w:pStyle w:val="168"/>
        <w:numPr>
          <w:ilvl w:val="1"/>
          <w:numId w:val="7"/>
        </w:numPr>
        <w:tabs>
          <w:tab w:val="left" w:pos="360"/>
        </w:tabs>
        <w:snapToGrid w:val="0"/>
        <w:spacing w:line="360" w:lineRule="auto"/>
        <w:contextualSpacing/>
        <w:jc w:val="both"/>
        <w:rPr>
          <w:rFonts w:hint="eastAsia"/>
          <w:bCs/>
          <w:color w:val="auto"/>
          <w:szCs w:val="20"/>
        </w:rPr>
      </w:pPr>
      <w:bookmarkStart w:id="390" w:name="_Toc21416"/>
      <w:bookmarkStart w:id="391" w:name="_Toc26749"/>
      <w:bookmarkStart w:id="392" w:name="_Toc5672"/>
      <w:bookmarkStart w:id="393" w:name="_Toc29483"/>
      <w:bookmarkStart w:id="394" w:name="_Toc8361"/>
      <w:bookmarkStart w:id="395" w:name="_Toc23841"/>
      <w:r>
        <w:rPr>
          <w:rFonts w:hint="eastAsia" w:ascii="Times New Roman" w:hAnsi="Times New Roman"/>
          <w:bCs/>
          <w:color w:val="auto"/>
          <w:szCs w:val="20"/>
        </w:rPr>
        <w:t>采购人自成交通知书发</w:t>
      </w:r>
      <w:r>
        <w:rPr>
          <w:rFonts w:hint="eastAsia"/>
          <w:bCs/>
          <w:color w:val="auto"/>
          <w:szCs w:val="20"/>
        </w:rPr>
        <w:t>出之日起15日内，按照竞争性磋商文件和成交人响应文件的规定，与成交人签订书面合同。所签订的合同不得对竞争性磋商文件确定的事项和成交人响应文件作实质性修改。</w:t>
      </w:r>
      <w:bookmarkEnd w:id="389"/>
      <w:bookmarkEnd w:id="390"/>
      <w:bookmarkEnd w:id="391"/>
      <w:bookmarkEnd w:id="392"/>
      <w:bookmarkEnd w:id="393"/>
      <w:bookmarkEnd w:id="394"/>
      <w:bookmarkEnd w:id="395"/>
      <w:bookmarkStart w:id="396" w:name="_Toc26954"/>
    </w:p>
    <w:bookmarkEnd w:id="396"/>
    <w:p w14:paraId="23786E14">
      <w:pPr>
        <w:pStyle w:val="168"/>
        <w:numPr>
          <w:ilvl w:val="1"/>
          <w:numId w:val="7"/>
        </w:numPr>
        <w:tabs>
          <w:tab w:val="left" w:pos="360"/>
        </w:tabs>
        <w:snapToGrid w:val="0"/>
        <w:spacing w:line="360" w:lineRule="auto"/>
        <w:contextualSpacing/>
        <w:jc w:val="both"/>
        <w:rPr>
          <w:rFonts w:hint="eastAsia"/>
          <w:bCs/>
          <w:color w:val="auto"/>
          <w:szCs w:val="20"/>
        </w:rPr>
      </w:pPr>
      <w:bookmarkStart w:id="397" w:name="_Toc21772"/>
      <w:bookmarkStart w:id="398" w:name="_Toc10652"/>
      <w:bookmarkStart w:id="399" w:name="_Toc12834"/>
      <w:bookmarkStart w:id="400" w:name="_Toc14039"/>
      <w:bookmarkStart w:id="401" w:name="_Toc18452"/>
      <w:bookmarkStart w:id="402" w:name="_Toc8691"/>
      <w:bookmarkStart w:id="403" w:name="_Toc31084"/>
      <w:r>
        <w:rPr>
          <w:rFonts w:hint="eastAsia"/>
          <w:bCs/>
          <w:color w:val="auto"/>
          <w:szCs w:val="20"/>
        </w:rPr>
        <w:t>竞争性磋商文件、成交人的响应文件和澄清文件等，均应作为签约的合同文本的基础。</w:t>
      </w:r>
      <w:bookmarkEnd w:id="397"/>
      <w:bookmarkEnd w:id="398"/>
      <w:bookmarkEnd w:id="399"/>
      <w:bookmarkEnd w:id="400"/>
      <w:bookmarkEnd w:id="401"/>
      <w:bookmarkEnd w:id="402"/>
      <w:bookmarkEnd w:id="403"/>
      <w:bookmarkStart w:id="404" w:name="_Toc5481"/>
    </w:p>
    <w:bookmarkEnd w:id="404"/>
    <w:p w14:paraId="5E23B3C1">
      <w:pPr>
        <w:pStyle w:val="168"/>
        <w:numPr>
          <w:ilvl w:val="1"/>
          <w:numId w:val="7"/>
        </w:numPr>
        <w:tabs>
          <w:tab w:val="left" w:pos="360"/>
        </w:tabs>
        <w:snapToGrid w:val="0"/>
        <w:spacing w:line="360" w:lineRule="auto"/>
        <w:contextualSpacing/>
        <w:jc w:val="both"/>
        <w:rPr>
          <w:rFonts w:hint="eastAsia"/>
          <w:bCs/>
          <w:color w:val="auto"/>
          <w:szCs w:val="20"/>
        </w:rPr>
      </w:pPr>
      <w:bookmarkStart w:id="405" w:name="_Toc12739"/>
      <w:bookmarkStart w:id="406" w:name="_Toc18228"/>
      <w:bookmarkStart w:id="407" w:name="_Toc6391"/>
      <w:bookmarkStart w:id="408" w:name="_Toc26762"/>
      <w:bookmarkStart w:id="409" w:name="_Toc27227"/>
      <w:bookmarkStart w:id="410" w:name="_Toc4762"/>
      <w:bookmarkStart w:id="411" w:name="_Toc10089"/>
      <w:r>
        <w:rPr>
          <w:rFonts w:hint="eastAsia"/>
          <w:bCs/>
          <w:color w:val="auto"/>
          <w:szCs w:val="20"/>
        </w:rPr>
        <w:t>政府采购合同包括采购人与成交人的名称和住所、标的、数量、质量、价款或者报酬、履行期限及地点和方式、验收要求、违约责任、解决争议的方法等内容。</w:t>
      </w:r>
      <w:bookmarkEnd w:id="405"/>
      <w:bookmarkEnd w:id="406"/>
      <w:bookmarkEnd w:id="407"/>
      <w:bookmarkEnd w:id="408"/>
      <w:bookmarkEnd w:id="409"/>
      <w:bookmarkEnd w:id="410"/>
      <w:bookmarkEnd w:id="411"/>
      <w:bookmarkStart w:id="412" w:name="_Toc7717"/>
    </w:p>
    <w:p w14:paraId="1AB3DFB0">
      <w:pPr>
        <w:pStyle w:val="168"/>
        <w:numPr>
          <w:ilvl w:val="1"/>
          <w:numId w:val="7"/>
        </w:numPr>
        <w:tabs>
          <w:tab w:val="left" w:pos="360"/>
        </w:tabs>
        <w:snapToGrid w:val="0"/>
        <w:spacing w:line="360" w:lineRule="auto"/>
        <w:contextualSpacing/>
        <w:jc w:val="both"/>
        <w:rPr>
          <w:rFonts w:ascii="Times New Roman" w:hAnsi="Times New Roman"/>
          <w:bCs/>
          <w:color w:val="auto"/>
          <w:szCs w:val="20"/>
        </w:rPr>
      </w:pPr>
      <w:bookmarkStart w:id="413" w:name="_Toc18078"/>
      <w:bookmarkStart w:id="414" w:name="_Toc2058"/>
      <w:bookmarkStart w:id="415" w:name="_Toc5311"/>
      <w:bookmarkStart w:id="416" w:name="_Toc19331"/>
      <w:bookmarkStart w:id="417" w:name="_Toc19691"/>
      <w:bookmarkStart w:id="418" w:name="_Toc6035"/>
      <w:r>
        <w:rPr>
          <w:rFonts w:hint="eastAsia"/>
          <w:bCs/>
          <w:color w:val="auto"/>
          <w:szCs w:val="20"/>
        </w:rPr>
        <w:t>如成交人不按本章第6.1项约定签订合同，采购人</w:t>
      </w:r>
      <w:r>
        <w:rPr>
          <w:rFonts w:hint="eastAsia" w:ascii="Times New Roman" w:hAnsi="Times New Roman"/>
          <w:bCs/>
          <w:color w:val="auto"/>
          <w:szCs w:val="20"/>
        </w:rPr>
        <w:t>将报请取消其成交决定。采购人可按照磋商小组推荐的成交候选人名单排序，确定下一候选人为成交人或者重新采购。</w:t>
      </w:r>
      <w:bookmarkEnd w:id="412"/>
      <w:bookmarkEnd w:id="413"/>
      <w:bookmarkEnd w:id="414"/>
      <w:bookmarkEnd w:id="415"/>
      <w:bookmarkEnd w:id="416"/>
      <w:bookmarkEnd w:id="417"/>
      <w:bookmarkEnd w:id="418"/>
    </w:p>
    <w:bookmarkEnd w:id="380"/>
    <w:p w14:paraId="01991DFC">
      <w:pPr>
        <w:pStyle w:val="168"/>
        <w:numPr>
          <w:ilvl w:val="0"/>
          <w:numId w:val="7"/>
        </w:numPr>
        <w:tabs>
          <w:tab w:val="left" w:pos="360"/>
        </w:tabs>
        <w:snapToGrid w:val="0"/>
        <w:spacing w:line="360" w:lineRule="auto"/>
        <w:contextualSpacing/>
        <w:jc w:val="both"/>
        <w:outlineLvl w:val="1"/>
        <w:rPr>
          <w:rStyle w:val="93"/>
          <w:rFonts w:hint="eastAsia"/>
          <w:color w:val="auto"/>
        </w:rPr>
      </w:pPr>
      <w:bookmarkStart w:id="419" w:name="_Toc25425"/>
      <w:bookmarkStart w:id="420" w:name="_Toc270604610"/>
      <w:bookmarkStart w:id="421" w:name="_Toc269470338"/>
      <w:r>
        <w:rPr>
          <w:rStyle w:val="93"/>
          <w:rFonts w:hint="eastAsia"/>
          <w:color w:val="auto"/>
        </w:rPr>
        <w:t xml:space="preserve"> </w:t>
      </w:r>
      <w:bookmarkStart w:id="422" w:name="_Toc27882"/>
      <w:bookmarkStart w:id="423" w:name="_Toc25137"/>
      <w:r>
        <w:rPr>
          <w:rStyle w:val="93"/>
          <w:rFonts w:hint="eastAsia"/>
          <w:color w:val="auto"/>
        </w:rPr>
        <w:t>纪律和监督</w:t>
      </w:r>
      <w:bookmarkEnd w:id="419"/>
      <w:bookmarkEnd w:id="420"/>
      <w:bookmarkEnd w:id="421"/>
      <w:bookmarkEnd w:id="422"/>
      <w:bookmarkEnd w:id="423"/>
    </w:p>
    <w:p w14:paraId="6A20051E">
      <w:pPr>
        <w:pStyle w:val="4"/>
        <w:numPr>
          <w:ilvl w:val="1"/>
          <w:numId w:val="7"/>
        </w:numPr>
        <w:jc w:val="left"/>
        <w:rPr>
          <w:rFonts w:ascii="Times New Roman" w:hAnsi="Times New Roman" w:cs="宋体"/>
          <w:bCs w:val="0"/>
          <w:szCs w:val="20"/>
        </w:rPr>
      </w:pPr>
      <w:bookmarkStart w:id="424" w:name="_Toc269470339"/>
      <w:bookmarkStart w:id="425" w:name="_Toc428276606"/>
      <w:bookmarkStart w:id="426" w:name="_Toc454788046"/>
      <w:bookmarkStart w:id="427" w:name="_Toc270604838"/>
      <w:bookmarkStart w:id="428" w:name="_Toc455678149"/>
      <w:bookmarkStart w:id="429" w:name="_Toc270604611"/>
      <w:bookmarkStart w:id="430" w:name="_Toc13152"/>
      <w:bookmarkStart w:id="431" w:name="_Toc463011302"/>
      <w:bookmarkStart w:id="432" w:name="_Toc277149399"/>
      <w:bookmarkStart w:id="433" w:name="_Toc428351666"/>
      <w:bookmarkStart w:id="434" w:name="_Toc2717"/>
      <w:bookmarkStart w:id="435" w:name="_Toc462934323"/>
      <w:bookmarkStart w:id="436" w:name="_Toc31772"/>
      <w:r>
        <w:rPr>
          <w:rFonts w:hint="eastAsia" w:ascii="Times New Roman" w:hAnsi="Times New Roman" w:cs="宋体"/>
          <w:bCs w:val="0"/>
          <w:szCs w:val="20"/>
        </w:rPr>
        <w:t>对采购人的纪律要求</w:t>
      </w:r>
      <w:bookmarkEnd w:id="424"/>
      <w:bookmarkEnd w:id="425"/>
      <w:bookmarkEnd w:id="426"/>
      <w:bookmarkEnd w:id="427"/>
      <w:bookmarkEnd w:id="428"/>
      <w:bookmarkEnd w:id="429"/>
      <w:bookmarkEnd w:id="430"/>
      <w:bookmarkEnd w:id="431"/>
      <w:bookmarkEnd w:id="432"/>
      <w:bookmarkEnd w:id="433"/>
      <w:bookmarkEnd w:id="434"/>
      <w:bookmarkEnd w:id="435"/>
      <w:bookmarkEnd w:id="436"/>
    </w:p>
    <w:p w14:paraId="69712F0E">
      <w:pPr>
        <w:pStyle w:val="168"/>
        <w:tabs>
          <w:tab w:val="left" w:pos="360"/>
        </w:tabs>
        <w:snapToGrid w:val="0"/>
        <w:spacing w:line="360" w:lineRule="auto"/>
        <w:ind w:firstLine="420" w:firstLineChars="200"/>
        <w:contextualSpacing/>
        <w:jc w:val="both"/>
        <w:outlineLvl w:val="1"/>
        <w:rPr>
          <w:rFonts w:ascii="Times New Roman" w:hAnsi="Times New Roman"/>
          <w:bCs/>
          <w:color w:val="auto"/>
          <w:szCs w:val="20"/>
        </w:rPr>
      </w:pPr>
      <w:bookmarkStart w:id="437" w:name="_Toc17743"/>
      <w:bookmarkStart w:id="438" w:name="_Toc28740"/>
      <w:bookmarkStart w:id="439" w:name="_Toc21562"/>
      <w:bookmarkStart w:id="440" w:name="_Toc15848"/>
      <w:r>
        <w:rPr>
          <w:rFonts w:hint="eastAsia" w:ascii="Times New Roman" w:hAnsi="Times New Roman"/>
          <w:bCs/>
          <w:color w:val="auto"/>
          <w:szCs w:val="20"/>
        </w:rPr>
        <w:t>采购人不得泄漏竞争性磋商中应当保密的情况和资料，不得与供应商串通损害国家利益、社会公共利益或者他人合法权益。</w:t>
      </w:r>
      <w:bookmarkEnd w:id="437"/>
      <w:bookmarkEnd w:id="438"/>
      <w:bookmarkEnd w:id="439"/>
      <w:bookmarkEnd w:id="440"/>
    </w:p>
    <w:p w14:paraId="36272B9D">
      <w:pPr>
        <w:pStyle w:val="4"/>
        <w:numPr>
          <w:ilvl w:val="1"/>
          <w:numId w:val="7"/>
        </w:numPr>
        <w:jc w:val="left"/>
        <w:rPr>
          <w:rFonts w:ascii="Times New Roman" w:hAnsi="Times New Roman" w:cs="宋体"/>
          <w:bCs w:val="0"/>
          <w:szCs w:val="20"/>
        </w:rPr>
      </w:pPr>
      <w:bookmarkStart w:id="441" w:name="_Toc1136"/>
      <w:bookmarkStart w:id="442" w:name="_Toc277149400"/>
      <w:bookmarkStart w:id="443" w:name="_Toc463011303"/>
      <w:bookmarkStart w:id="444" w:name="_Toc270604612"/>
      <w:bookmarkStart w:id="445" w:name="_Toc10123"/>
      <w:bookmarkStart w:id="446" w:name="_Toc428351667"/>
      <w:bookmarkStart w:id="447" w:name="_Toc454788047"/>
      <w:bookmarkStart w:id="448" w:name="_Toc269470340"/>
      <w:bookmarkStart w:id="449" w:name="_Toc270604839"/>
      <w:bookmarkStart w:id="450" w:name="_Toc24245"/>
      <w:bookmarkStart w:id="451" w:name="_Toc428276607"/>
      <w:bookmarkStart w:id="452" w:name="_Toc462934324"/>
      <w:bookmarkStart w:id="453" w:name="_Toc455678150"/>
      <w:r>
        <w:rPr>
          <w:rFonts w:hint="eastAsia" w:ascii="Times New Roman" w:hAnsi="Times New Roman" w:cs="宋体"/>
          <w:bCs w:val="0"/>
          <w:szCs w:val="20"/>
        </w:rPr>
        <w:t>对供应商的纪律要求</w:t>
      </w:r>
      <w:bookmarkEnd w:id="441"/>
      <w:bookmarkEnd w:id="442"/>
      <w:bookmarkEnd w:id="443"/>
      <w:bookmarkEnd w:id="444"/>
      <w:bookmarkEnd w:id="445"/>
      <w:bookmarkEnd w:id="446"/>
      <w:bookmarkEnd w:id="447"/>
      <w:bookmarkEnd w:id="448"/>
      <w:bookmarkEnd w:id="449"/>
      <w:bookmarkEnd w:id="450"/>
      <w:bookmarkEnd w:id="451"/>
      <w:bookmarkEnd w:id="452"/>
      <w:bookmarkEnd w:id="453"/>
    </w:p>
    <w:p w14:paraId="17C105B9">
      <w:pPr>
        <w:pStyle w:val="168"/>
        <w:tabs>
          <w:tab w:val="left" w:pos="360"/>
        </w:tabs>
        <w:snapToGrid w:val="0"/>
        <w:spacing w:line="360" w:lineRule="auto"/>
        <w:ind w:firstLine="420" w:firstLineChars="200"/>
        <w:contextualSpacing/>
        <w:jc w:val="both"/>
        <w:outlineLvl w:val="1"/>
        <w:rPr>
          <w:rFonts w:ascii="Times New Roman" w:hAnsi="Times New Roman"/>
          <w:bCs/>
          <w:color w:val="auto"/>
          <w:szCs w:val="20"/>
        </w:rPr>
      </w:pPr>
      <w:bookmarkStart w:id="454" w:name="_Toc22745"/>
      <w:bookmarkStart w:id="455" w:name="_Toc32423"/>
      <w:bookmarkStart w:id="456" w:name="_Toc10107"/>
      <w:bookmarkStart w:id="457" w:name="_Toc23007"/>
      <w:r>
        <w:rPr>
          <w:rFonts w:hint="eastAsia" w:ascii="Times New Roman" w:hAnsi="Times New Roman"/>
          <w:bCs/>
          <w:color w:val="auto"/>
          <w:szCs w:val="20"/>
        </w:rPr>
        <w:t>供应商不得相互串通或者与采购人串通，不得向采购人或者磋商小组成员行贿谋取成交，不得以他人名义磋商或者以其他方式弄虚作假骗取成交；供应商不得以任何方式干扰、影响磋商工作。</w:t>
      </w:r>
      <w:bookmarkEnd w:id="454"/>
      <w:bookmarkEnd w:id="455"/>
      <w:bookmarkEnd w:id="456"/>
      <w:bookmarkEnd w:id="457"/>
    </w:p>
    <w:p w14:paraId="63053BF5">
      <w:pPr>
        <w:pStyle w:val="4"/>
        <w:numPr>
          <w:ilvl w:val="1"/>
          <w:numId w:val="7"/>
        </w:numPr>
        <w:jc w:val="left"/>
        <w:rPr>
          <w:rFonts w:ascii="Times New Roman" w:hAnsi="Times New Roman" w:cs="宋体"/>
          <w:bCs w:val="0"/>
          <w:szCs w:val="20"/>
        </w:rPr>
      </w:pPr>
      <w:bookmarkStart w:id="458" w:name="_Toc26184"/>
      <w:bookmarkStart w:id="459" w:name="_Toc462934325"/>
      <w:bookmarkStart w:id="460" w:name="_Toc270604613"/>
      <w:bookmarkStart w:id="461" w:name="_Toc23588"/>
      <w:bookmarkStart w:id="462" w:name="_Toc269470341"/>
      <w:bookmarkStart w:id="463" w:name="_Toc277149401"/>
      <w:bookmarkStart w:id="464" w:name="_Toc455678151"/>
      <w:bookmarkStart w:id="465" w:name="_Toc15953"/>
      <w:bookmarkStart w:id="466" w:name="_Toc454788048"/>
      <w:bookmarkStart w:id="467" w:name="_Toc428351668"/>
      <w:bookmarkStart w:id="468" w:name="_Toc463011304"/>
      <w:bookmarkStart w:id="469" w:name="_Toc428276608"/>
      <w:bookmarkStart w:id="470" w:name="_Toc270604840"/>
      <w:r>
        <w:rPr>
          <w:rFonts w:hint="eastAsia" w:ascii="Times New Roman" w:hAnsi="Times New Roman" w:cs="宋体"/>
          <w:bCs w:val="0"/>
          <w:szCs w:val="20"/>
        </w:rPr>
        <w:t>对磋商小组成员的纪律要求</w:t>
      </w:r>
      <w:bookmarkEnd w:id="458"/>
      <w:bookmarkEnd w:id="459"/>
      <w:bookmarkEnd w:id="460"/>
      <w:bookmarkEnd w:id="461"/>
      <w:bookmarkEnd w:id="462"/>
      <w:bookmarkEnd w:id="463"/>
      <w:bookmarkEnd w:id="464"/>
      <w:bookmarkEnd w:id="465"/>
      <w:bookmarkEnd w:id="466"/>
      <w:bookmarkEnd w:id="467"/>
      <w:bookmarkEnd w:id="468"/>
      <w:bookmarkEnd w:id="469"/>
      <w:bookmarkEnd w:id="470"/>
    </w:p>
    <w:p w14:paraId="5ADA1738">
      <w:pPr>
        <w:pStyle w:val="168"/>
        <w:tabs>
          <w:tab w:val="left" w:pos="360"/>
        </w:tabs>
        <w:snapToGrid w:val="0"/>
        <w:spacing w:line="360" w:lineRule="auto"/>
        <w:ind w:firstLine="420" w:firstLineChars="200"/>
        <w:contextualSpacing/>
        <w:jc w:val="both"/>
        <w:outlineLvl w:val="1"/>
        <w:rPr>
          <w:rFonts w:ascii="Times New Roman" w:hAnsi="Times New Roman"/>
          <w:bCs/>
          <w:color w:val="auto"/>
          <w:szCs w:val="20"/>
        </w:rPr>
      </w:pPr>
      <w:bookmarkStart w:id="471" w:name="_Toc7023"/>
      <w:bookmarkStart w:id="472" w:name="_Toc30712"/>
      <w:bookmarkStart w:id="473" w:name="_Toc30507"/>
      <w:bookmarkStart w:id="474" w:name="_Toc16416"/>
      <w:r>
        <w:rPr>
          <w:rFonts w:hint="eastAsia" w:ascii="Times New Roman" w:hAnsi="Times New Roman"/>
          <w:bCs/>
          <w:color w:val="auto"/>
          <w:szCs w:val="20"/>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bookmarkEnd w:id="471"/>
      <w:bookmarkEnd w:id="472"/>
      <w:bookmarkEnd w:id="473"/>
      <w:bookmarkEnd w:id="474"/>
    </w:p>
    <w:p w14:paraId="7BB9AACA">
      <w:pPr>
        <w:pStyle w:val="4"/>
        <w:numPr>
          <w:ilvl w:val="1"/>
          <w:numId w:val="7"/>
        </w:numPr>
        <w:jc w:val="left"/>
        <w:rPr>
          <w:rFonts w:ascii="Times New Roman" w:hAnsi="Times New Roman" w:cs="宋体"/>
          <w:bCs w:val="0"/>
          <w:szCs w:val="20"/>
        </w:rPr>
      </w:pPr>
      <w:bookmarkStart w:id="475" w:name="_Toc428276609"/>
      <w:bookmarkStart w:id="476" w:name="_Toc454788049"/>
      <w:bookmarkStart w:id="477" w:name="_Toc4673"/>
      <w:bookmarkStart w:id="478" w:name="_Toc462934326"/>
      <w:bookmarkStart w:id="479" w:name="_Toc455678152"/>
      <w:bookmarkStart w:id="480" w:name="_Toc463011305"/>
      <w:bookmarkStart w:id="481" w:name="_Toc270604614"/>
      <w:bookmarkStart w:id="482" w:name="_Toc277149402"/>
      <w:bookmarkStart w:id="483" w:name="_Toc269470342"/>
      <w:bookmarkStart w:id="484" w:name="_Toc270604841"/>
      <w:bookmarkStart w:id="485" w:name="_Toc14202"/>
      <w:bookmarkStart w:id="486" w:name="_Toc8563"/>
      <w:bookmarkStart w:id="487" w:name="_Toc428351669"/>
      <w:r>
        <w:rPr>
          <w:rFonts w:hint="eastAsia" w:ascii="Times New Roman" w:hAnsi="Times New Roman" w:cs="宋体"/>
          <w:bCs w:val="0"/>
          <w:szCs w:val="20"/>
        </w:rPr>
        <w:t>对与磋商活动有关的工作人员的纪律要求</w:t>
      </w:r>
      <w:bookmarkEnd w:id="475"/>
      <w:bookmarkEnd w:id="476"/>
      <w:bookmarkEnd w:id="477"/>
      <w:bookmarkEnd w:id="478"/>
      <w:bookmarkEnd w:id="479"/>
      <w:bookmarkEnd w:id="480"/>
      <w:bookmarkEnd w:id="481"/>
      <w:bookmarkEnd w:id="482"/>
      <w:bookmarkEnd w:id="483"/>
      <w:bookmarkEnd w:id="484"/>
      <w:bookmarkEnd w:id="485"/>
      <w:bookmarkEnd w:id="486"/>
      <w:bookmarkEnd w:id="487"/>
    </w:p>
    <w:p w14:paraId="1CD9F35B">
      <w:pPr>
        <w:pStyle w:val="168"/>
        <w:tabs>
          <w:tab w:val="left" w:pos="360"/>
        </w:tabs>
        <w:snapToGrid w:val="0"/>
        <w:spacing w:line="360" w:lineRule="auto"/>
        <w:ind w:firstLine="420" w:firstLineChars="200"/>
        <w:contextualSpacing/>
        <w:jc w:val="both"/>
        <w:outlineLvl w:val="1"/>
        <w:rPr>
          <w:rFonts w:ascii="Times New Roman" w:hAnsi="Times New Roman"/>
          <w:bCs/>
          <w:color w:val="auto"/>
          <w:szCs w:val="20"/>
        </w:rPr>
      </w:pPr>
      <w:bookmarkStart w:id="488" w:name="_Toc2106"/>
      <w:bookmarkStart w:id="489" w:name="_Toc18557"/>
      <w:bookmarkStart w:id="490" w:name="_Toc13850"/>
      <w:bookmarkStart w:id="491" w:name="_Toc17158"/>
      <w:r>
        <w:rPr>
          <w:rFonts w:hint="eastAsia" w:ascii="Times New Roman" w:hAnsi="Times New Roman"/>
          <w:bCs/>
          <w:color w:val="auto"/>
          <w:szCs w:val="20"/>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bookmarkEnd w:id="488"/>
      <w:bookmarkEnd w:id="489"/>
      <w:bookmarkEnd w:id="490"/>
      <w:bookmarkEnd w:id="491"/>
    </w:p>
    <w:p w14:paraId="7059BA28">
      <w:pPr>
        <w:pStyle w:val="4"/>
        <w:numPr>
          <w:ilvl w:val="1"/>
          <w:numId w:val="7"/>
        </w:numPr>
        <w:jc w:val="left"/>
        <w:rPr>
          <w:rFonts w:ascii="Times New Roman" w:hAnsi="Times New Roman" w:cs="宋体"/>
          <w:bCs w:val="0"/>
          <w:szCs w:val="20"/>
        </w:rPr>
      </w:pPr>
      <w:bookmarkStart w:id="492" w:name="_Toc270604842"/>
      <w:bookmarkStart w:id="493" w:name="_Toc270604615"/>
      <w:bookmarkStart w:id="494" w:name="_Toc269470343"/>
      <w:bookmarkStart w:id="495" w:name="_Toc428276610"/>
      <w:bookmarkStart w:id="496" w:name="_Toc277149403"/>
      <w:bookmarkStart w:id="497" w:name="_Toc29089"/>
      <w:bookmarkStart w:id="498" w:name="_Toc454788050"/>
      <w:bookmarkStart w:id="499" w:name="_Toc428351670"/>
      <w:r>
        <w:rPr>
          <w:rFonts w:hint="eastAsia" w:ascii="Times New Roman" w:hAnsi="Times New Roman" w:cs="宋体"/>
          <w:bCs w:val="0"/>
          <w:szCs w:val="20"/>
        </w:rPr>
        <w:t xml:space="preserve"> </w:t>
      </w:r>
      <w:bookmarkStart w:id="500" w:name="_Toc27033"/>
      <w:r>
        <w:rPr>
          <w:rFonts w:hint="eastAsia" w:ascii="Times New Roman" w:hAnsi="Times New Roman" w:cs="宋体"/>
          <w:bCs w:val="0"/>
          <w:szCs w:val="20"/>
        </w:rPr>
        <w:t>询问、质疑和投诉</w:t>
      </w:r>
      <w:bookmarkEnd w:id="492"/>
      <w:bookmarkEnd w:id="493"/>
      <w:bookmarkEnd w:id="494"/>
      <w:bookmarkEnd w:id="495"/>
      <w:bookmarkEnd w:id="496"/>
      <w:bookmarkEnd w:id="497"/>
      <w:bookmarkEnd w:id="498"/>
      <w:bookmarkEnd w:id="499"/>
      <w:bookmarkEnd w:id="500"/>
    </w:p>
    <w:p w14:paraId="3D47710A">
      <w:pPr>
        <w:numPr>
          <w:ilvl w:val="2"/>
          <w:numId w:val="7"/>
        </w:numPr>
        <w:wordWrap/>
        <w:topLinePunct w:val="0"/>
        <w:spacing w:line="360" w:lineRule="auto"/>
        <w:ind w:firstLine="420" w:firstLineChars="200"/>
        <w:rPr>
          <w:rFonts w:hint="eastAsia" w:cs="黑体"/>
        </w:rPr>
      </w:pPr>
      <w:bookmarkStart w:id="501" w:name="_Toc11785"/>
      <w:bookmarkStart w:id="502" w:name="_Toc455678154"/>
      <w:bookmarkStart w:id="503" w:name="_Toc17445"/>
      <w:bookmarkStart w:id="504" w:name="_Toc462934328"/>
      <w:bookmarkStart w:id="505" w:name="_Toc463011307"/>
      <w:r>
        <w:rPr>
          <w:rFonts w:hint="eastAsia" w:cs="黑体"/>
        </w:rPr>
        <w:t>供应商或有关当事人对磋商过程、成交结果有异议的，可以向采购人或者采购代理机构提出询问。</w:t>
      </w:r>
      <w:bookmarkEnd w:id="501"/>
      <w:bookmarkEnd w:id="502"/>
      <w:bookmarkEnd w:id="503"/>
      <w:bookmarkEnd w:id="504"/>
      <w:bookmarkEnd w:id="505"/>
    </w:p>
    <w:p w14:paraId="78C864AC">
      <w:pPr>
        <w:numPr>
          <w:ilvl w:val="2"/>
          <w:numId w:val="7"/>
        </w:numPr>
        <w:wordWrap/>
        <w:topLinePunct w:val="0"/>
        <w:spacing w:line="360" w:lineRule="auto"/>
        <w:ind w:firstLine="420" w:firstLineChars="200"/>
        <w:rPr>
          <w:rFonts w:hint="eastAsia" w:cs="黑体"/>
        </w:rPr>
      </w:pPr>
      <w:bookmarkStart w:id="506" w:name="_Toc24621"/>
      <w:bookmarkStart w:id="507" w:name="_Toc463011308"/>
      <w:bookmarkStart w:id="508" w:name="_Toc455678155"/>
      <w:bookmarkStart w:id="509" w:name="_Toc27421"/>
      <w:bookmarkStart w:id="510" w:name="_Toc462934329"/>
      <w:r>
        <w:rPr>
          <w:rFonts w:hint="eastAsia" w:cs="黑体"/>
        </w:rPr>
        <w:t>采购人或者采购代理机构应当在三个工作日内对供应商依法提出的询问作出答复。</w:t>
      </w:r>
      <w:bookmarkEnd w:id="506"/>
      <w:bookmarkEnd w:id="507"/>
      <w:bookmarkEnd w:id="508"/>
      <w:bookmarkEnd w:id="509"/>
      <w:bookmarkEnd w:id="510"/>
    </w:p>
    <w:p w14:paraId="3ACB04BC">
      <w:pPr>
        <w:numPr>
          <w:ilvl w:val="2"/>
          <w:numId w:val="7"/>
        </w:numPr>
        <w:wordWrap/>
        <w:topLinePunct w:val="0"/>
        <w:spacing w:line="360" w:lineRule="auto"/>
        <w:ind w:firstLine="420" w:firstLineChars="200"/>
        <w:rPr>
          <w:rFonts w:hint="eastAsia" w:cs="黑体"/>
        </w:rPr>
      </w:pPr>
      <w:bookmarkStart w:id="511" w:name="_Toc455678156"/>
      <w:bookmarkStart w:id="512" w:name="_Toc28381"/>
      <w:bookmarkStart w:id="513" w:name="_Toc30298"/>
      <w:bookmarkStart w:id="514" w:name="_Toc463011309"/>
      <w:bookmarkStart w:id="515" w:name="_Toc462934330"/>
      <w:r>
        <w:rPr>
          <w:rFonts w:hint="eastAsia" w:cs="黑体"/>
        </w:rPr>
        <w:t>供应商认为</w:t>
      </w:r>
      <w:r>
        <w:rPr>
          <w:rFonts w:hint="eastAsia"/>
        </w:rPr>
        <w:t>竞争性</w:t>
      </w:r>
      <w:r>
        <w:rPr>
          <w:rFonts w:hint="eastAsia" w:cs="黑体"/>
        </w:rPr>
        <w:t>磋商文件、采购过程使自己的权益受到损害的，可以在知道或者应知其权益受到损害之日起七个工作日内，以书面形式向采购人提出质疑。</w:t>
      </w:r>
      <w:bookmarkEnd w:id="511"/>
      <w:bookmarkEnd w:id="512"/>
      <w:bookmarkEnd w:id="513"/>
      <w:bookmarkEnd w:id="514"/>
      <w:bookmarkEnd w:id="515"/>
    </w:p>
    <w:p w14:paraId="198169A8">
      <w:pPr>
        <w:numPr>
          <w:ilvl w:val="2"/>
          <w:numId w:val="7"/>
        </w:numPr>
        <w:wordWrap/>
        <w:topLinePunct w:val="0"/>
        <w:spacing w:line="360" w:lineRule="auto"/>
        <w:ind w:firstLine="420" w:firstLineChars="200"/>
        <w:rPr>
          <w:rFonts w:hint="eastAsia" w:cs="黑体"/>
        </w:rPr>
      </w:pPr>
      <w:bookmarkStart w:id="516" w:name="_Toc462934331"/>
      <w:bookmarkStart w:id="517" w:name="_Toc16614"/>
      <w:bookmarkStart w:id="518" w:name="_Toc463011310"/>
      <w:bookmarkStart w:id="519" w:name="_Toc288"/>
      <w:r>
        <w:rPr>
          <w:rFonts w:hint="eastAsia" w:cs="黑体"/>
        </w:rPr>
        <w:t>供应商认为成交结果使自己的权益受到损害的，可以在成交结果公告期限届满之日起七个工作日内，以书面形式向采购人提出质疑，</w:t>
      </w:r>
      <w:r>
        <w:rPr>
          <w:rFonts w:hint="eastAsia"/>
        </w:rPr>
        <w:t>接收质疑函联系部门、电话及地址详见竞争性磋商公告</w:t>
      </w:r>
      <w:r>
        <w:rPr>
          <w:rFonts w:hint="eastAsia" w:cs="黑体"/>
        </w:rPr>
        <w:t>。</w:t>
      </w:r>
      <w:bookmarkEnd w:id="516"/>
      <w:bookmarkEnd w:id="517"/>
      <w:bookmarkEnd w:id="518"/>
      <w:bookmarkEnd w:id="519"/>
      <w:r>
        <w:rPr>
          <w:rFonts w:hint="eastAsia"/>
        </w:rPr>
        <w:t>在法定质疑期内供应商针对同一采购程序环节的质疑应当一次性提出。</w:t>
      </w:r>
    </w:p>
    <w:p w14:paraId="14BEFED7">
      <w:pPr>
        <w:numPr>
          <w:ilvl w:val="2"/>
          <w:numId w:val="7"/>
        </w:numPr>
        <w:wordWrap/>
        <w:topLinePunct w:val="0"/>
        <w:spacing w:line="360" w:lineRule="auto"/>
        <w:ind w:firstLine="420" w:firstLineChars="200"/>
        <w:rPr>
          <w:rFonts w:hint="eastAsia" w:cs="黑体"/>
        </w:rPr>
      </w:pPr>
      <w:bookmarkStart w:id="520" w:name="_Toc455678157"/>
      <w:bookmarkStart w:id="521" w:name="_Toc462934332"/>
      <w:bookmarkStart w:id="522" w:name="_Toc18478"/>
      <w:bookmarkStart w:id="523" w:name="_Toc463011311"/>
      <w:bookmarkStart w:id="524" w:name="_Toc5258"/>
      <w:r>
        <w:rPr>
          <w:rFonts w:hint="eastAsia" w:cs="黑体"/>
        </w:rPr>
        <w:t>采购人或者采购代理机构应当在收到供应商的书面质疑后七个工作日内作出答复，并以书面形式通知质疑供应商和其他有关供应商，但答复的内容不得涉及商业秘密。</w:t>
      </w:r>
      <w:bookmarkEnd w:id="520"/>
      <w:bookmarkEnd w:id="521"/>
      <w:bookmarkEnd w:id="522"/>
      <w:bookmarkEnd w:id="523"/>
      <w:bookmarkEnd w:id="524"/>
    </w:p>
    <w:p w14:paraId="7E434968">
      <w:pPr>
        <w:numPr>
          <w:ilvl w:val="2"/>
          <w:numId w:val="7"/>
        </w:numPr>
        <w:wordWrap/>
        <w:topLinePunct w:val="0"/>
        <w:spacing w:line="360" w:lineRule="auto"/>
        <w:ind w:firstLine="420" w:firstLineChars="200"/>
        <w:rPr>
          <w:rFonts w:hint="eastAsia" w:cs="黑体"/>
        </w:rPr>
      </w:pPr>
      <w:bookmarkStart w:id="525" w:name="_Toc21390"/>
      <w:bookmarkStart w:id="526" w:name="_Toc4898"/>
      <w:bookmarkStart w:id="527" w:name="_Toc455678158"/>
      <w:bookmarkStart w:id="528" w:name="_Toc463011312"/>
      <w:bookmarkStart w:id="529" w:name="_Toc462934333"/>
      <w:r>
        <w:rPr>
          <w:rFonts w:hint="eastAsia" w:cs="黑体"/>
        </w:rPr>
        <w:t>质疑单位对采购人、采购代理机构的答复不满意或者采购人、采购代理机构未在规定的时间内作出答复的，可以在答复期满后十五个工作日内向同级政府采购监督管理部门投诉。</w:t>
      </w:r>
      <w:bookmarkEnd w:id="525"/>
      <w:bookmarkEnd w:id="526"/>
      <w:bookmarkEnd w:id="527"/>
      <w:bookmarkEnd w:id="528"/>
      <w:bookmarkEnd w:id="529"/>
    </w:p>
    <w:p w14:paraId="766409AC">
      <w:pPr>
        <w:numPr>
          <w:ilvl w:val="2"/>
          <w:numId w:val="7"/>
        </w:numPr>
        <w:wordWrap/>
        <w:topLinePunct w:val="0"/>
        <w:spacing w:line="360" w:lineRule="auto"/>
        <w:ind w:firstLine="420" w:firstLineChars="200"/>
        <w:rPr>
          <w:rFonts w:hint="eastAsia" w:cs="黑体"/>
        </w:rPr>
      </w:pPr>
      <w:bookmarkStart w:id="530" w:name="_Toc455678159"/>
      <w:bookmarkStart w:id="531" w:name="_Toc463011313"/>
      <w:bookmarkStart w:id="532" w:name="_Toc462934334"/>
      <w:bookmarkStart w:id="533" w:name="_Toc17682"/>
      <w:bookmarkStart w:id="534" w:name="_Toc11631"/>
      <w:r>
        <w:rPr>
          <w:rFonts w:hint="eastAsia" w:cs="黑体"/>
        </w:rPr>
        <w:t>供应商质疑、投诉应当有明确的请求和必要的证明材料。供应商投诉的事项不得超出已质疑事项的范围。</w:t>
      </w:r>
      <w:bookmarkEnd w:id="530"/>
      <w:bookmarkEnd w:id="531"/>
      <w:bookmarkEnd w:id="532"/>
      <w:bookmarkEnd w:id="533"/>
      <w:bookmarkEnd w:id="534"/>
    </w:p>
    <w:p w14:paraId="76D40517">
      <w:pPr>
        <w:pStyle w:val="168"/>
        <w:numPr>
          <w:ilvl w:val="0"/>
          <w:numId w:val="7"/>
        </w:numPr>
        <w:tabs>
          <w:tab w:val="left" w:pos="360"/>
        </w:tabs>
        <w:snapToGrid w:val="0"/>
        <w:spacing w:line="360" w:lineRule="auto"/>
        <w:contextualSpacing/>
        <w:jc w:val="both"/>
        <w:outlineLvl w:val="1"/>
        <w:rPr>
          <w:rStyle w:val="93"/>
          <w:rFonts w:hint="eastAsia"/>
          <w:color w:val="auto"/>
        </w:rPr>
      </w:pPr>
      <w:r>
        <w:rPr>
          <w:rStyle w:val="93"/>
          <w:rFonts w:hint="eastAsia"/>
          <w:color w:val="auto"/>
        </w:rPr>
        <w:t xml:space="preserve"> </w:t>
      </w:r>
      <w:bookmarkStart w:id="535" w:name="_Toc23544"/>
      <w:bookmarkStart w:id="536" w:name="_Toc5688"/>
      <w:r>
        <w:rPr>
          <w:rStyle w:val="93"/>
          <w:rFonts w:hint="eastAsia"/>
          <w:color w:val="auto"/>
        </w:rPr>
        <w:t>政府采购政策</w:t>
      </w:r>
      <w:bookmarkEnd w:id="535"/>
      <w:bookmarkEnd w:id="536"/>
    </w:p>
    <w:p w14:paraId="3ED43C11">
      <w:pPr>
        <w:numPr>
          <w:ilvl w:val="1"/>
          <w:numId w:val="7"/>
        </w:numPr>
        <w:wordWrap/>
        <w:topLinePunct w:val="0"/>
        <w:spacing w:line="360" w:lineRule="auto"/>
        <w:ind w:firstLine="420" w:firstLineChars="200"/>
        <w:rPr>
          <w:rFonts w:hint="eastAsia"/>
        </w:rPr>
      </w:pPr>
      <w:r>
        <w:rPr>
          <w:rFonts w:hint="eastAsia"/>
        </w:rPr>
        <w:t>磋商产品符合国家环保、节能标准，并载入财政部、国家发改委、国家环保总局发布的《环境标志产品政府采购品目清单》《节能产品政府采购品目清单》内，且具有国家确定的认证机构出具的、处于有效期之内的《国家节能产品认证证书》或《中国环境标志产品认证证书》（供应商必须提供有关证明材料和文件等），将分别给予供应商在评审办法中规定的标准分值进行加分评审。</w:t>
      </w:r>
    </w:p>
    <w:p w14:paraId="6F1123A0">
      <w:pPr>
        <w:numPr>
          <w:ilvl w:val="1"/>
          <w:numId w:val="7"/>
        </w:numPr>
        <w:wordWrap/>
        <w:topLinePunct w:val="0"/>
        <w:spacing w:line="360" w:lineRule="auto"/>
        <w:ind w:firstLine="420" w:firstLineChars="200"/>
        <w:rPr>
          <w:rFonts w:hint="eastAsia"/>
        </w:rPr>
      </w:pPr>
      <w:r>
        <w:rPr>
          <w:rFonts w:hint="eastAsia"/>
        </w:rPr>
        <w:t>如磋商产品属于财政部和国家发展改革委发布的《节能产品政府采购品目清单》中要求的政府强制采购节能产品的，供应商必须提供所投产品经国家确定的认证机构出具的、处于有效期之内的《国家节能产品认证证书》复印件，未提供《节能产品政府采购品目清单》中要求的政府强制采购节能产品及认证证书的，则认定其响应文件无效。</w:t>
      </w:r>
    </w:p>
    <w:p w14:paraId="7F90ADF4">
      <w:pPr>
        <w:numPr>
          <w:ilvl w:val="1"/>
          <w:numId w:val="7"/>
        </w:numPr>
        <w:wordWrap/>
        <w:topLinePunct w:val="0"/>
        <w:spacing w:line="360" w:lineRule="auto"/>
        <w:ind w:firstLine="420" w:firstLineChars="200"/>
        <w:rPr>
          <w:rFonts w:hint="eastAsia"/>
        </w:rPr>
      </w:pPr>
      <w:r>
        <w:rPr>
          <w:rFonts w:hint="eastAsia"/>
        </w:rPr>
        <w:t>促进中小型企业发展，必须执行财政部、工信部印发的《政府采购促进中小企业发展管理办法》及《财政部关于进一步加大政府采购支持中小企业力度的通知》（财库〔2022〕19号），对于经主管预算单位统筹后未预留份额专门面向中小企业采购的采购项目，以及预留份额项目中的非预留部分采购包，应当对工程由小微企业承建（即工程施工单位为小微企业）的磋商报价给予3%的扣除，用扣除后的价格参加评审（监狱企业/残疾人福利性企业视同小型、微型企业）；参加政府采购活动的中小企业应当提供《中小企业声明函》，未填写中小企业声明函的在评标过程中不予认可；参加政府采购活动的残疾人福利性单位应当提供《残疾人福利性单位声明函》，未填写残疾人福利性单位声明函的在评标过程中不予认可；参加政府采购活动的监狱企业，未提供由省级以上监狱管理局、戒毒管理局（含新疆生产建设兵团）出具的属于监狱企业的证明文件不予认可。</w:t>
      </w:r>
    </w:p>
    <w:p w14:paraId="6C6E5B28">
      <w:pPr>
        <w:numPr>
          <w:ilvl w:val="1"/>
          <w:numId w:val="7"/>
        </w:numPr>
        <w:wordWrap/>
        <w:topLinePunct w:val="0"/>
        <w:spacing w:line="360" w:lineRule="auto"/>
        <w:ind w:firstLine="420" w:firstLineChars="200"/>
        <w:rPr>
          <w:rFonts w:hint="eastAsia"/>
        </w:rPr>
      </w:pPr>
      <w:r>
        <w:rPr>
          <w:rFonts w:hint="eastAsia"/>
        </w:rPr>
        <w:t>开源节流，执行低价优先的采购政策规定。</w:t>
      </w:r>
    </w:p>
    <w:p w14:paraId="60ABEE90">
      <w:pPr>
        <w:pStyle w:val="168"/>
        <w:numPr>
          <w:ilvl w:val="0"/>
          <w:numId w:val="7"/>
        </w:numPr>
        <w:tabs>
          <w:tab w:val="left" w:pos="360"/>
        </w:tabs>
        <w:snapToGrid w:val="0"/>
        <w:spacing w:line="360" w:lineRule="auto"/>
        <w:contextualSpacing/>
        <w:jc w:val="both"/>
        <w:outlineLvl w:val="1"/>
        <w:rPr>
          <w:rStyle w:val="93"/>
          <w:rFonts w:hint="eastAsia"/>
          <w:color w:val="auto"/>
        </w:rPr>
      </w:pPr>
      <w:bookmarkStart w:id="537" w:name="_Toc15491"/>
      <w:r>
        <w:rPr>
          <w:rStyle w:val="93"/>
          <w:rFonts w:hint="eastAsia"/>
          <w:color w:val="auto"/>
        </w:rPr>
        <w:t xml:space="preserve"> </w:t>
      </w:r>
      <w:bookmarkStart w:id="538" w:name="_Toc16892"/>
      <w:bookmarkStart w:id="539" w:name="_Toc13339"/>
      <w:r>
        <w:rPr>
          <w:rStyle w:val="93"/>
          <w:rFonts w:hint="eastAsia"/>
          <w:color w:val="auto"/>
        </w:rPr>
        <w:t>信用记录</w:t>
      </w:r>
      <w:bookmarkEnd w:id="537"/>
      <w:bookmarkEnd w:id="538"/>
      <w:bookmarkEnd w:id="539"/>
    </w:p>
    <w:p w14:paraId="3EEBECD8">
      <w:pPr>
        <w:wordWrap/>
        <w:topLinePunct w:val="0"/>
        <w:spacing w:line="360" w:lineRule="auto"/>
        <w:ind w:firstLine="420" w:firstLineChars="200"/>
        <w:rPr>
          <w:rFonts w:hint="eastAsia"/>
        </w:rPr>
      </w:pPr>
      <w:r>
        <w:rPr>
          <w:rFonts w:hint="eastAsia" w:cs="Times New Roman"/>
        </w:rPr>
        <w:t>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响应文件提交截止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7BE9EED6">
      <w:pPr>
        <w:pStyle w:val="168"/>
        <w:numPr>
          <w:ilvl w:val="0"/>
          <w:numId w:val="7"/>
        </w:numPr>
        <w:tabs>
          <w:tab w:val="left" w:pos="360"/>
        </w:tabs>
        <w:snapToGrid w:val="0"/>
        <w:spacing w:line="360" w:lineRule="auto"/>
        <w:contextualSpacing/>
        <w:jc w:val="both"/>
        <w:outlineLvl w:val="1"/>
        <w:rPr>
          <w:rStyle w:val="93"/>
          <w:rFonts w:hint="eastAsia"/>
          <w:color w:val="auto"/>
        </w:rPr>
      </w:pPr>
      <w:r>
        <w:rPr>
          <w:rStyle w:val="93"/>
          <w:rFonts w:hint="eastAsia"/>
          <w:color w:val="auto"/>
        </w:rPr>
        <w:t xml:space="preserve"> </w:t>
      </w:r>
      <w:bookmarkStart w:id="540" w:name="_Toc5729"/>
      <w:bookmarkStart w:id="541" w:name="_Toc31747"/>
      <w:r>
        <w:rPr>
          <w:rStyle w:val="93"/>
          <w:rFonts w:hint="eastAsia"/>
          <w:color w:val="auto"/>
        </w:rPr>
        <w:t>需要补充的其他内容</w:t>
      </w:r>
      <w:bookmarkEnd w:id="540"/>
      <w:bookmarkEnd w:id="541"/>
    </w:p>
    <w:p w14:paraId="587C75D0">
      <w:pPr>
        <w:autoSpaceDE w:val="0"/>
        <w:autoSpaceDN w:val="0"/>
        <w:adjustRightInd w:val="0"/>
        <w:snapToGrid w:val="0"/>
        <w:spacing w:line="360" w:lineRule="auto"/>
        <w:ind w:firstLine="420" w:firstLineChars="200"/>
        <w:contextualSpacing/>
        <w:jc w:val="left"/>
        <w:rPr>
          <w:rFonts w:hint="eastAsia" w:cs="仿宋_GB2312"/>
          <w:kern w:val="0"/>
        </w:rPr>
      </w:pPr>
      <w:r>
        <w:rPr>
          <w:rFonts w:hint="eastAsia" w:cs="仿宋_GB2312"/>
          <w:kern w:val="0"/>
        </w:rPr>
        <w:t>需要补充的其他内容：见供应商须知前附表。</w:t>
      </w:r>
      <w:bookmarkStart w:id="542" w:name="_Toc270604619"/>
      <w:bookmarkStart w:id="543" w:name="_Toc270604617"/>
    </w:p>
    <w:p w14:paraId="39C07FF5">
      <w:pPr>
        <w:pStyle w:val="45"/>
        <w:shd w:val="clear" w:color="auto" w:fill="FFFFFF"/>
        <w:spacing w:before="0" w:beforeAutospacing="0" w:after="0" w:afterAutospacing="0" w:line="330" w:lineRule="atLeast"/>
        <w:rPr>
          <w:rFonts w:hAnsi="Courier New" w:cs="Courier New"/>
          <w:b/>
          <w:bCs/>
          <w:kern w:val="2"/>
          <w:sz w:val="32"/>
          <w:szCs w:val="32"/>
        </w:rPr>
      </w:pPr>
      <w:r>
        <w:rPr>
          <w:rFonts w:hint="eastAsia" w:cs="仿宋_GB2312"/>
          <w:szCs w:val="21"/>
        </w:rPr>
        <w:br w:type="page"/>
      </w:r>
      <w:r>
        <w:rPr>
          <w:rFonts w:hint="eastAsia" w:cs="仿宋_GB2312"/>
          <w:b/>
          <w:bCs/>
          <w:sz w:val="21"/>
          <w:szCs w:val="21"/>
        </w:rPr>
        <w:t>附件1：</w:t>
      </w:r>
    </w:p>
    <w:p w14:paraId="28F9BA37">
      <w:pPr>
        <w:pStyle w:val="45"/>
        <w:shd w:val="clear" w:color="auto" w:fill="FFFFFF"/>
        <w:spacing w:before="0" w:beforeAutospacing="0" w:after="0" w:afterAutospacing="0" w:line="330" w:lineRule="atLeast"/>
        <w:jc w:val="center"/>
        <w:rPr>
          <w:rFonts w:hint="eastAsia"/>
          <w:b/>
          <w:bCs/>
          <w:spacing w:val="8"/>
          <w:sz w:val="28"/>
          <w:szCs w:val="28"/>
          <w:shd w:val="clear" w:color="auto" w:fill="FFFFFF"/>
        </w:rPr>
      </w:pPr>
      <w:r>
        <w:rPr>
          <w:rFonts w:hint="eastAsia"/>
          <w:b/>
          <w:bCs/>
          <w:spacing w:val="8"/>
          <w:sz w:val="28"/>
          <w:szCs w:val="28"/>
          <w:shd w:val="clear" w:color="auto" w:fill="FFFFFF"/>
        </w:rPr>
        <w:t>统计上大中小微型企业划分标准</w:t>
      </w:r>
    </w:p>
    <w:p w14:paraId="0F698C27">
      <w:pPr>
        <w:pStyle w:val="45"/>
        <w:shd w:val="clear" w:color="auto" w:fill="FFFFFF"/>
        <w:spacing w:before="0" w:beforeAutospacing="0" w:after="0" w:afterAutospacing="0" w:line="330" w:lineRule="atLeast"/>
        <w:jc w:val="center"/>
        <w:rPr>
          <w:rFonts w:hint="eastAsia"/>
          <w:b/>
          <w:bCs/>
          <w:spacing w:val="8"/>
          <w:sz w:val="28"/>
          <w:szCs w:val="28"/>
          <w:shd w:val="clear" w:color="auto" w:fill="FFFFFF"/>
        </w:rPr>
      </w:pPr>
    </w:p>
    <w:tbl>
      <w:tblPr>
        <w:tblStyle w:val="50"/>
        <w:tblW w:w="10155" w:type="dxa"/>
        <w:jc w:val="center"/>
        <w:shd w:val="clear" w:color="auto" w:fill="FFFFFF"/>
        <w:tblLayout w:type="autofit"/>
        <w:tblCellMar>
          <w:top w:w="0" w:type="dxa"/>
          <w:left w:w="0" w:type="dxa"/>
          <w:bottom w:w="0" w:type="dxa"/>
          <w:right w:w="0" w:type="dxa"/>
        </w:tblCellMar>
      </w:tblPr>
      <w:tblGrid>
        <w:gridCol w:w="2280"/>
        <w:gridCol w:w="1472"/>
        <w:gridCol w:w="760"/>
        <w:gridCol w:w="1213"/>
        <w:gridCol w:w="1827"/>
        <w:gridCol w:w="1536"/>
        <w:gridCol w:w="1067"/>
      </w:tblGrid>
      <w:tr w14:paraId="0F19296E">
        <w:tblPrEx>
          <w:shd w:val="clear" w:color="auto" w:fill="FFFFFF"/>
          <w:tblCellMar>
            <w:top w:w="0" w:type="dxa"/>
            <w:left w:w="0" w:type="dxa"/>
            <w:bottom w:w="0" w:type="dxa"/>
            <w:right w:w="0" w:type="dxa"/>
          </w:tblCellMar>
        </w:tblPrEx>
        <w:trPr>
          <w:trHeight w:val="615" w:hRule="atLeast"/>
          <w:jc w:val="center"/>
        </w:trPr>
        <w:tc>
          <w:tcPr>
            <w:tcW w:w="2115" w:type="dxa"/>
            <w:tcBorders>
              <w:top w:val="single" w:color="4F81BD" w:sz="6" w:space="0"/>
              <w:left w:val="single" w:color="4F81BD" w:sz="6" w:space="0"/>
              <w:bottom w:val="single" w:color="FFFFFF" w:sz="18" w:space="0"/>
              <w:right w:val="single" w:color="4F81BD" w:sz="6" w:space="0"/>
            </w:tcBorders>
            <w:shd w:val="clear" w:color="auto" w:fill="4F81BD"/>
            <w:tcMar>
              <w:left w:w="105" w:type="dxa"/>
              <w:right w:w="105" w:type="dxa"/>
            </w:tcMar>
            <w:vAlign w:val="center"/>
          </w:tcPr>
          <w:p w14:paraId="5F32622C">
            <w:pPr>
              <w:pStyle w:val="45"/>
              <w:spacing w:before="0" w:beforeAutospacing="0" w:after="0" w:afterAutospacing="0" w:line="240" w:lineRule="atLeast"/>
              <w:jc w:val="center"/>
              <w:rPr>
                <w:rFonts w:hint="eastAsia"/>
                <w:sz w:val="21"/>
                <w:szCs w:val="21"/>
              </w:rPr>
            </w:pPr>
            <w:r>
              <w:rPr>
                <w:rStyle w:val="53"/>
                <w:rFonts w:hint="eastAsia"/>
                <w:spacing w:val="8"/>
                <w:sz w:val="21"/>
                <w:szCs w:val="21"/>
              </w:rPr>
              <w:t>行业名称</w:t>
            </w:r>
          </w:p>
        </w:tc>
        <w:tc>
          <w:tcPr>
            <w:tcW w:w="136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2AED200E">
            <w:pPr>
              <w:pStyle w:val="45"/>
              <w:spacing w:before="0" w:beforeAutospacing="0" w:after="0" w:afterAutospacing="0"/>
              <w:jc w:val="center"/>
              <w:rPr>
                <w:rFonts w:hint="eastAsia"/>
                <w:sz w:val="21"/>
                <w:szCs w:val="21"/>
              </w:rPr>
            </w:pPr>
            <w:r>
              <w:rPr>
                <w:rStyle w:val="53"/>
                <w:rFonts w:hint="eastAsia"/>
                <w:spacing w:val="8"/>
                <w:sz w:val="21"/>
                <w:szCs w:val="21"/>
              </w:rPr>
              <w:t>指标名称</w:t>
            </w:r>
          </w:p>
        </w:tc>
        <w:tc>
          <w:tcPr>
            <w:tcW w:w="70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65F38C67">
            <w:pPr>
              <w:pStyle w:val="45"/>
              <w:spacing w:before="0" w:beforeAutospacing="0" w:after="0" w:afterAutospacing="0"/>
              <w:jc w:val="center"/>
              <w:rPr>
                <w:rFonts w:hint="eastAsia"/>
                <w:sz w:val="21"/>
                <w:szCs w:val="21"/>
              </w:rPr>
            </w:pPr>
            <w:r>
              <w:rPr>
                <w:rStyle w:val="53"/>
                <w:rFonts w:hint="eastAsia"/>
                <w:spacing w:val="8"/>
                <w:sz w:val="21"/>
                <w:szCs w:val="21"/>
              </w:rPr>
              <w:t>计量单位</w:t>
            </w:r>
          </w:p>
        </w:tc>
        <w:tc>
          <w:tcPr>
            <w:tcW w:w="112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4B5E4B05">
            <w:pPr>
              <w:pStyle w:val="45"/>
              <w:spacing w:before="0" w:beforeAutospacing="0" w:after="0" w:afterAutospacing="0"/>
              <w:jc w:val="center"/>
              <w:rPr>
                <w:rFonts w:hint="eastAsia"/>
                <w:sz w:val="21"/>
                <w:szCs w:val="21"/>
              </w:rPr>
            </w:pPr>
            <w:r>
              <w:rPr>
                <w:rStyle w:val="53"/>
                <w:rFonts w:hint="eastAsia"/>
                <w:spacing w:val="8"/>
                <w:sz w:val="21"/>
                <w:szCs w:val="21"/>
              </w:rPr>
              <w:t>大型</w:t>
            </w:r>
          </w:p>
        </w:tc>
        <w:tc>
          <w:tcPr>
            <w:tcW w:w="169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7B70E577">
            <w:pPr>
              <w:pStyle w:val="45"/>
              <w:spacing w:before="0" w:beforeAutospacing="0" w:after="0" w:afterAutospacing="0"/>
              <w:jc w:val="center"/>
              <w:rPr>
                <w:rFonts w:hint="eastAsia"/>
                <w:sz w:val="21"/>
                <w:szCs w:val="21"/>
              </w:rPr>
            </w:pPr>
            <w:r>
              <w:rPr>
                <w:rStyle w:val="53"/>
                <w:rFonts w:hint="eastAsia"/>
                <w:spacing w:val="8"/>
                <w:sz w:val="21"/>
                <w:szCs w:val="21"/>
              </w:rPr>
              <w:t>中型</w:t>
            </w:r>
          </w:p>
        </w:tc>
        <w:tc>
          <w:tcPr>
            <w:tcW w:w="1425"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35200097">
            <w:pPr>
              <w:pStyle w:val="45"/>
              <w:spacing w:before="0" w:beforeAutospacing="0" w:after="0" w:afterAutospacing="0"/>
              <w:jc w:val="center"/>
              <w:rPr>
                <w:rFonts w:hint="eastAsia"/>
                <w:sz w:val="21"/>
                <w:szCs w:val="21"/>
              </w:rPr>
            </w:pPr>
            <w:r>
              <w:rPr>
                <w:rStyle w:val="53"/>
                <w:rFonts w:hint="eastAsia"/>
                <w:spacing w:val="8"/>
                <w:sz w:val="21"/>
                <w:szCs w:val="21"/>
              </w:rPr>
              <w:t>小型</w:t>
            </w:r>
          </w:p>
        </w:tc>
        <w:tc>
          <w:tcPr>
            <w:tcW w:w="990" w:type="dxa"/>
            <w:tcBorders>
              <w:top w:val="single" w:color="4F81BD" w:sz="6" w:space="0"/>
              <w:left w:val="nil"/>
              <w:bottom w:val="single" w:color="FFFFFF" w:sz="18" w:space="0"/>
              <w:right w:val="single" w:color="4F81BD" w:sz="6" w:space="0"/>
            </w:tcBorders>
            <w:shd w:val="clear" w:color="auto" w:fill="4F81BD"/>
            <w:tcMar>
              <w:left w:w="105" w:type="dxa"/>
              <w:right w:w="105" w:type="dxa"/>
            </w:tcMar>
            <w:vAlign w:val="center"/>
          </w:tcPr>
          <w:p w14:paraId="27C36C29">
            <w:pPr>
              <w:pStyle w:val="45"/>
              <w:spacing w:before="0" w:beforeAutospacing="0" w:after="0" w:afterAutospacing="0"/>
              <w:jc w:val="center"/>
              <w:rPr>
                <w:rFonts w:hint="eastAsia"/>
                <w:sz w:val="21"/>
                <w:szCs w:val="21"/>
              </w:rPr>
            </w:pPr>
            <w:r>
              <w:rPr>
                <w:rStyle w:val="53"/>
                <w:rFonts w:hint="eastAsia"/>
                <w:spacing w:val="8"/>
                <w:sz w:val="21"/>
                <w:szCs w:val="21"/>
              </w:rPr>
              <w:t>微型</w:t>
            </w:r>
          </w:p>
        </w:tc>
      </w:tr>
      <w:tr w14:paraId="58466340">
        <w:tblPrEx>
          <w:shd w:val="clear" w:color="auto" w:fill="FFFFFF"/>
          <w:tblCellMar>
            <w:top w:w="0" w:type="dxa"/>
            <w:left w:w="0" w:type="dxa"/>
            <w:bottom w:w="0" w:type="dxa"/>
            <w:right w:w="0" w:type="dxa"/>
          </w:tblCellMar>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B8CCE4"/>
            <w:tcMar>
              <w:left w:w="105" w:type="dxa"/>
              <w:right w:w="105" w:type="dxa"/>
            </w:tcMar>
            <w:vAlign w:val="center"/>
          </w:tcPr>
          <w:p w14:paraId="53570DD8">
            <w:pPr>
              <w:pStyle w:val="45"/>
              <w:spacing w:before="0" w:beforeAutospacing="0" w:after="0" w:afterAutospacing="0" w:line="240" w:lineRule="atLeast"/>
              <w:jc w:val="both"/>
              <w:rPr>
                <w:rFonts w:hint="eastAsia"/>
                <w:sz w:val="21"/>
                <w:szCs w:val="21"/>
              </w:rPr>
            </w:pPr>
            <w:r>
              <w:rPr>
                <w:rFonts w:hint="eastAsia"/>
                <w:spacing w:val="8"/>
                <w:sz w:val="21"/>
                <w:szCs w:val="21"/>
              </w:rPr>
              <w:t>农、林、牧、渔业</w:t>
            </w: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BAE9BD">
            <w:pPr>
              <w:pStyle w:val="45"/>
              <w:spacing w:before="0" w:beforeAutospacing="0" w:after="0" w:afterAutospacing="0"/>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6A5E270">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4EC8FF1">
            <w:pPr>
              <w:pStyle w:val="45"/>
              <w:spacing w:before="0" w:beforeAutospacing="0" w:after="0" w:afterAutospacing="0"/>
              <w:jc w:val="center"/>
              <w:rPr>
                <w:rFonts w:hint="eastAsia"/>
                <w:sz w:val="21"/>
                <w:szCs w:val="21"/>
              </w:rPr>
            </w:pPr>
            <w:r>
              <w:rPr>
                <w:rFonts w:hint="eastAsia"/>
                <w:spacing w:val="8"/>
                <w:sz w:val="21"/>
                <w:szCs w:val="21"/>
              </w:rPr>
              <w:t>Y≥20000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25B05AA">
            <w:pPr>
              <w:pStyle w:val="45"/>
              <w:spacing w:before="0" w:beforeAutospacing="0" w:after="0" w:afterAutospacing="0"/>
              <w:jc w:val="center"/>
              <w:rPr>
                <w:rFonts w:hint="eastAsia"/>
                <w:sz w:val="21"/>
                <w:szCs w:val="21"/>
              </w:rPr>
            </w:pPr>
            <w:r>
              <w:rPr>
                <w:rFonts w:hint="eastAsia"/>
                <w:spacing w:val="8"/>
                <w:sz w:val="21"/>
                <w:szCs w:val="21"/>
              </w:rPr>
              <w:t> 500≤Y＜20000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8F52100">
            <w:pPr>
              <w:pStyle w:val="45"/>
              <w:spacing w:before="0" w:beforeAutospacing="0" w:after="0" w:afterAutospacing="0"/>
              <w:jc w:val="center"/>
              <w:rPr>
                <w:rFonts w:hint="eastAsia"/>
                <w:sz w:val="21"/>
                <w:szCs w:val="21"/>
              </w:rPr>
            </w:pPr>
            <w:r>
              <w:rPr>
                <w:rFonts w:hint="eastAsia"/>
                <w:spacing w:val="8"/>
                <w:sz w:val="21"/>
                <w:szCs w:val="21"/>
              </w:rPr>
              <w:t> 50≤Y＜500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EFFD977">
            <w:pPr>
              <w:pStyle w:val="45"/>
              <w:spacing w:before="0" w:beforeAutospacing="0" w:after="0" w:afterAutospacing="0"/>
              <w:jc w:val="center"/>
              <w:rPr>
                <w:rFonts w:hint="eastAsia"/>
                <w:sz w:val="21"/>
                <w:szCs w:val="21"/>
              </w:rPr>
            </w:pPr>
            <w:r>
              <w:rPr>
                <w:rFonts w:hint="eastAsia"/>
                <w:spacing w:val="8"/>
                <w:sz w:val="21"/>
                <w:szCs w:val="21"/>
              </w:rPr>
              <w:t>Y＜50</w:t>
            </w:r>
          </w:p>
        </w:tc>
      </w:tr>
      <w:tr w14:paraId="44F25AD1">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F5A70DC">
            <w:pPr>
              <w:pStyle w:val="45"/>
              <w:spacing w:before="0" w:beforeAutospacing="0" w:after="0" w:afterAutospacing="0" w:line="240" w:lineRule="atLeast"/>
              <w:jc w:val="both"/>
              <w:rPr>
                <w:rFonts w:hint="eastAsia"/>
                <w:sz w:val="21"/>
                <w:szCs w:val="21"/>
              </w:rPr>
            </w:pPr>
            <w:r>
              <w:rPr>
                <w:rFonts w:hint="eastAsia"/>
                <w:spacing w:val="8"/>
                <w:sz w:val="21"/>
                <w:szCs w:val="21"/>
              </w:rPr>
              <w:t>工业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A85CE5">
            <w:pPr>
              <w:pStyle w:val="45"/>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500A724">
            <w:pPr>
              <w:pStyle w:val="45"/>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18E3EC">
            <w:pPr>
              <w:pStyle w:val="45"/>
              <w:spacing w:before="0" w:beforeAutospacing="0" w:after="0" w:afterAutospacing="0"/>
              <w:jc w:val="center"/>
              <w:rPr>
                <w:rFonts w:hint="eastAsia"/>
                <w:sz w:val="21"/>
                <w:szCs w:val="21"/>
              </w:rPr>
            </w:pPr>
            <w:r>
              <w:rPr>
                <w:rFonts w:hint="eastAsia"/>
                <w:spacing w:val="8"/>
                <w:sz w:val="21"/>
                <w:szCs w:val="21"/>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6ECB863">
            <w:pPr>
              <w:pStyle w:val="45"/>
              <w:spacing w:before="0" w:beforeAutospacing="0" w:after="0" w:afterAutospacing="0"/>
              <w:jc w:val="center"/>
              <w:rPr>
                <w:rFonts w:hint="eastAsia"/>
                <w:sz w:val="21"/>
                <w:szCs w:val="21"/>
              </w:rPr>
            </w:pPr>
            <w:r>
              <w:rPr>
                <w:rFonts w:hint="eastAsia"/>
                <w:spacing w:val="8"/>
                <w:sz w:val="21"/>
                <w:szCs w:val="21"/>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26A9E48">
            <w:pPr>
              <w:pStyle w:val="45"/>
              <w:spacing w:before="0" w:beforeAutospacing="0" w:after="0" w:afterAutospacing="0"/>
              <w:jc w:val="center"/>
              <w:rPr>
                <w:rFonts w:hint="eastAsia"/>
                <w:sz w:val="21"/>
                <w:szCs w:val="21"/>
              </w:rPr>
            </w:pPr>
            <w:r>
              <w:rPr>
                <w:rFonts w:hint="eastAsia"/>
                <w:spacing w:val="8"/>
                <w:sz w:val="21"/>
                <w:szCs w:val="21"/>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4714B5">
            <w:pPr>
              <w:pStyle w:val="45"/>
              <w:spacing w:before="0" w:beforeAutospacing="0" w:after="0" w:afterAutospacing="0"/>
              <w:jc w:val="center"/>
              <w:rPr>
                <w:rFonts w:hint="eastAsia"/>
                <w:sz w:val="21"/>
                <w:szCs w:val="21"/>
              </w:rPr>
            </w:pPr>
            <w:r>
              <w:rPr>
                <w:rFonts w:hint="eastAsia"/>
                <w:spacing w:val="8"/>
                <w:sz w:val="21"/>
                <w:szCs w:val="21"/>
              </w:rPr>
              <w:t>X＜20</w:t>
            </w:r>
          </w:p>
        </w:tc>
      </w:tr>
      <w:tr w14:paraId="1DB9D62C">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092CF75">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B2D7294">
            <w:pPr>
              <w:pStyle w:val="45"/>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9915EA6">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8E8D9B3">
            <w:pPr>
              <w:pStyle w:val="45"/>
              <w:spacing w:before="0" w:beforeAutospacing="0" w:after="0" w:afterAutospacing="0"/>
              <w:jc w:val="center"/>
              <w:rPr>
                <w:rFonts w:hint="eastAsia"/>
                <w:sz w:val="21"/>
                <w:szCs w:val="21"/>
              </w:rPr>
            </w:pPr>
            <w:r>
              <w:rPr>
                <w:rFonts w:hint="eastAsia"/>
                <w:spacing w:val="8"/>
                <w:sz w:val="21"/>
                <w:szCs w:val="21"/>
              </w:rPr>
              <w:t>Y≥40000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F4883C">
            <w:pPr>
              <w:pStyle w:val="45"/>
              <w:spacing w:before="0" w:beforeAutospacing="0" w:after="0" w:afterAutospacing="0"/>
              <w:jc w:val="center"/>
              <w:rPr>
                <w:rFonts w:hint="eastAsia"/>
                <w:sz w:val="21"/>
                <w:szCs w:val="21"/>
              </w:rPr>
            </w:pPr>
            <w:r>
              <w:rPr>
                <w:rFonts w:hint="eastAsia"/>
                <w:spacing w:val="8"/>
                <w:sz w:val="21"/>
                <w:szCs w:val="21"/>
              </w:rPr>
              <w:t>2000≤Y＜40000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B1B4854">
            <w:pPr>
              <w:pStyle w:val="45"/>
              <w:spacing w:before="0" w:beforeAutospacing="0" w:after="0" w:afterAutospacing="0"/>
              <w:jc w:val="center"/>
              <w:rPr>
                <w:rFonts w:hint="eastAsia"/>
                <w:sz w:val="21"/>
                <w:szCs w:val="21"/>
              </w:rPr>
            </w:pPr>
            <w:r>
              <w:rPr>
                <w:rFonts w:hint="eastAsia"/>
                <w:spacing w:val="8"/>
                <w:sz w:val="21"/>
                <w:szCs w:val="21"/>
              </w:rPr>
              <w:t> 300≤Y＜2000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0B292E3">
            <w:pPr>
              <w:pStyle w:val="45"/>
              <w:spacing w:before="0" w:beforeAutospacing="0" w:after="0" w:afterAutospacing="0"/>
              <w:jc w:val="center"/>
              <w:rPr>
                <w:rFonts w:hint="eastAsia"/>
                <w:sz w:val="21"/>
                <w:szCs w:val="21"/>
              </w:rPr>
            </w:pPr>
            <w:r>
              <w:rPr>
                <w:rFonts w:hint="eastAsia"/>
                <w:spacing w:val="8"/>
                <w:sz w:val="21"/>
                <w:szCs w:val="21"/>
              </w:rPr>
              <w:t>Y＜300</w:t>
            </w:r>
          </w:p>
        </w:tc>
      </w:tr>
      <w:tr w14:paraId="5FF11F33">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D5A294D">
            <w:pPr>
              <w:pStyle w:val="45"/>
              <w:spacing w:before="0" w:beforeAutospacing="0" w:after="0" w:afterAutospacing="0" w:line="240" w:lineRule="atLeast"/>
              <w:jc w:val="both"/>
              <w:rPr>
                <w:rFonts w:hint="eastAsia"/>
                <w:sz w:val="21"/>
                <w:szCs w:val="21"/>
              </w:rPr>
            </w:pPr>
            <w:r>
              <w:rPr>
                <w:rFonts w:hint="eastAsia"/>
                <w:spacing w:val="8"/>
                <w:sz w:val="21"/>
                <w:szCs w:val="21"/>
              </w:rPr>
              <w:t>建筑业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EF6E94">
            <w:pPr>
              <w:pStyle w:val="45"/>
              <w:spacing w:before="0" w:beforeAutospacing="0" w:after="0" w:afterAutospacing="0"/>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A71E421">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E49A0F3">
            <w:pPr>
              <w:pStyle w:val="45"/>
              <w:spacing w:before="0" w:beforeAutospacing="0" w:after="0" w:afterAutospacing="0"/>
              <w:jc w:val="center"/>
              <w:rPr>
                <w:rFonts w:hint="eastAsia"/>
                <w:sz w:val="21"/>
                <w:szCs w:val="21"/>
              </w:rPr>
            </w:pPr>
            <w:r>
              <w:rPr>
                <w:rFonts w:hint="eastAsia"/>
                <w:spacing w:val="8"/>
                <w:sz w:val="21"/>
                <w:szCs w:val="21"/>
              </w:rPr>
              <w:t>Y≥80000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9B077C0">
            <w:pPr>
              <w:pStyle w:val="45"/>
              <w:spacing w:before="0" w:beforeAutospacing="0" w:after="0" w:afterAutospacing="0"/>
              <w:jc w:val="center"/>
              <w:rPr>
                <w:rFonts w:hint="eastAsia"/>
                <w:sz w:val="21"/>
                <w:szCs w:val="21"/>
              </w:rPr>
            </w:pPr>
            <w:r>
              <w:rPr>
                <w:rFonts w:hint="eastAsia"/>
                <w:spacing w:val="8"/>
                <w:sz w:val="21"/>
                <w:szCs w:val="21"/>
              </w:rPr>
              <w:t>6000≤Y＜80000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1EEC2C4">
            <w:pPr>
              <w:pStyle w:val="45"/>
              <w:spacing w:before="0" w:beforeAutospacing="0" w:after="0" w:afterAutospacing="0"/>
              <w:jc w:val="center"/>
              <w:rPr>
                <w:rFonts w:hint="eastAsia"/>
                <w:sz w:val="21"/>
                <w:szCs w:val="21"/>
              </w:rPr>
            </w:pPr>
            <w:r>
              <w:rPr>
                <w:rFonts w:hint="eastAsia"/>
                <w:spacing w:val="8"/>
                <w:sz w:val="21"/>
                <w:szCs w:val="21"/>
              </w:rPr>
              <w:t> 300≤Y＜6000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FB28DA7">
            <w:pPr>
              <w:pStyle w:val="45"/>
              <w:spacing w:before="0" w:beforeAutospacing="0" w:after="0" w:afterAutospacing="0"/>
              <w:jc w:val="center"/>
              <w:rPr>
                <w:rFonts w:hint="eastAsia"/>
                <w:sz w:val="21"/>
                <w:szCs w:val="21"/>
              </w:rPr>
            </w:pPr>
            <w:r>
              <w:rPr>
                <w:rFonts w:hint="eastAsia"/>
                <w:spacing w:val="8"/>
                <w:sz w:val="21"/>
                <w:szCs w:val="21"/>
              </w:rPr>
              <w:t>Y＜300</w:t>
            </w:r>
          </w:p>
        </w:tc>
      </w:tr>
      <w:tr w14:paraId="09F7B7D2">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046D812">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8DBFDA2">
            <w:pPr>
              <w:pStyle w:val="45"/>
              <w:spacing w:before="0" w:beforeAutospacing="0" w:after="0" w:afterAutospacing="0" w:line="240" w:lineRule="atLeast"/>
              <w:jc w:val="center"/>
              <w:rPr>
                <w:rFonts w:hint="eastAsia"/>
                <w:sz w:val="21"/>
                <w:szCs w:val="21"/>
              </w:rPr>
            </w:pPr>
            <w:r>
              <w:rPr>
                <w:rFonts w:hint="eastAsia"/>
                <w:spacing w:val="8"/>
                <w:sz w:val="21"/>
                <w:szCs w:val="21"/>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A9E1A8D">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6D5FE1">
            <w:pPr>
              <w:pStyle w:val="45"/>
              <w:spacing w:before="0" w:beforeAutospacing="0" w:after="0" w:afterAutospacing="0"/>
              <w:jc w:val="center"/>
              <w:rPr>
                <w:rFonts w:hint="eastAsia"/>
                <w:sz w:val="21"/>
                <w:szCs w:val="21"/>
              </w:rPr>
            </w:pPr>
            <w:r>
              <w:rPr>
                <w:rFonts w:hint="eastAsia"/>
                <w:spacing w:val="8"/>
                <w:sz w:val="21"/>
                <w:szCs w:val="21"/>
              </w:rPr>
              <w:t>Z≥80000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03E740">
            <w:pPr>
              <w:pStyle w:val="45"/>
              <w:spacing w:before="0" w:beforeAutospacing="0" w:after="0" w:afterAutospacing="0"/>
              <w:jc w:val="center"/>
              <w:rPr>
                <w:rFonts w:hint="eastAsia"/>
                <w:sz w:val="21"/>
                <w:szCs w:val="21"/>
              </w:rPr>
            </w:pPr>
            <w:r>
              <w:rPr>
                <w:rFonts w:hint="eastAsia"/>
                <w:spacing w:val="8"/>
                <w:sz w:val="21"/>
                <w:szCs w:val="21"/>
              </w:rPr>
              <w:t>5000≤Z＜80000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1CB31AE">
            <w:pPr>
              <w:pStyle w:val="45"/>
              <w:spacing w:before="0" w:beforeAutospacing="0" w:after="0" w:afterAutospacing="0"/>
              <w:jc w:val="center"/>
              <w:rPr>
                <w:rFonts w:hint="eastAsia"/>
                <w:sz w:val="21"/>
                <w:szCs w:val="21"/>
              </w:rPr>
            </w:pPr>
            <w:r>
              <w:rPr>
                <w:rFonts w:hint="eastAsia"/>
                <w:spacing w:val="8"/>
                <w:sz w:val="21"/>
                <w:szCs w:val="21"/>
              </w:rPr>
              <w:t> 300≤Z＜5000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B3DB939">
            <w:pPr>
              <w:pStyle w:val="45"/>
              <w:spacing w:before="0" w:beforeAutospacing="0" w:after="0" w:afterAutospacing="0"/>
              <w:jc w:val="center"/>
              <w:rPr>
                <w:rFonts w:hint="eastAsia"/>
                <w:sz w:val="21"/>
                <w:szCs w:val="21"/>
              </w:rPr>
            </w:pPr>
            <w:r>
              <w:rPr>
                <w:rFonts w:hint="eastAsia"/>
                <w:spacing w:val="8"/>
                <w:sz w:val="21"/>
                <w:szCs w:val="21"/>
              </w:rPr>
              <w:t>Z＜300</w:t>
            </w:r>
          </w:p>
        </w:tc>
      </w:tr>
      <w:tr w14:paraId="2EBC984B">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F53AD5B">
            <w:pPr>
              <w:pStyle w:val="45"/>
              <w:spacing w:before="0" w:beforeAutospacing="0" w:after="0" w:afterAutospacing="0" w:line="240" w:lineRule="atLeast"/>
              <w:jc w:val="both"/>
              <w:rPr>
                <w:rFonts w:hint="eastAsia"/>
                <w:sz w:val="21"/>
                <w:szCs w:val="21"/>
              </w:rPr>
            </w:pPr>
            <w:r>
              <w:rPr>
                <w:rFonts w:hint="eastAsia"/>
                <w:spacing w:val="8"/>
                <w:sz w:val="21"/>
                <w:szCs w:val="21"/>
              </w:rPr>
              <w:t>批发业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82E737E">
            <w:pPr>
              <w:pStyle w:val="45"/>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911974B">
            <w:pPr>
              <w:pStyle w:val="45"/>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2E5EF03">
            <w:pPr>
              <w:pStyle w:val="45"/>
              <w:spacing w:before="0" w:beforeAutospacing="0" w:after="0" w:afterAutospacing="0"/>
              <w:jc w:val="center"/>
              <w:rPr>
                <w:rFonts w:hint="eastAsia"/>
                <w:sz w:val="21"/>
                <w:szCs w:val="21"/>
              </w:rPr>
            </w:pPr>
            <w:r>
              <w:rPr>
                <w:rFonts w:hint="eastAsia"/>
                <w:spacing w:val="8"/>
                <w:sz w:val="21"/>
                <w:szCs w:val="21"/>
              </w:rPr>
              <w:t>X≥200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A0F2CF7">
            <w:pPr>
              <w:pStyle w:val="45"/>
              <w:spacing w:before="0" w:beforeAutospacing="0" w:after="0" w:afterAutospacing="0"/>
              <w:jc w:val="center"/>
              <w:rPr>
                <w:rFonts w:hint="eastAsia"/>
                <w:sz w:val="21"/>
                <w:szCs w:val="21"/>
              </w:rPr>
            </w:pPr>
            <w:r>
              <w:rPr>
                <w:rFonts w:hint="eastAsia"/>
                <w:spacing w:val="8"/>
                <w:sz w:val="21"/>
                <w:szCs w:val="21"/>
              </w:rPr>
              <w:t>20≤X＜200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33CE8B5">
            <w:pPr>
              <w:pStyle w:val="45"/>
              <w:spacing w:before="0" w:beforeAutospacing="0" w:after="0" w:afterAutospacing="0"/>
              <w:jc w:val="center"/>
              <w:rPr>
                <w:rFonts w:hint="eastAsia"/>
                <w:sz w:val="21"/>
                <w:szCs w:val="21"/>
              </w:rPr>
            </w:pPr>
            <w:r>
              <w:rPr>
                <w:rFonts w:hint="eastAsia"/>
                <w:spacing w:val="8"/>
                <w:sz w:val="21"/>
                <w:szCs w:val="21"/>
              </w:rPr>
              <w:t> 5≤X＜20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2B82DAA">
            <w:pPr>
              <w:pStyle w:val="45"/>
              <w:spacing w:before="0" w:beforeAutospacing="0" w:after="0" w:afterAutospacing="0"/>
              <w:jc w:val="center"/>
              <w:rPr>
                <w:rFonts w:hint="eastAsia"/>
                <w:sz w:val="21"/>
                <w:szCs w:val="21"/>
              </w:rPr>
            </w:pPr>
            <w:r>
              <w:rPr>
                <w:rFonts w:hint="eastAsia"/>
                <w:spacing w:val="8"/>
                <w:sz w:val="21"/>
                <w:szCs w:val="21"/>
              </w:rPr>
              <w:t>X＜5</w:t>
            </w:r>
          </w:p>
        </w:tc>
      </w:tr>
      <w:tr w14:paraId="422E2570">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42B3E4E">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A01EDA2">
            <w:pPr>
              <w:pStyle w:val="45"/>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7063BA4">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52AC99C">
            <w:pPr>
              <w:pStyle w:val="45"/>
              <w:spacing w:before="0" w:beforeAutospacing="0" w:after="0" w:afterAutospacing="0"/>
              <w:jc w:val="center"/>
              <w:rPr>
                <w:rFonts w:hint="eastAsia"/>
                <w:sz w:val="21"/>
                <w:szCs w:val="21"/>
              </w:rPr>
            </w:pPr>
            <w:r>
              <w:rPr>
                <w:rFonts w:hint="eastAsia"/>
                <w:spacing w:val="8"/>
                <w:sz w:val="21"/>
                <w:szCs w:val="21"/>
              </w:rPr>
              <w:t>Y≥40000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5854701">
            <w:pPr>
              <w:pStyle w:val="45"/>
              <w:spacing w:before="0" w:beforeAutospacing="0" w:after="0" w:afterAutospacing="0"/>
              <w:jc w:val="center"/>
              <w:rPr>
                <w:rFonts w:hint="eastAsia"/>
                <w:sz w:val="21"/>
                <w:szCs w:val="21"/>
              </w:rPr>
            </w:pPr>
            <w:r>
              <w:rPr>
                <w:rFonts w:hint="eastAsia"/>
                <w:spacing w:val="8"/>
                <w:sz w:val="21"/>
                <w:szCs w:val="21"/>
              </w:rPr>
              <w:t>5000≤Y＜40000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01C954">
            <w:pPr>
              <w:pStyle w:val="45"/>
              <w:spacing w:before="0" w:beforeAutospacing="0" w:after="0" w:afterAutospacing="0"/>
              <w:jc w:val="center"/>
              <w:rPr>
                <w:rFonts w:hint="eastAsia"/>
                <w:sz w:val="21"/>
                <w:szCs w:val="21"/>
              </w:rPr>
            </w:pPr>
            <w:r>
              <w:rPr>
                <w:rFonts w:hint="eastAsia"/>
                <w:spacing w:val="8"/>
                <w:sz w:val="21"/>
                <w:szCs w:val="21"/>
              </w:rPr>
              <w:t>1000≤Y＜5000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0957ECC">
            <w:pPr>
              <w:pStyle w:val="45"/>
              <w:spacing w:before="0" w:beforeAutospacing="0" w:after="0" w:afterAutospacing="0"/>
              <w:jc w:val="center"/>
              <w:rPr>
                <w:rFonts w:hint="eastAsia"/>
                <w:sz w:val="21"/>
                <w:szCs w:val="21"/>
              </w:rPr>
            </w:pPr>
            <w:r>
              <w:rPr>
                <w:rFonts w:hint="eastAsia"/>
                <w:spacing w:val="8"/>
                <w:sz w:val="21"/>
                <w:szCs w:val="21"/>
              </w:rPr>
              <w:t>Y＜1000</w:t>
            </w:r>
          </w:p>
        </w:tc>
      </w:tr>
      <w:tr w14:paraId="61187F1F">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F5EFE8B">
            <w:pPr>
              <w:pStyle w:val="45"/>
              <w:spacing w:before="0" w:beforeAutospacing="0" w:after="0" w:afterAutospacing="0" w:line="240" w:lineRule="atLeast"/>
              <w:jc w:val="both"/>
              <w:rPr>
                <w:rFonts w:hint="eastAsia"/>
                <w:sz w:val="21"/>
                <w:szCs w:val="21"/>
              </w:rPr>
            </w:pPr>
            <w:r>
              <w:rPr>
                <w:rFonts w:hint="eastAsia"/>
                <w:spacing w:val="8"/>
                <w:sz w:val="21"/>
                <w:szCs w:val="21"/>
              </w:rPr>
              <w:t>零售业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A5817EC">
            <w:pPr>
              <w:pStyle w:val="45"/>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9ABBA3">
            <w:pPr>
              <w:pStyle w:val="45"/>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B1D1C47">
            <w:pPr>
              <w:pStyle w:val="45"/>
              <w:spacing w:before="0" w:beforeAutospacing="0" w:after="0" w:afterAutospacing="0"/>
              <w:jc w:val="center"/>
              <w:rPr>
                <w:rFonts w:hint="eastAsia"/>
                <w:sz w:val="21"/>
                <w:szCs w:val="21"/>
              </w:rPr>
            </w:pPr>
            <w:r>
              <w:rPr>
                <w:rFonts w:hint="eastAsia"/>
                <w:spacing w:val="8"/>
                <w:sz w:val="21"/>
                <w:szCs w:val="21"/>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6D2B53F">
            <w:pPr>
              <w:pStyle w:val="45"/>
              <w:spacing w:before="0" w:beforeAutospacing="0" w:after="0" w:afterAutospacing="0"/>
              <w:jc w:val="center"/>
              <w:rPr>
                <w:rFonts w:hint="eastAsia"/>
                <w:sz w:val="21"/>
                <w:szCs w:val="21"/>
              </w:rPr>
            </w:pPr>
            <w:r>
              <w:rPr>
                <w:rFonts w:hint="eastAsia"/>
                <w:spacing w:val="8"/>
                <w:sz w:val="21"/>
                <w:szCs w:val="21"/>
              </w:rPr>
              <w:t>50≤X＜300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C8009A0">
            <w:pPr>
              <w:pStyle w:val="45"/>
              <w:spacing w:before="0" w:beforeAutospacing="0" w:after="0" w:afterAutospacing="0"/>
              <w:jc w:val="center"/>
              <w:rPr>
                <w:rFonts w:hint="eastAsia"/>
                <w:sz w:val="21"/>
                <w:szCs w:val="21"/>
              </w:rPr>
            </w:pPr>
            <w:r>
              <w:rPr>
                <w:rFonts w:hint="eastAsia"/>
                <w:spacing w:val="8"/>
                <w:sz w:val="21"/>
                <w:szCs w:val="21"/>
              </w:rPr>
              <w:t>10≤X＜50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6FE33DE">
            <w:pPr>
              <w:pStyle w:val="45"/>
              <w:spacing w:before="0" w:beforeAutospacing="0" w:after="0" w:afterAutospacing="0"/>
              <w:jc w:val="center"/>
              <w:rPr>
                <w:rFonts w:hint="eastAsia"/>
                <w:sz w:val="21"/>
                <w:szCs w:val="21"/>
              </w:rPr>
            </w:pPr>
            <w:r>
              <w:rPr>
                <w:rFonts w:hint="eastAsia"/>
                <w:spacing w:val="8"/>
                <w:sz w:val="21"/>
                <w:szCs w:val="21"/>
              </w:rPr>
              <w:t>X＜10</w:t>
            </w:r>
          </w:p>
        </w:tc>
      </w:tr>
      <w:tr w14:paraId="3BD5B78D">
        <w:tblPrEx>
          <w:shd w:val="clear" w:color="auto" w:fill="FFFFFF"/>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3D1C04D">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0CAFD00">
            <w:pPr>
              <w:pStyle w:val="45"/>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658B73A">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479F7D3">
            <w:pPr>
              <w:pStyle w:val="45"/>
              <w:spacing w:before="0" w:beforeAutospacing="0" w:after="0" w:afterAutospacing="0"/>
              <w:jc w:val="center"/>
              <w:rPr>
                <w:rFonts w:hint="eastAsia"/>
                <w:sz w:val="21"/>
                <w:szCs w:val="21"/>
              </w:rPr>
            </w:pPr>
            <w:r>
              <w:rPr>
                <w:rFonts w:hint="eastAsia"/>
                <w:spacing w:val="8"/>
                <w:sz w:val="21"/>
                <w:szCs w:val="21"/>
              </w:rPr>
              <w:t>Y≥20000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62525A1">
            <w:pPr>
              <w:pStyle w:val="45"/>
              <w:spacing w:before="0" w:beforeAutospacing="0" w:after="0" w:afterAutospacing="0"/>
              <w:jc w:val="center"/>
              <w:rPr>
                <w:rFonts w:hint="eastAsia"/>
                <w:sz w:val="21"/>
                <w:szCs w:val="21"/>
              </w:rPr>
            </w:pPr>
            <w:r>
              <w:rPr>
                <w:rFonts w:hint="eastAsia"/>
                <w:spacing w:val="8"/>
                <w:sz w:val="21"/>
                <w:szCs w:val="21"/>
              </w:rPr>
              <w:t> 500≤Y＜20000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A217260">
            <w:pPr>
              <w:pStyle w:val="45"/>
              <w:spacing w:before="0" w:beforeAutospacing="0" w:after="0" w:afterAutospacing="0"/>
              <w:jc w:val="center"/>
              <w:rPr>
                <w:rFonts w:hint="eastAsia"/>
                <w:sz w:val="21"/>
                <w:szCs w:val="21"/>
              </w:rPr>
            </w:pPr>
            <w:r>
              <w:rPr>
                <w:rFonts w:hint="eastAsia"/>
                <w:spacing w:val="8"/>
                <w:sz w:val="21"/>
                <w:szCs w:val="21"/>
              </w:rPr>
              <w:t>100≤Y＜500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02D7B09">
            <w:pPr>
              <w:pStyle w:val="45"/>
              <w:spacing w:before="0" w:beforeAutospacing="0" w:after="0" w:afterAutospacing="0"/>
              <w:jc w:val="center"/>
              <w:rPr>
                <w:rFonts w:hint="eastAsia"/>
                <w:sz w:val="21"/>
                <w:szCs w:val="21"/>
              </w:rPr>
            </w:pPr>
            <w:r>
              <w:rPr>
                <w:rFonts w:hint="eastAsia"/>
                <w:spacing w:val="8"/>
                <w:sz w:val="21"/>
                <w:szCs w:val="21"/>
              </w:rPr>
              <w:t>Y＜100</w:t>
            </w:r>
          </w:p>
        </w:tc>
      </w:tr>
      <w:tr w14:paraId="7B45CAE2">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0EF674E">
            <w:pPr>
              <w:pStyle w:val="45"/>
              <w:spacing w:before="0" w:beforeAutospacing="0" w:after="0" w:afterAutospacing="0" w:line="240" w:lineRule="atLeast"/>
              <w:jc w:val="both"/>
              <w:rPr>
                <w:rFonts w:hint="eastAsia"/>
                <w:sz w:val="21"/>
                <w:szCs w:val="21"/>
              </w:rPr>
            </w:pPr>
            <w:r>
              <w:rPr>
                <w:rFonts w:hint="eastAsia"/>
                <w:spacing w:val="8"/>
                <w:sz w:val="21"/>
                <w:szCs w:val="21"/>
              </w:rPr>
              <w:t>交通运输业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B5ACEF6">
            <w:pPr>
              <w:pStyle w:val="45"/>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5C292F9">
            <w:pPr>
              <w:pStyle w:val="45"/>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48D51F8">
            <w:pPr>
              <w:pStyle w:val="45"/>
              <w:spacing w:before="0" w:beforeAutospacing="0" w:after="0" w:afterAutospacing="0"/>
              <w:jc w:val="center"/>
              <w:rPr>
                <w:rFonts w:hint="eastAsia"/>
                <w:sz w:val="21"/>
                <w:szCs w:val="21"/>
              </w:rPr>
            </w:pPr>
            <w:r>
              <w:rPr>
                <w:rFonts w:hint="eastAsia"/>
                <w:spacing w:val="8"/>
                <w:sz w:val="21"/>
                <w:szCs w:val="21"/>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C8E6624">
            <w:pPr>
              <w:pStyle w:val="45"/>
              <w:spacing w:before="0" w:beforeAutospacing="0" w:after="0" w:afterAutospacing="0"/>
              <w:jc w:val="center"/>
              <w:rPr>
                <w:rFonts w:hint="eastAsia"/>
                <w:sz w:val="21"/>
                <w:szCs w:val="21"/>
              </w:rPr>
            </w:pPr>
            <w:r>
              <w:rPr>
                <w:rFonts w:hint="eastAsia"/>
                <w:spacing w:val="8"/>
                <w:sz w:val="21"/>
                <w:szCs w:val="21"/>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DF1651E">
            <w:pPr>
              <w:pStyle w:val="45"/>
              <w:spacing w:before="0" w:beforeAutospacing="0" w:after="0" w:afterAutospacing="0"/>
              <w:jc w:val="center"/>
              <w:rPr>
                <w:rFonts w:hint="eastAsia"/>
                <w:sz w:val="21"/>
                <w:szCs w:val="21"/>
              </w:rPr>
            </w:pPr>
            <w:r>
              <w:rPr>
                <w:rFonts w:hint="eastAsia"/>
                <w:spacing w:val="8"/>
                <w:sz w:val="21"/>
                <w:szCs w:val="21"/>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0C11B6C">
            <w:pPr>
              <w:pStyle w:val="45"/>
              <w:spacing w:before="0" w:beforeAutospacing="0" w:after="0" w:afterAutospacing="0"/>
              <w:jc w:val="center"/>
              <w:rPr>
                <w:rFonts w:hint="eastAsia"/>
                <w:sz w:val="21"/>
                <w:szCs w:val="21"/>
              </w:rPr>
            </w:pPr>
            <w:r>
              <w:rPr>
                <w:rFonts w:hint="eastAsia"/>
                <w:spacing w:val="8"/>
                <w:sz w:val="21"/>
                <w:szCs w:val="21"/>
              </w:rPr>
              <w:t>X＜20</w:t>
            </w:r>
          </w:p>
        </w:tc>
      </w:tr>
      <w:tr w14:paraId="1497CA2D">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F853956">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4F56E2F">
            <w:pPr>
              <w:pStyle w:val="45"/>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90E808">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221E34">
            <w:pPr>
              <w:pStyle w:val="45"/>
              <w:spacing w:before="0" w:beforeAutospacing="0" w:after="0" w:afterAutospacing="0"/>
              <w:jc w:val="center"/>
              <w:rPr>
                <w:rFonts w:hint="eastAsia"/>
                <w:sz w:val="21"/>
                <w:szCs w:val="21"/>
              </w:rPr>
            </w:pPr>
            <w:r>
              <w:rPr>
                <w:rFonts w:hint="eastAsia"/>
                <w:spacing w:val="8"/>
                <w:sz w:val="21"/>
                <w:szCs w:val="21"/>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ED5335">
            <w:pPr>
              <w:pStyle w:val="45"/>
              <w:spacing w:before="0" w:beforeAutospacing="0" w:after="0" w:afterAutospacing="0"/>
              <w:jc w:val="center"/>
              <w:rPr>
                <w:rFonts w:hint="eastAsia"/>
                <w:sz w:val="21"/>
                <w:szCs w:val="21"/>
              </w:rPr>
            </w:pPr>
            <w:r>
              <w:rPr>
                <w:rFonts w:hint="eastAsia"/>
                <w:spacing w:val="8"/>
                <w:sz w:val="21"/>
                <w:szCs w:val="21"/>
              </w:rPr>
              <w:t>3000≤Y＜30000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69DF970">
            <w:pPr>
              <w:pStyle w:val="45"/>
              <w:spacing w:before="0" w:beforeAutospacing="0" w:after="0" w:afterAutospacing="0"/>
              <w:jc w:val="center"/>
              <w:rPr>
                <w:rFonts w:hint="eastAsia"/>
                <w:sz w:val="21"/>
                <w:szCs w:val="21"/>
              </w:rPr>
            </w:pPr>
            <w:r>
              <w:rPr>
                <w:rFonts w:hint="eastAsia"/>
                <w:spacing w:val="8"/>
                <w:sz w:val="21"/>
                <w:szCs w:val="21"/>
              </w:rPr>
              <w:t> 200≤Y＜3000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77161B">
            <w:pPr>
              <w:pStyle w:val="45"/>
              <w:spacing w:before="0" w:beforeAutospacing="0" w:after="0" w:afterAutospacing="0"/>
              <w:jc w:val="center"/>
              <w:rPr>
                <w:rFonts w:hint="eastAsia"/>
                <w:sz w:val="21"/>
                <w:szCs w:val="21"/>
              </w:rPr>
            </w:pPr>
            <w:r>
              <w:rPr>
                <w:rFonts w:hint="eastAsia"/>
                <w:spacing w:val="8"/>
                <w:sz w:val="21"/>
                <w:szCs w:val="21"/>
              </w:rPr>
              <w:t>Y＜200</w:t>
            </w:r>
          </w:p>
        </w:tc>
      </w:tr>
      <w:tr w14:paraId="70461CC3">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E33D4F3">
            <w:pPr>
              <w:pStyle w:val="45"/>
              <w:spacing w:before="0" w:beforeAutospacing="0" w:after="0" w:afterAutospacing="0" w:line="240" w:lineRule="atLeast"/>
              <w:jc w:val="both"/>
              <w:rPr>
                <w:rFonts w:hint="eastAsia"/>
                <w:sz w:val="21"/>
                <w:szCs w:val="21"/>
              </w:rPr>
            </w:pPr>
            <w:r>
              <w:rPr>
                <w:rFonts w:hint="eastAsia"/>
                <w:spacing w:val="8"/>
                <w:sz w:val="21"/>
                <w:szCs w:val="21"/>
              </w:rPr>
              <w:t>仓储业*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57D3562">
            <w:pPr>
              <w:pStyle w:val="45"/>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F75D8E6">
            <w:pPr>
              <w:pStyle w:val="45"/>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70EE9C4">
            <w:pPr>
              <w:pStyle w:val="45"/>
              <w:spacing w:before="0" w:beforeAutospacing="0" w:after="0" w:afterAutospacing="0"/>
              <w:jc w:val="center"/>
              <w:rPr>
                <w:rFonts w:hint="eastAsia"/>
                <w:sz w:val="21"/>
                <w:szCs w:val="21"/>
              </w:rPr>
            </w:pPr>
            <w:r>
              <w:rPr>
                <w:rFonts w:hint="eastAsia"/>
                <w:spacing w:val="8"/>
                <w:sz w:val="21"/>
                <w:szCs w:val="21"/>
              </w:rPr>
              <w:t>X≥200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22AC192">
            <w:pPr>
              <w:pStyle w:val="45"/>
              <w:spacing w:before="0" w:beforeAutospacing="0" w:after="0" w:afterAutospacing="0"/>
              <w:jc w:val="center"/>
              <w:rPr>
                <w:rFonts w:hint="eastAsia"/>
                <w:sz w:val="21"/>
                <w:szCs w:val="21"/>
              </w:rPr>
            </w:pPr>
            <w:r>
              <w:rPr>
                <w:rFonts w:hint="eastAsia"/>
                <w:spacing w:val="8"/>
                <w:sz w:val="21"/>
                <w:szCs w:val="21"/>
              </w:rPr>
              <w:t>100≤X＜200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50CED0">
            <w:pPr>
              <w:pStyle w:val="45"/>
              <w:spacing w:before="0" w:beforeAutospacing="0" w:after="0" w:afterAutospacing="0"/>
              <w:jc w:val="center"/>
              <w:rPr>
                <w:rFonts w:hint="eastAsia"/>
                <w:sz w:val="21"/>
                <w:szCs w:val="21"/>
              </w:rPr>
            </w:pPr>
            <w:r>
              <w:rPr>
                <w:rFonts w:hint="eastAsia"/>
                <w:spacing w:val="8"/>
                <w:sz w:val="21"/>
                <w:szCs w:val="21"/>
              </w:rPr>
              <w:t> 20≤X＜100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01AD410">
            <w:pPr>
              <w:pStyle w:val="45"/>
              <w:spacing w:before="0" w:beforeAutospacing="0" w:after="0" w:afterAutospacing="0"/>
              <w:jc w:val="center"/>
              <w:rPr>
                <w:rFonts w:hint="eastAsia"/>
                <w:sz w:val="21"/>
                <w:szCs w:val="21"/>
              </w:rPr>
            </w:pPr>
            <w:r>
              <w:rPr>
                <w:rFonts w:hint="eastAsia"/>
                <w:spacing w:val="8"/>
                <w:sz w:val="21"/>
                <w:szCs w:val="21"/>
              </w:rPr>
              <w:t>X＜20</w:t>
            </w:r>
          </w:p>
        </w:tc>
      </w:tr>
      <w:tr w14:paraId="281E17AF">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CCA5276">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8CA48D2">
            <w:pPr>
              <w:pStyle w:val="45"/>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3584C7F">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D7B846B">
            <w:pPr>
              <w:pStyle w:val="45"/>
              <w:spacing w:before="0" w:beforeAutospacing="0" w:after="0" w:afterAutospacing="0"/>
              <w:jc w:val="center"/>
              <w:rPr>
                <w:rFonts w:hint="eastAsia"/>
                <w:sz w:val="21"/>
                <w:szCs w:val="21"/>
              </w:rPr>
            </w:pPr>
            <w:r>
              <w:rPr>
                <w:rFonts w:hint="eastAsia"/>
                <w:spacing w:val="8"/>
                <w:sz w:val="21"/>
                <w:szCs w:val="21"/>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93E660">
            <w:pPr>
              <w:pStyle w:val="45"/>
              <w:spacing w:before="0" w:beforeAutospacing="0" w:after="0" w:afterAutospacing="0"/>
              <w:jc w:val="center"/>
              <w:rPr>
                <w:rFonts w:hint="eastAsia"/>
                <w:sz w:val="21"/>
                <w:szCs w:val="21"/>
              </w:rPr>
            </w:pPr>
            <w:r>
              <w:rPr>
                <w:rFonts w:hint="eastAsia"/>
                <w:spacing w:val="8"/>
                <w:sz w:val="21"/>
                <w:szCs w:val="21"/>
              </w:rPr>
              <w:t>1000≤Y＜30000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F99AC2">
            <w:pPr>
              <w:pStyle w:val="45"/>
              <w:spacing w:before="0" w:beforeAutospacing="0" w:after="0" w:afterAutospacing="0"/>
              <w:jc w:val="center"/>
              <w:rPr>
                <w:rFonts w:hint="eastAsia"/>
                <w:sz w:val="21"/>
                <w:szCs w:val="21"/>
              </w:rPr>
            </w:pPr>
            <w:r>
              <w:rPr>
                <w:rFonts w:hint="eastAsia"/>
                <w:spacing w:val="8"/>
                <w:sz w:val="21"/>
                <w:szCs w:val="21"/>
              </w:rPr>
              <w:t> 100≤Y＜1000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B2F2EB">
            <w:pPr>
              <w:pStyle w:val="45"/>
              <w:spacing w:before="0" w:beforeAutospacing="0" w:after="0" w:afterAutospacing="0"/>
              <w:jc w:val="center"/>
              <w:rPr>
                <w:rFonts w:hint="eastAsia"/>
                <w:sz w:val="21"/>
                <w:szCs w:val="21"/>
              </w:rPr>
            </w:pPr>
            <w:r>
              <w:rPr>
                <w:rFonts w:hint="eastAsia"/>
                <w:spacing w:val="8"/>
                <w:sz w:val="21"/>
                <w:szCs w:val="21"/>
              </w:rPr>
              <w:t>Y＜100</w:t>
            </w:r>
          </w:p>
        </w:tc>
      </w:tr>
      <w:tr w14:paraId="499BD94D">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57F6739">
            <w:pPr>
              <w:pStyle w:val="45"/>
              <w:spacing w:before="0" w:beforeAutospacing="0" w:after="0" w:afterAutospacing="0" w:line="240" w:lineRule="atLeast"/>
              <w:jc w:val="both"/>
              <w:rPr>
                <w:rFonts w:hint="eastAsia"/>
                <w:sz w:val="21"/>
                <w:szCs w:val="21"/>
              </w:rPr>
            </w:pPr>
            <w:r>
              <w:rPr>
                <w:rFonts w:hint="eastAsia"/>
                <w:spacing w:val="8"/>
                <w:sz w:val="21"/>
                <w:szCs w:val="21"/>
              </w:rPr>
              <w:t>邮政业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3A7B699">
            <w:pPr>
              <w:pStyle w:val="45"/>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414CA98">
            <w:pPr>
              <w:pStyle w:val="45"/>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CAD2034">
            <w:pPr>
              <w:pStyle w:val="45"/>
              <w:spacing w:before="0" w:beforeAutospacing="0" w:after="0" w:afterAutospacing="0"/>
              <w:jc w:val="center"/>
              <w:rPr>
                <w:rFonts w:hint="eastAsia"/>
                <w:sz w:val="21"/>
                <w:szCs w:val="21"/>
              </w:rPr>
            </w:pPr>
            <w:r>
              <w:rPr>
                <w:rFonts w:hint="eastAsia"/>
                <w:spacing w:val="8"/>
                <w:sz w:val="21"/>
                <w:szCs w:val="21"/>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8B955CF">
            <w:pPr>
              <w:pStyle w:val="45"/>
              <w:spacing w:before="0" w:beforeAutospacing="0" w:after="0" w:afterAutospacing="0"/>
              <w:jc w:val="center"/>
              <w:rPr>
                <w:rFonts w:hint="eastAsia"/>
                <w:sz w:val="21"/>
                <w:szCs w:val="21"/>
              </w:rPr>
            </w:pPr>
            <w:r>
              <w:rPr>
                <w:rFonts w:hint="eastAsia"/>
                <w:spacing w:val="8"/>
                <w:sz w:val="21"/>
                <w:szCs w:val="21"/>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1DEE1E">
            <w:pPr>
              <w:pStyle w:val="45"/>
              <w:spacing w:before="0" w:beforeAutospacing="0" w:after="0" w:afterAutospacing="0"/>
              <w:jc w:val="center"/>
              <w:rPr>
                <w:rFonts w:hint="eastAsia"/>
                <w:sz w:val="21"/>
                <w:szCs w:val="21"/>
              </w:rPr>
            </w:pPr>
            <w:r>
              <w:rPr>
                <w:rFonts w:hint="eastAsia"/>
                <w:spacing w:val="8"/>
                <w:sz w:val="21"/>
                <w:szCs w:val="21"/>
              </w:rPr>
              <w:t> 20≤X＜300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C44E1EC">
            <w:pPr>
              <w:pStyle w:val="45"/>
              <w:spacing w:before="0" w:beforeAutospacing="0" w:after="0" w:afterAutospacing="0"/>
              <w:jc w:val="center"/>
              <w:rPr>
                <w:rFonts w:hint="eastAsia"/>
                <w:sz w:val="21"/>
                <w:szCs w:val="21"/>
              </w:rPr>
            </w:pPr>
            <w:r>
              <w:rPr>
                <w:rFonts w:hint="eastAsia"/>
                <w:spacing w:val="8"/>
                <w:sz w:val="21"/>
                <w:szCs w:val="21"/>
              </w:rPr>
              <w:t>X＜20</w:t>
            </w:r>
          </w:p>
        </w:tc>
      </w:tr>
      <w:tr w14:paraId="47E6215F">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7AEC2C25">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1668B17">
            <w:pPr>
              <w:pStyle w:val="45"/>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5F2D0BD">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F3EC544">
            <w:pPr>
              <w:pStyle w:val="45"/>
              <w:spacing w:before="0" w:beforeAutospacing="0" w:after="0" w:afterAutospacing="0"/>
              <w:jc w:val="center"/>
              <w:rPr>
                <w:rFonts w:hint="eastAsia"/>
                <w:sz w:val="21"/>
                <w:szCs w:val="21"/>
              </w:rPr>
            </w:pPr>
            <w:r>
              <w:rPr>
                <w:rFonts w:hint="eastAsia"/>
                <w:spacing w:val="8"/>
                <w:sz w:val="21"/>
                <w:szCs w:val="21"/>
              </w:rPr>
              <w:t>Y≥30000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6229D0B">
            <w:pPr>
              <w:pStyle w:val="45"/>
              <w:spacing w:before="0" w:beforeAutospacing="0" w:after="0" w:afterAutospacing="0"/>
              <w:jc w:val="center"/>
              <w:rPr>
                <w:rFonts w:hint="eastAsia"/>
                <w:sz w:val="21"/>
                <w:szCs w:val="21"/>
              </w:rPr>
            </w:pPr>
            <w:r>
              <w:rPr>
                <w:rFonts w:hint="eastAsia"/>
                <w:spacing w:val="8"/>
                <w:sz w:val="21"/>
                <w:szCs w:val="21"/>
              </w:rPr>
              <w:t>2000≤Y＜30000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8EF7295">
            <w:pPr>
              <w:pStyle w:val="45"/>
              <w:spacing w:before="0" w:beforeAutospacing="0" w:after="0" w:afterAutospacing="0"/>
              <w:jc w:val="center"/>
              <w:rPr>
                <w:rFonts w:hint="eastAsia"/>
                <w:sz w:val="21"/>
                <w:szCs w:val="21"/>
              </w:rPr>
            </w:pPr>
            <w:r>
              <w:rPr>
                <w:rFonts w:hint="eastAsia"/>
                <w:spacing w:val="8"/>
                <w:sz w:val="21"/>
                <w:szCs w:val="21"/>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50B91D3">
            <w:pPr>
              <w:pStyle w:val="45"/>
              <w:spacing w:before="0" w:beforeAutospacing="0" w:after="0" w:afterAutospacing="0"/>
              <w:jc w:val="center"/>
              <w:rPr>
                <w:rFonts w:hint="eastAsia"/>
                <w:sz w:val="21"/>
                <w:szCs w:val="21"/>
              </w:rPr>
            </w:pPr>
            <w:r>
              <w:rPr>
                <w:rFonts w:hint="eastAsia"/>
                <w:spacing w:val="8"/>
                <w:sz w:val="21"/>
                <w:szCs w:val="21"/>
              </w:rPr>
              <w:t>Y＜100</w:t>
            </w:r>
          </w:p>
        </w:tc>
      </w:tr>
      <w:tr w14:paraId="6AE42127">
        <w:tblPrEx>
          <w:shd w:val="clear" w:color="auto" w:fill="FFFFFF"/>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29B0B8E">
            <w:pPr>
              <w:pStyle w:val="45"/>
              <w:spacing w:before="0" w:beforeAutospacing="0" w:after="0" w:afterAutospacing="0" w:line="240" w:lineRule="atLeast"/>
              <w:jc w:val="both"/>
              <w:rPr>
                <w:rFonts w:hint="eastAsia"/>
                <w:sz w:val="21"/>
                <w:szCs w:val="21"/>
              </w:rPr>
            </w:pPr>
            <w:r>
              <w:rPr>
                <w:rFonts w:hint="eastAsia"/>
                <w:spacing w:val="8"/>
                <w:sz w:val="21"/>
                <w:szCs w:val="21"/>
              </w:rPr>
              <w:t>住宿业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11742D0">
            <w:pPr>
              <w:pStyle w:val="45"/>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46B2BE9">
            <w:pPr>
              <w:pStyle w:val="45"/>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E805758">
            <w:pPr>
              <w:pStyle w:val="45"/>
              <w:spacing w:before="0" w:beforeAutospacing="0" w:after="0" w:afterAutospacing="0"/>
              <w:jc w:val="center"/>
              <w:rPr>
                <w:rFonts w:hint="eastAsia"/>
                <w:sz w:val="21"/>
                <w:szCs w:val="21"/>
              </w:rPr>
            </w:pPr>
            <w:r>
              <w:rPr>
                <w:rFonts w:hint="eastAsia"/>
                <w:spacing w:val="8"/>
                <w:sz w:val="21"/>
                <w:szCs w:val="21"/>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CA3B2AB">
            <w:pPr>
              <w:pStyle w:val="45"/>
              <w:spacing w:before="0" w:beforeAutospacing="0" w:after="0" w:afterAutospacing="0"/>
              <w:jc w:val="center"/>
              <w:rPr>
                <w:rFonts w:hint="eastAsia"/>
                <w:sz w:val="21"/>
                <w:szCs w:val="21"/>
              </w:rPr>
            </w:pPr>
            <w:r>
              <w:rPr>
                <w:rFonts w:hint="eastAsia"/>
                <w:spacing w:val="8"/>
                <w:sz w:val="21"/>
                <w:szCs w:val="21"/>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F0A32F3">
            <w:pPr>
              <w:pStyle w:val="45"/>
              <w:spacing w:before="0" w:beforeAutospacing="0" w:after="0" w:afterAutospacing="0"/>
              <w:jc w:val="center"/>
              <w:rPr>
                <w:rFonts w:hint="eastAsia"/>
                <w:sz w:val="21"/>
                <w:szCs w:val="21"/>
              </w:rPr>
            </w:pPr>
            <w:r>
              <w:rPr>
                <w:rFonts w:hint="eastAsia"/>
                <w:spacing w:val="8"/>
                <w:sz w:val="21"/>
                <w:szCs w:val="21"/>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5514C2D">
            <w:pPr>
              <w:pStyle w:val="45"/>
              <w:spacing w:before="0" w:beforeAutospacing="0" w:after="0" w:afterAutospacing="0"/>
              <w:jc w:val="center"/>
              <w:rPr>
                <w:rFonts w:hint="eastAsia"/>
                <w:sz w:val="21"/>
                <w:szCs w:val="21"/>
              </w:rPr>
            </w:pPr>
            <w:r>
              <w:rPr>
                <w:rFonts w:hint="eastAsia"/>
                <w:spacing w:val="8"/>
                <w:sz w:val="21"/>
                <w:szCs w:val="21"/>
              </w:rPr>
              <w:t>X＜10</w:t>
            </w:r>
          </w:p>
        </w:tc>
      </w:tr>
      <w:tr w14:paraId="7C1C15F6">
        <w:tblPrEx>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CD8C7F5">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7BE655">
            <w:pPr>
              <w:pStyle w:val="45"/>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3402D09">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00C8A29">
            <w:pPr>
              <w:pStyle w:val="45"/>
              <w:spacing w:before="0" w:beforeAutospacing="0" w:after="0" w:afterAutospacing="0"/>
              <w:jc w:val="center"/>
              <w:rPr>
                <w:rFonts w:hint="eastAsia"/>
                <w:sz w:val="21"/>
                <w:szCs w:val="21"/>
              </w:rPr>
            </w:pPr>
            <w:r>
              <w:rPr>
                <w:rFonts w:hint="eastAsia"/>
                <w:spacing w:val="8"/>
                <w:sz w:val="21"/>
                <w:szCs w:val="21"/>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C1D2335">
            <w:pPr>
              <w:pStyle w:val="45"/>
              <w:spacing w:before="0" w:beforeAutospacing="0" w:after="0" w:afterAutospacing="0"/>
              <w:jc w:val="center"/>
              <w:rPr>
                <w:rFonts w:hint="eastAsia"/>
                <w:sz w:val="21"/>
                <w:szCs w:val="21"/>
              </w:rPr>
            </w:pPr>
            <w:r>
              <w:rPr>
                <w:rFonts w:hint="eastAsia"/>
                <w:spacing w:val="8"/>
                <w:sz w:val="21"/>
                <w:szCs w:val="21"/>
              </w:rPr>
              <w:t>2000≤Y＜10000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4DC79B3">
            <w:pPr>
              <w:pStyle w:val="45"/>
              <w:spacing w:before="0" w:beforeAutospacing="0" w:after="0" w:afterAutospacing="0"/>
              <w:jc w:val="center"/>
              <w:rPr>
                <w:rFonts w:hint="eastAsia"/>
                <w:sz w:val="21"/>
                <w:szCs w:val="21"/>
              </w:rPr>
            </w:pPr>
            <w:r>
              <w:rPr>
                <w:rFonts w:hint="eastAsia"/>
                <w:spacing w:val="8"/>
                <w:sz w:val="21"/>
                <w:szCs w:val="21"/>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935B2E0">
            <w:pPr>
              <w:pStyle w:val="45"/>
              <w:spacing w:before="0" w:beforeAutospacing="0" w:after="0" w:afterAutospacing="0"/>
              <w:jc w:val="center"/>
              <w:rPr>
                <w:rFonts w:hint="eastAsia"/>
                <w:sz w:val="21"/>
                <w:szCs w:val="21"/>
              </w:rPr>
            </w:pPr>
            <w:r>
              <w:rPr>
                <w:rFonts w:hint="eastAsia"/>
                <w:spacing w:val="8"/>
                <w:sz w:val="21"/>
                <w:szCs w:val="21"/>
              </w:rPr>
              <w:t>Y＜100</w:t>
            </w:r>
          </w:p>
        </w:tc>
      </w:tr>
      <w:tr w14:paraId="2A5A7DFE">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C836F5C">
            <w:pPr>
              <w:pStyle w:val="45"/>
              <w:spacing w:before="0" w:beforeAutospacing="0" w:after="0" w:afterAutospacing="0" w:line="240" w:lineRule="atLeast"/>
              <w:jc w:val="both"/>
              <w:rPr>
                <w:rFonts w:hint="eastAsia"/>
                <w:sz w:val="21"/>
                <w:szCs w:val="21"/>
              </w:rPr>
            </w:pPr>
            <w:r>
              <w:rPr>
                <w:rFonts w:hint="eastAsia"/>
                <w:spacing w:val="8"/>
                <w:sz w:val="21"/>
                <w:szCs w:val="21"/>
              </w:rPr>
              <w:t>餐饮业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953F2F7">
            <w:pPr>
              <w:pStyle w:val="45"/>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49CBFB3">
            <w:pPr>
              <w:pStyle w:val="45"/>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C732B4A">
            <w:pPr>
              <w:pStyle w:val="45"/>
              <w:spacing w:before="0" w:beforeAutospacing="0" w:after="0" w:afterAutospacing="0"/>
              <w:jc w:val="center"/>
              <w:rPr>
                <w:rFonts w:hint="eastAsia"/>
                <w:sz w:val="21"/>
                <w:szCs w:val="21"/>
              </w:rPr>
            </w:pPr>
            <w:r>
              <w:rPr>
                <w:rFonts w:hint="eastAsia"/>
                <w:spacing w:val="8"/>
                <w:sz w:val="21"/>
                <w:szCs w:val="21"/>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95099FD">
            <w:pPr>
              <w:pStyle w:val="45"/>
              <w:spacing w:before="0" w:beforeAutospacing="0" w:after="0" w:afterAutospacing="0"/>
              <w:jc w:val="center"/>
              <w:rPr>
                <w:rFonts w:hint="eastAsia"/>
                <w:sz w:val="21"/>
                <w:szCs w:val="21"/>
              </w:rPr>
            </w:pPr>
            <w:r>
              <w:rPr>
                <w:rFonts w:hint="eastAsia"/>
                <w:spacing w:val="8"/>
                <w:sz w:val="21"/>
                <w:szCs w:val="21"/>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4304C29">
            <w:pPr>
              <w:pStyle w:val="45"/>
              <w:spacing w:before="0" w:beforeAutospacing="0" w:after="0" w:afterAutospacing="0"/>
              <w:jc w:val="center"/>
              <w:rPr>
                <w:rFonts w:hint="eastAsia"/>
                <w:sz w:val="21"/>
                <w:szCs w:val="21"/>
              </w:rPr>
            </w:pPr>
            <w:r>
              <w:rPr>
                <w:rFonts w:hint="eastAsia"/>
                <w:spacing w:val="8"/>
                <w:sz w:val="21"/>
                <w:szCs w:val="21"/>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BE6A527">
            <w:pPr>
              <w:pStyle w:val="45"/>
              <w:spacing w:before="0" w:beforeAutospacing="0" w:after="0" w:afterAutospacing="0"/>
              <w:jc w:val="center"/>
              <w:rPr>
                <w:rFonts w:hint="eastAsia"/>
                <w:sz w:val="21"/>
                <w:szCs w:val="21"/>
              </w:rPr>
            </w:pPr>
            <w:r>
              <w:rPr>
                <w:rFonts w:hint="eastAsia"/>
                <w:spacing w:val="8"/>
                <w:sz w:val="21"/>
                <w:szCs w:val="21"/>
              </w:rPr>
              <w:t>X＜10</w:t>
            </w:r>
          </w:p>
        </w:tc>
      </w:tr>
      <w:tr w14:paraId="27B0355B">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CA05548">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DF4AD74">
            <w:pPr>
              <w:pStyle w:val="45"/>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EAF368D">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2CC78EA">
            <w:pPr>
              <w:pStyle w:val="45"/>
              <w:spacing w:before="0" w:beforeAutospacing="0" w:after="0" w:afterAutospacing="0"/>
              <w:jc w:val="center"/>
              <w:rPr>
                <w:rFonts w:hint="eastAsia"/>
                <w:sz w:val="21"/>
                <w:szCs w:val="21"/>
              </w:rPr>
            </w:pPr>
            <w:r>
              <w:rPr>
                <w:rFonts w:hint="eastAsia"/>
                <w:spacing w:val="8"/>
                <w:sz w:val="21"/>
                <w:szCs w:val="21"/>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947A3F8">
            <w:pPr>
              <w:pStyle w:val="45"/>
              <w:spacing w:before="0" w:beforeAutospacing="0" w:after="0" w:afterAutospacing="0"/>
              <w:jc w:val="center"/>
              <w:rPr>
                <w:rFonts w:hint="eastAsia"/>
                <w:sz w:val="21"/>
                <w:szCs w:val="21"/>
              </w:rPr>
            </w:pPr>
            <w:r>
              <w:rPr>
                <w:rFonts w:hint="eastAsia"/>
                <w:spacing w:val="8"/>
                <w:sz w:val="21"/>
                <w:szCs w:val="21"/>
              </w:rPr>
              <w:t>2000≤Y＜10000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C6A176B">
            <w:pPr>
              <w:pStyle w:val="45"/>
              <w:spacing w:before="0" w:beforeAutospacing="0" w:after="0" w:afterAutospacing="0"/>
              <w:jc w:val="center"/>
              <w:rPr>
                <w:rFonts w:hint="eastAsia"/>
                <w:sz w:val="21"/>
                <w:szCs w:val="21"/>
              </w:rPr>
            </w:pPr>
            <w:r>
              <w:rPr>
                <w:rFonts w:hint="eastAsia"/>
                <w:spacing w:val="8"/>
                <w:sz w:val="21"/>
                <w:szCs w:val="21"/>
              </w:rPr>
              <w:t> 100≤Y＜2000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D1131CC">
            <w:pPr>
              <w:pStyle w:val="45"/>
              <w:spacing w:before="0" w:beforeAutospacing="0" w:after="0" w:afterAutospacing="0"/>
              <w:jc w:val="center"/>
              <w:rPr>
                <w:rFonts w:hint="eastAsia"/>
                <w:sz w:val="21"/>
                <w:szCs w:val="21"/>
              </w:rPr>
            </w:pPr>
            <w:r>
              <w:rPr>
                <w:rFonts w:hint="eastAsia"/>
                <w:spacing w:val="8"/>
                <w:sz w:val="21"/>
                <w:szCs w:val="21"/>
              </w:rPr>
              <w:t>Y＜100</w:t>
            </w:r>
          </w:p>
        </w:tc>
      </w:tr>
      <w:tr w14:paraId="3F47D728">
        <w:tblPrEx>
          <w:tblCellMar>
            <w:top w:w="0" w:type="dxa"/>
            <w:left w:w="0" w:type="dxa"/>
            <w:bottom w:w="0" w:type="dxa"/>
            <w:right w:w="0" w:type="dxa"/>
          </w:tblCellMar>
        </w:tblPrEx>
        <w:trPr>
          <w:trHeight w:val="390"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2DFB9A29">
            <w:pPr>
              <w:pStyle w:val="45"/>
              <w:spacing w:before="0" w:beforeAutospacing="0" w:after="0" w:afterAutospacing="0" w:line="240" w:lineRule="atLeast"/>
              <w:jc w:val="both"/>
              <w:rPr>
                <w:rFonts w:hint="eastAsia"/>
                <w:sz w:val="21"/>
                <w:szCs w:val="21"/>
              </w:rPr>
            </w:pPr>
            <w:r>
              <w:rPr>
                <w:rFonts w:hint="eastAsia"/>
                <w:spacing w:val="8"/>
                <w:sz w:val="21"/>
                <w:szCs w:val="21"/>
              </w:rPr>
              <w:t>信息传输业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855CFEB">
            <w:pPr>
              <w:pStyle w:val="45"/>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F16269C">
            <w:pPr>
              <w:pStyle w:val="45"/>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FD43060">
            <w:pPr>
              <w:pStyle w:val="45"/>
              <w:spacing w:before="0" w:beforeAutospacing="0" w:after="0" w:afterAutospacing="0"/>
              <w:jc w:val="center"/>
              <w:rPr>
                <w:rFonts w:hint="eastAsia"/>
                <w:sz w:val="21"/>
                <w:szCs w:val="21"/>
              </w:rPr>
            </w:pPr>
            <w:r>
              <w:rPr>
                <w:rFonts w:hint="eastAsia"/>
                <w:spacing w:val="8"/>
                <w:sz w:val="21"/>
                <w:szCs w:val="21"/>
              </w:rPr>
              <w:t>X≥2000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A509689">
            <w:pPr>
              <w:pStyle w:val="45"/>
              <w:spacing w:before="0" w:beforeAutospacing="0" w:after="0" w:afterAutospacing="0"/>
              <w:jc w:val="center"/>
              <w:rPr>
                <w:rFonts w:hint="eastAsia"/>
                <w:sz w:val="21"/>
                <w:szCs w:val="21"/>
              </w:rPr>
            </w:pPr>
            <w:r>
              <w:rPr>
                <w:rFonts w:hint="eastAsia"/>
                <w:spacing w:val="8"/>
                <w:sz w:val="21"/>
                <w:szCs w:val="21"/>
              </w:rPr>
              <w:t>100≤X＜2000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ABE06E">
            <w:pPr>
              <w:pStyle w:val="45"/>
              <w:spacing w:before="0" w:beforeAutospacing="0" w:after="0" w:afterAutospacing="0"/>
              <w:jc w:val="center"/>
              <w:rPr>
                <w:rFonts w:hint="eastAsia"/>
                <w:sz w:val="21"/>
                <w:szCs w:val="21"/>
              </w:rPr>
            </w:pPr>
            <w:r>
              <w:rPr>
                <w:rFonts w:hint="eastAsia"/>
                <w:spacing w:val="8"/>
                <w:sz w:val="21"/>
                <w:szCs w:val="21"/>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3CCDD3EC">
            <w:pPr>
              <w:pStyle w:val="45"/>
              <w:spacing w:before="0" w:beforeAutospacing="0" w:after="0" w:afterAutospacing="0"/>
              <w:jc w:val="center"/>
              <w:rPr>
                <w:rFonts w:hint="eastAsia"/>
                <w:sz w:val="21"/>
                <w:szCs w:val="21"/>
              </w:rPr>
            </w:pPr>
            <w:r>
              <w:rPr>
                <w:rFonts w:hint="eastAsia"/>
                <w:spacing w:val="8"/>
                <w:sz w:val="21"/>
                <w:szCs w:val="21"/>
              </w:rPr>
              <w:t>X＜10</w:t>
            </w:r>
          </w:p>
        </w:tc>
      </w:tr>
      <w:tr w14:paraId="2037E8F7">
        <w:tblPrEx>
          <w:shd w:val="clear" w:color="auto" w:fill="FFFFFF"/>
          <w:tblCellMar>
            <w:top w:w="0" w:type="dxa"/>
            <w:left w:w="0" w:type="dxa"/>
            <w:bottom w:w="0" w:type="dxa"/>
            <w:right w:w="0" w:type="dxa"/>
          </w:tblCellMar>
        </w:tblPrEx>
        <w:trPr>
          <w:trHeight w:val="390"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4215EBE1">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E06E21D">
            <w:pPr>
              <w:pStyle w:val="45"/>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91D6866">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83AE02F">
            <w:pPr>
              <w:pStyle w:val="45"/>
              <w:spacing w:before="0" w:beforeAutospacing="0" w:after="0" w:afterAutospacing="0"/>
              <w:jc w:val="center"/>
              <w:rPr>
                <w:rFonts w:hint="eastAsia"/>
                <w:sz w:val="21"/>
                <w:szCs w:val="21"/>
              </w:rPr>
            </w:pPr>
            <w:r>
              <w:rPr>
                <w:rFonts w:hint="eastAsia"/>
                <w:spacing w:val="8"/>
                <w:sz w:val="21"/>
                <w:szCs w:val="21"/>
              </w:rPr>
              <w:t>Y≥100000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5B7175B">
            <w:pPr>
              <w:pStyle w:val="45"/>
              <w:spacing w:before="0" w:beforeAutospacing="0" w:after="0" w:afterAutospacing="0"/>
              <w:jc w:val="center"/>
              <w:rPr>
                <w:rFonts w:hint="eastAsia"/>
                <w:sz w:val="21"/>
                <w:szCs w:val="21"/>
              </w:rPr>
            </w:pPr>
            <w:r>
              <w:rPr>
                <w:rFonts w:hint="eastAsia"/>
                <w:spacing w:val="8"/>
                <w:sz w:val="21"/>
                <w:szCs w:val="21"/>
              </w:rPr>
              <w:t> 1000≤Y＜100000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07E54F">
            <w:pPr>
              <w:pStyle w:val="45"/>
              <w:spacing w:before="0" w:beforeAutospacing="0" w:after="0" w:afterAutospacing="0"/>
              <w:jc w:val="center"/>
              <w:rPr>
                <w:rFonts w:hint="eastAsia"/>
                <w:sz w:val="21"/>
                <w:szCs w:val="21"/>
              </w:rPr>
            </w:pPr>
            <w:r>
              <w:rPr>
                <w:rFonts w:hint="eastAsia"/>
                <w:spacing w:val="8"/>
                <w:sz w:val="21"/>
                <w:szCs w:val="21"/>
              </w:rPr>
              <w:t> 100≤Y＜1000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5F4ED15">
            <w:pPr>
              <w:pStyle w:val="45"/>
              <w:spacing w:before="0" w:beforeAutospacing="0" w:after="0" w:afterAutospacing="0"/>
              <w:jc w:val="center"/>
              <w:rPr>
                <w:rFonts w:hint="eastAsia"/>
                <w:sz w:val="21"/>
                <w:szCs w:val="21"/>
              </w:rPr>
            </w:pPr>
            <w:r>
              <w:rPr>
                <w:rFonts w:hint="eastAsia"/>
                <w:spacing w:val="8"/>
                <w:sz w:val="21"/>
                <w:szCs w:val="21"/>
              </w:rPr>
              <w:t>Y＜100</w:t>
            </w:r>
          </w:p>
        </w:tc>
      </w:tr>
      <w:tr w14:paraId="399E4C12">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1BF11743">
            <w:pPr>
              <w:pStyle w:val="45"/>
              <w:spacing w:before="0" w:beforeAutospacing="0" w:after="0" w:afterAutospacing="0" w:line="240" w:lineRule="atLeast"/>
              <w:jc w:val="both"/>
              <w:rPr>
                <w:rFonts w:hint="eastAsia"/>
                <w:sz w:val="21"/>
                <w:szCs w:val="21"/>
              </w:rPr>
            </w:pPr>
            <w:r>
              <w:rPr>
                <w:rFonts w:hint="eastAsia"/>
                <w:spacing w:val="-15"/>
                <w:sz w:val="21"/>
                <w:szCs w:val="21"/>
              </w:rPr>
              <w:t>软件和信息技术服</w:t>
            </w:r>
            <w:r>
              <w:rPr>
                <w:rFonts w:hint="eastAsia"/>
                <w:spacing w:val="8"/>
                <w:sz w:val="21"/>
                <w:szCs w:val="21"/>
              </w:rPr>
              <w:t>务业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B161C6A">
            <w:pPr>
              <w:pStyle w:val="45"/>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A4CD563">
            <w:pPr>
              <w:pStyle w:val="45"/>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0A330BA">
            <w:pPr>
              <w:pStyle w:val="45"/>
              <w:spacing w:before="0" w:beforeAutospacing="0" w:after="0" w:afterAutospacing="0"/>
              <w:jc w:val="center"/>
              <w:rPr>
                <w:rFonts w:hint="eastAsia"/>
                <w:sz w:val="21"/>
                <w:szCs w:val="21"/>
              </w:rPr>
            </w:pPr>
            <w:r>
              <w:rPr>
                <w:rFonts w:hint="eastAsia"/>
                <w:spacing w:val="8"/>
                <w:sz w:val="21"/>
                <w:szCs w:val="21"/>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F91096B">
            <w:pPr>
              <w:pStyle w:val="45"/>
              <w:spacing w:before="0" w:beforeAutospacing="0" w:after="0" w:afterAutospacing="0"/>
              <w:jc w:val="center"/>
              <w:rPr>
                <w:rFonts w:hint="eastAsia"/>
                <w:sz w:val="21"/>
                <w:szCs w:val="21"/>
              </w:rPr>
            </w:pPr>
            <w:r>
              <w:rPr>
                <w:rFonts w:hint="eastAsia"/>
                <w:spacing w:val="8"/>
                <w:sz w:val="21"/>
                <w:szCs w:val="21"/>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A230A09">
            <w:pPr>
              <w:pStyle w:val="45"/>
              <w:spacing w:before="0" w:beforeAutospacing="0" w:after="0" w:afterAutospacing="0"/>
              <w:jc w:val="center"/>
              <w:rPr>
                <w:rFonts w:hint="eastAsia"/>
                <w:sz w:val="21"/>
                <w:szCs w:val="21"/>
              </w:rPr>
            </w:pPr>
            <w:r>
              <w:rPr>
                <w:rFonts w:hint="eastAsia"/>
                <w:spacing w:val="8"/>
                <w:sz w:val="21"/>
                <w:szCs w:val="21"/>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D44F600">
            <w:pPr>
              <w:pStyle w:val="45"/>
              <w:spacing w:before="0" w:beforeAutospacing="0" w:after="0" w:afterAutospacing="0"/>
              <w:jc w:val="center"/>
              <w:rPr>
                <w:rFonts w:hint="eastAsia"/>
                <w:sz w:val="21"/>
                <w:szCs w:val="21"/>
              </w:rPr>
            </w:pPr>
            <w:r>
              <w:rPr>
                <w:rFonts w:hint="eastAsia"/>
                <w:spacing w:val="8"/>
                <w:sz w:val="21"/>
                <w:szCs w:val="21"/>
              </w:rPr>
              <w:t>X＜10</w:t>
            </w:r>
          </w:p>
        </w:tc>
      </w:tr>
      <w:tr w14:paraId="4E62A80E">
        <w:tblPrEx>
          <w:shd w:val="clear" w:color="auto" w:fill="FFFFFF"/>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8D921DD">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CF4CE2A">
            <w:pPr>
              <w:pStyle w:val="45"/>
              <w:spacing w:before="0" w:beforeAutospacing="0" w:after="0" w:afterAutospacing="0"/>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695E18C">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EFA8BDA">
            <w:pPr>
              <w:pStyle w:val="45"/>
              <w:spacing w:before="0" w:beforeAutospacing="0" w:after="0" w:afterAutospacing="0"/>
              <w:jc w:val="center"/>
              <w:rPr>
                <w:rFonts w:hint="eastAsia"/>
                <w:sz w:val="21"/>
                <w:szCs w:val="21"/>
              </w:rPr>
            </w:pPr>
            <w:r>
              <w:rPr>
                <w:rFonts w:hint="eastAsia"/>
                <w:spacing w:val="8"/>
                <w:sz w:val="21"/>
                <w:szCs w:val="21"/>
              </w:rPr>
              <w:t>Y≥10000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CD41BC9">
            <w:pPr>
              <w:pStyle w:val="45"/>
              <w:spacing w:before="0" w:beforeAutospacing="0" w:after="0" w:afterAutospacing="0"/>
              <w:jc w:val="center"/>
              <w:rPr>
                <w:rFonts w:hint="eastAsia"/>
                <w:sz w:val="21"/>
                <w:szCs w:val="21"/>
              </w:rPr>
            </w:pPr>
            <w:r>
              <w:rPr>
                <w:rFonts w:hint="eastAsia"/>
                <w:spacing w:val="8"/>
                <w:sz w:val="21"/>
                <w:szCs w:val="21"/>
              </w:rPr>
              <w:t>1000≤Y＜10000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03AD5F3">
            <w:pPr>
              <w:pStyle w:val="45"/>
              <w:spacing w:before="0" w:beforeAutospacing="0" w:after="0" w:afterAutospacing="0"/>
              <w:jc w:val="center"/>
              <w:rPr>
                <w:rFonts w:hint="eastAsia"/>
                <w:sz w:val="21"/>
                <w:szCs w:val="21"/>
              </w:rPr>
            </w:pPr>
            <w:r>
              <w:rPr>
                <w:rFonts w:hint="eastAsia"/>
                <w:spacing w:val="8"/>
                <w:sz w:val="21"/>
                <w:szCs w:val="21"/>
              </w:rPr>
              <w:t>  50≤Y＜1000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C2E7C47">
            <w:pPr>
              <w:pStyle w:val="45"/>
              <w:spacing w:before="0" w:beforeAutospacing="0" w:after="0" w:afterAutospacing="0"/>
              <w:jc w:val="center"/>
              <w:rPr>
                <w:rFonts w:hint="eastAsia"/>
                <w:sz w:val="21"/>
                <w:szCs w:val="21"/>
              </w:rPr>
            </w:pPr>
            <w:r>
              <w:rPr>
                <w:rFonts w:hint="eastAsia"/>
                <w:spacing w:val="8"/>
                <w:sz w:val="21"/>
                <w:szCs w:val="21"/>
              </w:rPr>
              <w:t>Y＜50</w:t>
            </w:r>
          </w:p>
        </w:tc>
      </w:tr>
      <w:tr w14:paraId="7DE23D46">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39D5F77B">
            <w:pPr>
              <w:pStyle w:val="45"/>
              <w:spacing w:before="0" w:beforeAutospacing="0" w:after="0" w:afterAutospacing="0" w:line="240" w:lineRule="atLeast"/>
              <w:jc w:val="both"/>
              <w:rPr>
                <w:rFonts w:hint="eastAsia"/>
                <w:sz w:val="21"/>
                <w:szCs w:val="21"/>
              </w:rPr>
            </w:pPr>
            <w:r>
              <w:rPr>
                <w:rFonts w:hint="eastAsia"/>
                <w:spacing w:val="8"/>
                <w:sz w:val="21"/>
                <w:szCs w:val="21"/>
              </w:rPr>
              <w:t>房地产开发经营</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083EDB8">
            <w:pPr>
              <w:pStyle w:val="45"/>
              <w:spacing w:before="0" w:beforeAutospacing="0" w:after="0" w:afterAutospacing="0"/>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04382FC">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904E0E6">
            <w:pPr>
              <w:pStyle w:val="45"/>
              <w:spacing w:before="0" w:beforeAutospacing="0" w:after="0" w:afterAutospacing="0"/>
              <w:jc w:val="center"/>
              <w:rPr>
                <w:rFonts w:hint="eastAsia"/>
                <w:sz w:val="21"/>
                <w:szCs w:val="21"/>
              </w:rPr>
            </w:pPr>
            <w:r>
              <w:rPr>
                <w:rFonts w:hint="eastAsia"/>
                <w:spacing w:val="8"/>
                <w:sz w:val="21"/>
                <w:szCs w:val="21"/>
              </w:rPr>
              <w:t>Y≥200000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B34D236">
            <w:pPr>
              <w:pStyle w:val="45"/>
              <w:spacing w:before="0" w:beforeAutospacing="0" w:after="0" w:afterAutospacing="0"/>
              <w:jc w:val="center"/>
              <w:rPr>
                <w:rFonts w:hint="eastAsia"/>
                <w:sz w:val="21"/>
                <w:szCs w:val="21"/>
              </w:rPr>
            </w:pPr>
            <w:r>
              <w:rPr>
                <w:rFonts w:hint="eastAsia"/>
                <w:spacing w:val="8"/>
                <w:sz w:val="21"/>
                <w:szCs w:val="21"/>
              </w:rPr>
              <w:t> 1000≤Y＜200000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47148CB">
            <w:pPr>
              <w:pStyle w:val="45"/>
              <w:spacing w:before="0" w:beforeAutospacing="0" w:after="0" w:afterAutospacing="0"/>
              <w:jc w:val="center"/>
              <w:rPr>
                <w:rFonts w:hint="eastAsia"/>
                <w:sz w:val="21"/>
                <w:szCs w:val="21"/>
              </w:rPr>
            </w:pPr>
            <w:r>
              <w:rPr>
                <w:rFonts w:hint="eastAsia"/>
                <w:spacing w:val="8"/>
                <w:sz w:val="21"/>
                <w:szCs w:val="21"/>
              </w:rPr>
              <w:t> 100≤Y＜1000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9027228">
            <w:pPr>
              <w:pStyle w:val="45"/>
              <w:spacing w:before="0" w:beforeAutospacing="0" w:after="0" w:afterAutospacing="0"/>
              <w:jc w:val="center"/>
              <w:rPr>
                <w:rFonts w:hint="eastAsia"/>
                <w:sz w:val="21"/>
                <w:szCs w:val="21"/>
              </w:rPr>
            </w:pPr>
            <w:r>
              <w:rPr>
                <w:rFonts w:hint="eastAsia"/>
                <w:spacing w:val="8"/>
                <w:sz w:val="21"/>
                <w:szCs w:val="21"/>
              </w:rPr>
              <w:t>Y＜100</w:t>
            </w:r>
          </w:p>
        </w:tc>
      </w:tr>
      <w:tr w14:paraId="4986CD06">
        <w:tblPrEx>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B5590FA">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CA7AC0C">
            <w:pPr>
              <w:pStyle w:val="45"/>
              <w:spacing w:before="0" w:beforeAutospacing="0" w:after="0" w:afterAutospacing="0" w:line="240" w:lineRule="atLeast"/>
              <w:jc w:val="center"/>
              <w:rPr>
                <w:rFonts w:hint="eastAsia"/>
                <w:sz w:val="21"/>
                <w:szCs w:val="21"/>
              </w:rPr>
            </w:pPr>
            <w:r>
              <w:rPr>
                <w:rFonts w:hint="eastAsia"/>
                <w:spacing w:val="8"/>
                <w:sz w:val="21"/>
                <w:szCs w:val="21"/>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780317C">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6BF735D0">
            <w:pPr>
              <w:pStyle w:val="45"/>
              <w:spacing w:before="0" w:beforeAutospacing="0" w:after="0" w:afterAutospacing="0"/>
              <w:jc w:val="center"/>
              <w:rPr>
                <w:rFonts w:hint="eastAsia"/>
                <w:sz w:val="21"/>
                <w:szCs w:val="21"/>
              </w:rPr>
            </w:pPr>
            <w:r>
              <w:rPr>
                <w:rFonts w:hint="eastAsia"/>
                <w:spacing w:val="8"/>
                <w:sz w:val="21"/>
                <w:szCs w:val="21"/>
              </w:rPr>
              <w:t>Z≥10000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5D86F9E">
            <w:pPr>
              <w:pStyle w:val="45"/>
              <w:spacing w:before="0" w:beforeAutospacing="0" w:after="0" w:afterAutospacing="0"/>
              <w:jc w:val="center"/>
              <w:rPr>
                <w:rFonts w:hint="eastAsia"/>
                <w:sz w:val="21"/>
                <w:szCs w:val="21"/>
              </w:rPr>
            </w:pPr>
            <w:r>
              <w:rPr>
                <w:rFonts w:hint="eastAsia"/>
                <w:spacing w:val="8"/>
                <w:sz w:val="21"/>
                <w:szCs w:val="21"/>
              </w:rPr>
              <w:t>5000≤Z＜10000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B3EA809">
            <w:pPr>
              <w:pStyle w:val="45"/>
              <w:spacing w:before="0" w:beforeAutospacing="0" w:after="0" w:afterAutospacing="0"/>
              <w:jc w:val="center"/>
              <w:rPr>
                <w:rFonts w:hint="eastAsia"/>
                <w:sz w:val="21"/>
                <w:szCs w:val="21"/>
              </w:rPr>
            </w:pPr>
            <w:r>
              <w:rPr>
                <w:rFonts w:hint="eastAsia"/>
                <w:spacing w:val="8"/>
                <w:sz w:val="21"/>
                <w:szCs w:val="21"/>
              </w:rPr>
              <w:t>2000≤Z＜5000   </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DC13E7C">
            <w:pPr>
              <w:pStyle w:val="45"/>
              <w:spacing w:before="0" w:beforeAutospacing="0" w:after="0" w:afterAutospacing="0"/>
              <w:jc w:val="center"/>
              <w:rPr>
                <w:rFonts w:hint="eastAsia"/>
                <w:sz w:val="21"/>
                <w:szCs w:val="21"/>
              </w:rPr>
            </w:pPr>
            <w:r>
              <w:rPr>
                <w:rFonts w:hint="eastAsia"/>
                <w:spacing w:val="8"/>
                <w:sz w:val="21"/>
                <w:szCs w:val="21"/>
              </w:rPr>
              <w:t>Z＜2000</w:t>
            </w:r>
          </w:p>
        </w:tc>
      </w:tr>
      <w:tr w14:paraId="0967C2BF">
        <w:tblPrEx>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53743EF0">
            <w:pPr>
              <w:pStyle w:val="45"/>
              <w:spacing w:before="0" w:beforeAutospacing="0" w:after="0" w:afterAutospacing="0" w:line="240" w:lineRule="atLeast"/>
              <w:jc w:val="both"/>
              <w:rPr>
                <w:rFonts w:hint="eastAsia"/>
                <w:sz w:val="21"/>
                <w:szCs w:val="21"/>
              </w:rPr>
            </w:pPr>
            <w:r>
              <w:rPr>
                <w:rFonts w:hint="eastAsia"/>
                <w:spacing w:val="8"/>
                <w:sz w:val="21"/>
                <w:szCs w:val="21"/>
              </w:rPr>
              <w:t>物业管理</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D9F5C46">
            <w:pPr>
              <w:pStyle w:val="45"/>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5A3B029">
            <w:pPr>
              <w:pStyle w:val="45"/>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3AA00B8">
            <w:pPr>
              <w:pStyle w:val="45"/>
              <w:spacing w:before="0" w:beforeAutospacing="0" w:after="0" w:afterAutospacing="0"/>
              <w:jc w:val="center"/>
              <w:rPr>
                <w:rFonts w:hint="eastAsia"/>
                <w:sz w:val="21"/>
                <w:szCs w:val="21"/>
              </w:rPr>
            </w:pPr>
            <w:r>
              <w:rPr>
                <w:rFonts w:hint="eastAsia"/>
                <w:spacing w:val="8"/>
                <w:sz w:val="21"/>
                <w:szCs w:val="21"/>
              </w:rPr>
              <w:t>X≥1000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BEA54EF">
            <w:pPr>
              <w:pStyle w:val="45"/>
              <w:spacing w:before="0" w:beforeAutospacing="0" w:after="0" w:afterAutospacing="0"/>
              <w:jc w:val="center"/>
              <w:rPr>
                <w:rFonts w:hint="eastAsia"/>
                <w:sz w:val="21"/>
                <w:szCs w:val="21"/>
              </w:rPr>
            </w:pPr>
            <w:r>
              <w:rPr>
                <w:rFonts w:hint="eastAsia"/>
                <w:spacing w:val="8"/>
                <w:sz w:val="21"/>
                <w:szCs w:val="21"/>
              </w:rPr>
              <w:t>300≤X＜1000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C9103E">
            <w:pPr>
              <w:pStyle w:val="45"/>
              <w:spacing w:before="0" w:beforeAutospacing="0" w:after="0" w:afterAutospacing="0"/>
              <w:jc w:val="center"/>
              <w:rPr>
                <w:rFonts w:hint="eastAsia"/>
                <w:sz w:val="21"/>
                <w:szCs w:val="21"/>
              </w:rPr>
            </w:pPr>
            <w:r>
              <w:rPr>
                <w:rFonts w:hint="eastAsia"/>
                <w:spacing w:val="8"/>
                <w:sz w:val="21"/>
                <w:szCs w:val="21"/>
              </w:rPr>
              <w:t>100≤X＜300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80F5EF">
            <w:pPr>
              <w:pStyle w:val="45"/>
              <w:spacing w:before="0" w:beforeAutospacing="0" w:after="0" w:afterAutospacing="0"/>
              <w:jc w:val="center"/>
              <w:rPr>
                <w:rFonts w:hint="eastAsia"/>
                <w:sz w:val="21"/>
                <w:szCs w:val="21"/>
              </w:rPr>
            </w:pPr>
            <w:r>
              <w:rPr>
                <w:rFonts w:hint="eastAsia"/>
                <w:spacing w:val="8"/>
                <w:sz w:val="21"/>
                <w:szCs w:val="21"/>
              </w:rPr>
              <w:t>X＜100</w:t>
            </w:r>
          </w:p>
        </w:tc>
      </w:tr>
      <w:tr w14:paraId="2D59E6FA">
        <w:tblPrEx>
          <w:shd w:val="clear" w:color="auto" w:fill="FFFFFF"/>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CA6C298">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54843DAC">
            <w:pPr>
              <w:pStyle w:val="45"/>
              <w:spacing w:before="0" w:beforeAutospacing="0" w:after="0" w:afterAutospacing="0" w:line="240" w:lineRule="atLeast"/>
              <w:jc w:val="center"/>
              <w:rPr>
                <w:rFonts w:hint="eastAsia"/>
                <w:sz w:val="21"/>
                <w:szCs w:val="21"/>
              </w:rPr>
            </w:pPr>
            <w:r>
              <w:rPr>
                <w:rFonts w:hint="eastAsia"/>
                <w:spacing w:val="8"/>
                <w:sz w:val="21"/>
                <w:szCs w:val="21"/>
              </w:rPr>
              <w:t>营业收入(Y)</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03EE472">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37CED802">
            <w:pPr>
              <w:pStyle w:val="45"/>
              <w:spacing w:before="0" w:beforeAutospacing="0" w:after="0" w:afterAutospacing="0"/>
              <w:jc w:val="center"/>
              <w:rPr>
                <w:rFonts w:hint="eastAsia"/>
                <w:sz w:val="21"/>
                <w:szCs w:val="21"/>
              </w:rPr>
            </w:pPr>
            <w:r>
              <w:rPr>
                <w:rFonts w:hint="eastAsia"/>
                <w:spacing w:val="8"/>
                <w:sz w:val="21"/>
                <w:szCs w:val="21"/>
              </w:rPr>
              <w:t>Y≥5000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541A277">
            <w:pPr>
              <w:pStyle w:val="45"/>
              <w:spacing w:before="0" w:beforeAutospacing="0" w:after="0" w:afterAutospacing="0"/>
              <w:jc w:val="center"/>
              <w:rPr>
                <w:rFonts w:hint="eastAsia"/>
                <w:sz w:val="21"/>
                <w:szCs w:val="21"/>
              </w:rPr>
            </w:pPr>
            <w:r>
              <w:rPr>
                <w:rFonts w:hint="eastAsia"/>
                <w:spacing w:val="8"/>
                <w:sz w:val="21"/>
                <w:szCs w:val="21"/>
              </w:rPr>
              <w:t>1000≤Y＜5000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12026BA0">
            <w:pPr>
              <w:pStyle w:val="45"/>
              <w:spacing w:before="0" w:beforeAutospacing="0" w:after="0" w:afterAutospacing="0"/>
              <w:jc w:val="center"/>
              <w:rPr>
                <w:rFonts w:hint="eastAsia"/>
                <w:sz w:val="21"/>
                <w:szCs w:val="21"/>
              </w:rPr>
            </w:pPr>
            <w:r>
              <w:rPr>
                <w:rFonts w:hint="eastAsia"/>
                <w:spacing w:val="8"/>
                <w:sz w:val="21"/>
                <w:szCs w:val="21"/>
              </w:rPr>
              <w:t> 500≤Y＜1000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1E79C0A">
            <w:pPr>
              <w:pStyle w:val="45"/>
              <w:spacing w:before="0" w:beforeAutospacing="0" w:after="0" w:afterAutospacing="0"/>
              <w:jc w:val="center"/>
              <w:rPr>
                <w:rFonts w:hint="eastAsia"/>
                <w:sz w:val="21"/>
                <w:szCs w:val="21"/>
              </w:rPr>
            </w:pPr>
            <w:r>
              <w:rPr>
                <w:rFonts w:hint="eastAsia"/>
                <w:spacing w:val="8"/>
                <w:sz w:val="21"/>
                <w:szCs w:val="21"/>
              </w:rPr>
              <w:t>Y＜500</w:t>
            </w:r>
          </w:p>
        </w:tc>
      </w:tr>
      <w:tr w14:paraId="0503F168">
        <w:tblPrEx>
          <w:shd w:val="clear" w:color="auto" w:fill="FFFFFF"/>
          <w:tblCellMar>
            <w:top w:w="0" w:type="dxa"/>
            <w:left w:w="0" w:type="dxa"/>
            <w:bottom w:w="0" w:type="dxa"/>
            <w:right w:w="0" w:type="dxa"/>
          </w:tblCellMar>
        </w:tblPrEx>
        <w:trPr>
          <w:trHeight w:val="345" w:hRule="atLeast"/>
          <w:jc w:val="center"/>
        </w:trPr>
        <w:tc>
          <w:tcPr>
            <w:tcW w:w="2115" w:type="dxa"/>
            <w:vMerge w:val="restart"/>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CFED944">
            <w:pPr>
              <w:pStyle w:val="45"/>
              <w:spacing w:before="0" w:beforeAutospacing="0" w:after="0" w:afterAutospacing="0" w:line="240" w:lineRule="atLeast"/>
              <w:jc w:val="both"/>
              <w:rPr>
                <w:rFonts w:hint="eastAsia"/>
                <w:sz w:val="21"/>
                <w:szCs w:val="21"/>
              </w:rPr>
            </w:pPr>
            <w:r>
              <w:rPr>
                <w:rFonts w:hint="eastAsia"/>
                <w:spacing w:val="8"/>
                <w:sz w:val="21"/>
                <w:szCs w:val="21"/>
              </w:rPr>
              <w:t>租赁和商务服务业</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7E1EB62">
            <w:pPr>
              <w:pStyle w:val="45"/>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10FD4D0">
            <w:pPr>
              <w:pStyle w:val="45"/>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5763EA9B">
            <w:pPr>
              <w:pStyle w:val="45"/>
              <w:spacing w:before="0" w:beforeAutospacing="0" w:after="0" w:afterAutospacing="0"/>
              <w:jc w:val="center"/>
              <w:rPr>
                <w:rFonts w:hint="eastAsia"/>
                <w:sz w:val="21"/>
                <w:szCs w:val="21"/>
              </w:rPr>
            </w:pPr>
            <w:r>
              <w:rPr>
                <w:rFonts w:hint="eastAsia"/>
                <w:spacing w:val="8"/>
                <w:sz w:val="21"/>
                <w:szCs w:val="21"/>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F2C1B3F">
            <w:pPr>
              <w:pStyle w:val="45"/>
              <w:spacing w:before="0" w:beforeAutospacing="0" w:after="0" w:afterAutospacing="0"/>
              <w:jc w:val="center"/>
              <w:rPr>
                <w:rFonts w:hint="eastAsia"/>
                <w:sz w:val="21"/>
                <w:szCs w:val="21"/>
              </w:rPr>
            </w:pPr>
            <w:r>
              <w:rPr>
                <w:rFonts w:hint="eastAsia"/>
                <w:spacing w:val="8"/>
                <w:sz w:val="21"/>
                <w:szCs w:val="21"/>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4A1E0425">
            <w:pPr>
              <w:pStyle w:val="45"/>
              <w:spacing w:before="0" w:beforeAutospacing="0" w:after="0" w:afterAutospacing="0"/>
              <w:jc w:val="center"/>
              <w:rPr>
                <w:rFonts w:hint="eastAsia"/>
                <w:sz w:val="21"/>
                <w:szCs w:val="21"/>
              </w:rPr>
            </w:pPr>
            <w:r>
              <w:rPr>
                <w:rFonts w:hint="eastAsia"/>
                <w:spacing w:val="8"/>
                <w:sz w:val="21"/>
                <w:szCs w:val="21"/>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7C91EB7C">
            <w:pPr>
              <w:pStyle w:val="45"/>
              <w:spacing w:before="0" w:beforeAutospacing="0" w:after="0" w:afterAutospacing="0"/>
              <w:jc w:val="center"/>
              <w:rPr>
                <w:rFonts w:hint="eastAsia"/>
                <w:sz w:val="21"/>
                <w:szCs w:val="21"/>
              </w:rPr>
            </w:pPr>
            <w:r>
              <w:rPr>
                <w:rFonts w:hint="eastAsia"/>
                <w:spacing w:val="8"/>
                <w:sz w:val="21"/>
                <w:szCs w:val="21"/>
              </w:rPr>
              <w:t>X＜10</w:t>
            </w:r>
          </w:p>
        </w:tc>
      </w:tr>
      <w:tr w14:paraId="3608176F">
        <w:tblPrEx>
          <w:shd w:val="clear" w:color="auto" w:fill="FFFFFF"/>
          <w:tblCellMar>
            <w:top w:w="0" w:type="dxa"/>
            <w:left w:w="0" w:type="dxa"/>
            <w:bottom w:w="0" w:type="dxa"/>
            <w:right w:w="0" w:type="dxa"/>
          </w:tblCellMar>
        </w:tblPrEx>
        <w:trPr>
          <w:trHeight w:val="345" w:hRule="atLeast"/>
          <w:jc w:val="center"/>
        </w:trPr>
        <w:tc>
          <w:tcPr>
            <w:tcW w:w="2115" w:type="dxa"/>
            <w:vMerge w:val="continue"/>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0350D1EA">
            <w:pPr>
              <w:rPr>
                <w:rFonts w:hint="eastAsia"/>
                <w:spacing w:val="8"/>
              </w:rPr>
            </w:pPr>
          </w:p>
        </w:tc>
        <w:tc>
          <w:tcPr>
            <w:tcW w:w="136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E91BB26">
            <w:pPr>
              <w:pStyle w:val="45"/>
              <w:spacing w:before="0" w:beforeAutospacing="0" w:after="0" w:afterAutospacing="0" w:line="240" w:lineRule="atLeast"/>
              <w:jc w:val="center"/>
              <w:rPr>
                <w:rFonts w:hint="eastAsia"/>
                <w:sz w:val="21"/>
                <w:szCs w:val="21"/>
              </w:rPr>
            </w:pPr>
            <w:r>
              <w:rPr>
                <w:rFonts w:hint="eastAsia"/>
                <w:spacing w:val="8"/>
                <w:sz w:val="21"/>
                <w:szCs w:val="21"/>
              </w:rPr>
              <w:t>资产总额(Z)</w:t>
            </w:r>
          </w:p>
        </w:tc>
        <w:tc>
          <w:tcPr>
            <w:tcW w:w="70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47C5830A">
            <w:pPr>
              <w:pStyle w:val="45"/>
              <w:spacing w:before="0" w:beforeAutospacing="0" w:after="0" w:afterAutospacing="0"/>
              <w:jc w:val="center"/>
              <w:rPr>
                <w:rFonts w:hint="eastAsia"/>
                <w:sz w:val="21"/>
                <w:szCs w:val="21"/>
              </w:rPr>
            </w:pPr>
            <w:r>
              <w:rPr>
                <w:rFonts w:hint="eastAsia"/>
                <w:spacing w:val="8"/>
                <w:sz w:val="21"/>
                <w:szCs w:val="21"/>
              </w:rPr>
              <w:t>万元</w:t>
            </w:r>
          </w:p>
        </w:tc>
        <w:tc>
          <w:tcPr>
            <w:tcW w:w="11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F40E621">
            <w:pPr>
              <w:pStyle w:val="45"/>
              <w:spacing w:before="0" w:beforeAutospacing="0" w:after="0" w:afterAutospacing="0"/>
              <w:jc w:val="center"/>
              <w:rPr>
                <w:rFonts w:hint="eastAsia"/>
                <w:sz w:val="21"/>
                <w:szCs w:val="21"/>
              </w:rPr>
            </w:pPr>
            <w:r>
              <w:rPr>
                <w:rFonts w:hint="eastAsia"/>
                <w:spacing w:val="8"/>
                <w:sz w:val="21"/>
                <w:szCs w:val="21"/>
              </w:rPr>
              <w:t>Z≥120000</w:t>
            </w:r>
          </w:p>
        </w:tc>
        <w:tc>
          <w:tcPr>
            <w:tcW w:w="169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77C97579">
            <w:pPr>
              <w:pStyle w:val="45"/>
              <w:spacing w:before="0" w:beforeAutospacing="0" w:after="0" w:afterAutospacing="0"/>
              <w:jc w:val="center"/>
              <w:rPr>
                <w:rFonts w:hint="eastAsia"/>
                <w:sz w:val="21"/>
                <w:szCs w:val="21"/>
              </w:rPr>
            </w:pPr>
            <w:r>
              <w:rPr>
                <w:rFonts w:hint="eastAsia"/>
                <w:spacing w:val="8"/>
                <w:sz w:val="21"/>
                <w:szCs w:val="21"/>
              </w:rPr>
              <w:t> 8000≤Z＜120000</w:t>
            </w:r>
          </w:p>
        </w:tc>
        <w:tc>
          <w:tcPr>
            <w:tcW w:w="1425"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06AC9BF8">
            <w:pPr>
              <w:pStyle w:val="45"/>
              <w:spacing w:before="0" w:beforeAutospacing="0" w:after="0" w:afterAutospacing="0"/>
              <w:jc w:val="center"/>
              <w:rPr>
                <w:rFonts w:hint="eastAsia"/>
                <w:sz w:val="21"/>
                <w:szCs w:val="21"/>
              </w:rPr>
            </w:pPr>
            <w:r>
              <w:rPr>
                <w:rFonts w:hint="eastAsia"/>
                <w:spacing w:val="8"/>
                <w:sz w:val="21"/>
                <w:szCs w:val="21"/>
              </w:rPr>
              <w:t> 100≤Z＜8000</w:t>
            </w:r>
          </w:p>
        </w:tc>
        <w:tc>
          <w:tcPr>
            <w:tcW w:w="990" w:type="dxa"/>
            <w:tcBorders>
              <w:top w:val="nil"/>
              <w:left w:val="nil"/>
              <w:bottom w:val="single" w:color="4F81BD" w:sz="6" w:space="0"/>
              <w:right w:val="single" w:color="4F81BD" w:sz="6" w:space="0"/>
            </w:tcBorders>
            <w:shd w:val="clear" w:color="auto" w:fill="B8CCE4"/>
            <w:tcMar>
              <w:left w:w="105" w:type="dxa"/>
              <w:right w:w="105" w:type="dxa"/>
            </w:tcMar>
            <w:vAlign w:val="center"/>
          </w:tcPr>
          <w:p w14:paraId="26E83A0F">
            <w:pPr>
              <w:pStyle w:val="45"/>
              <w:spacing w:before="0" w:beforeAutospacing="0" w:after="0" w:afterAutospacing="0"/>
              <w:jc w:val="center"/>
              <w:rPr>
                <w:rFonts w:hint="eastAsia"/>
                <w:sz w:val="21"/>
                <w:szCs w:val="21"/>
              </w:rPr>
            </w:pPr>
            <w:r>
              <w:rPr>
                <w:rFonts w:hint="eastAsia"/>
                <w:spacing w:val="8"/>
                <w:sz w:val="21"/>
                <w:szCs w:val="21"/>
              </w:rPr>
              <w:t>Z＜100</w:t>
            </w:r>
          </w:p>
        </w:tc>
      </w:tr>
      <w:tr w14:paraId="56B589F9">
        <w:tblPrEx>
          <w:shd w:val="clear" w:color="auto" w:fill="FFFFFF"/>
        </w:tblPrEx>
        <w:trPr>
          <w:trHeight w:val="390" w:hRule="atLeast"/>
          <w:jc w:val="center"/>
        </w:trPr>
        <w:tc>
          <w:tcPr>
            <w:tcW w:w="2115" w:type="dxa"/>
            <w:tcBorders>
              <w:top w:val="nil"/>
              <w:left w:val="single" w:color="4F81BD" w:sz="6" w:space="0"/>
              <w:bottom w:val="single" w:color="4F81BD" w:sz="6" w:space="0"/>
              <w:right w:val="single" w:color="4F81BD" w:sz="6" w:space="0"/>
            </w:tcBorders>
            <w:shd w:val="clear" w:color="auto" w:fill="FFFFFF"/>
            <w:tcMar>
              <w:left w:w="105" w:type="dxa"/>
              <w:right w:w="105" w:type="dxa"/>
            </w:tcMar>
            <w:vAlign w:val="center"/>
          </w:tcPr>
          <w:p w14:paraId="6F77C9D3">
            <w:pPr>
              <w:pStyle w:val="45"/>
              <w:spacing w:before="0" w:beforeAutospacing="0" w:after="0" w:afterAutospacing="0" w:line="240" w:lineRule="atLeast"/>
              <w:jc w:val="both"/>
              <w:rPr>
                <w:rFonts w:hint="eastAsia"/>
                <w:sz w:val="21"/>
                <w:szCs w:val="21"/>
              </w:rPr>
            </w:pPr>
            <w:r>
              <w:rPr>
                <w:rFonts w:hint="eastAsia"/>
                <w:spacing w:val="8"/>
                <w:sz w:val="21"/>
                <w:szCs w:val="21"/>
              </w:rPr>
              <w:t>其他未列明行业 *</w:t>
            </w:r>
          </w:p>
        </w:tc>
        <w:tc>
          <w:tcPr>
            <w:tcW w:w="136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61868EF3">
            <w:pPr>
              <w:pStyle w:val="45"/>
              <w:spacing w:before="0" w:beforeAutospacing="0" w:after="0" w:afterAutospacing="0"/>
              <w:jc w:val="center"/>
              <w:rPr>
                <w:rFonts w:hint="eastAsia"/>
                <w:sz w:val="21"/>
                <w:szCs w:val="21"/>
              </w:rPr>
            </w:pPr>
            <w:r>
              <w:rPr>
                <w:rFonts w:hint="eastAsia"/>
                <w:spacing w:val="8"/>
                <w:sz w:val="21"/>
                <w:szCs w:val="21"/>
              </w:rPr>
              <w:t>从业人员(X)</w:t>
            </w:r>
          </w:p>
        </w:tc>
        <w:tc>
          <w:tcPr>
            <w:tcW w:w="70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0226DE51">
            <w:pPr>
              <w:pStyle w:val="45"/>
              <w:spacing w:before="0" w:beforeAutospacing="0" w:after="0" w:afterAutospacing="0"/>
              <w:jc w:val="center"/>
              <w:rPr>
                <w:rFonts w:hint="eastAsia"/>
                <w:sz w:val="21"/>
                <w:szCs w:val="21"/>
              </w:rPr>
            </w:pPr>
            <w:r>
              <w:rPr>
                <w:rFonts w:hint="eastAsia"/>
                <w:spacing w:val="8"/>
                <w:sz w:val="21"/>
                <w:szCs w:val="21"/>
              </w:rPr>
              <w:t>人</w:t>
            </w:r>
          </w:p>
        </w:tc>
        <w:tc>
          <w:tcPr>
            <w:tcW w:w="11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82B7B54">
            <w:pPr>
              <w:pStyle w:val="45"/>
              <w:spacing w:before="0" w:beforeAutospacing="0" w:after="0" w:afterAutospacing="0"/>
              <w:jc w:val="center"/>
              <w:rPr>
                <w:rFonts w:hint="eastAsia"/>
                <w:sz w:val="21"/>
                <w:szCs w:val="21"/>
              </w:rPr>
            </w:pPr>
            <w:r>
              <w:rPr>
                <w:rFonts w:hint="eastAsia"/>
                <w:spacing w:val="8"/>
                <w:sz w:val="21"/>
                <w:szCs w:val="21"/>
              </w:rPr>
              <w:t>X≥300</w:t>
            </w:r>
          </w:p>
        </w:tc>
        <w:tc>
          <w:tcPr>
            <w:tcW w:w="169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7271E4F">
            <w:pPr>
              <w:pStyle w:val="45"/>
              <w:spacing w:before="0" w:beforeAutospacing="0" w:after="0" w:afterAutospacing="0"/>
              <w:jc w:val="center"/>
              <w:rPr>
                <w:rFonts w:hint="eastAsia"/>
                <w:sz w:val="21"/>
                <w:szCs w:val="21"/>
              </w:rPr>
            </w:pPr>
            <w:r>
              <w:rPr>
                <w:rFonts w:hint="eastAsia"/>
                <w:spacing w:val="8"/>
                <w:sz w:val="21"/>
                <w:szCs w:val="21"/>
              </w:rPr>
              <w:t>100≤X＜300</w:t>
            </w:r>
          </w:p>
        </w:tc>
        <w:tc>
          <w:tcPr>
            <w:tcW w:w="1425"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22C2908C">
            <w:pPr>
              <w:pStyle w:val="45"/>
              <w:spacing w:before="0" w:beforeAutospacing="0" w:after="0" w:afterAutospacing="0"/>
              <w:jc w:val="center"/>
              <w:rPr>
                <w:rFonts w:hint="eastAsia"/>
                <w:sz w:val="21"/>
                <w:szCs w:val="21"/>
              </w:rPr>
            </w:pPr>
            <w:r>
              <w:rPr>
                <w:rFonts w:hint="eastAsia"/>
                <w:spacing w:val="8"/>
                <w:sz w:val="21"/>
                <w:szCs w:val="21"/>
              </w:rPr>
              <w:t> 10≤X＜100</w:t>
            </w:r>
          </w:p>
        </w:tc>
        <w:tc>
          <w:tcPr>
            <w:tcW w:w="990" w:type="dxa"/>
            <w:tcBorders>
              <w:top w:val="nil"/>
              <w:left w:val="nil"/>
              <w:bottom w:val="single" w:color="4F81BD" w:sz="6" w:space="0"/>
              <w:right w:val="single" w:color="4F81BD" w:sz="6" w:space="0"/>
            </w:tcBorders>
            <w:shd w:val="clear" w:color="auto" w:fill="FFFFFF"/>
            <w:tcMar>
              <w:left w:w="105" w:type="dxa"/>
              <w:right w:w="105" w:type="dxa"/>
            </w:tcMar>
            <w:vAlign w:val="center"/>
          </w:tcPr>
          <w:p w14:paraId="1D300827">
            <w:pPr>
              <w:pStyle w:val="45"/>
              <w:spacing w:before="0" w:beforeAutospacing="0" w:after="0" w:afterAutospacing="0"/>
              <w:jc w:val="center"/>
              <w:rPr>
                <w:rFonts w:hint="eastAsia"/>
                <w:sz w:val="21"/>
                <w:szCs w:val="21"/>
              </w:rPr>
            </w:pPr>
            <w:r>
              <w:rPr>
                <w:rFonts w:hint="eastAsia"/>
                <w:spacing w:val="8"/>
                <w:sz w:val="21"/>
                <w:szCs w:val="21"/>
              </w:rPr>
              <w:t>X＜10</w:t>
            </w:r>
          </w:p>
        </w:tc>
      </w:tr>
    </w:tbl>
    <w:p w14:paraId="0D7AEC14">
      <w:pPr>
        <w:rPr>
          <w:rFonts w:hint="eastAsia"/>
          <w:spacing w:val="15"/>
        </w:rPr>
      </w:pPr>
    </w:p>
    <w:p w14:paraId="3FBF6DD8">
      <w:pPr>
        <w:wordWrap/>
        <w:topLinePunct w:val="0"/>
        <w:spacing w:line="360" w:lineRule="auto"/>
        <w:ind w:firstLine="480" w:firstLineChars="200"/>
        <w:rPr>
          <w:rFonts w:hint="eastAsia"/>
          <w:spacing w:val="15"/>
        </w:rPr>
      </w:pPr>
      <w:r>
        <w:rPr>
          <w:rFonts w:hint="eastAsia"/>
          <w:spacing w:val="15"/>
        </w:rPr>
        <w:t>说明：1.大型、中型和小型企业须</w:t>
      </w:r>
      <w:r>
        <w:rPr>
          <w:rFonts w:hint="eastAsia"/>
          <w:b/>
          <w:bCs/>
          <w:spacing w:val="15"/>
        </w:rPr>
        <w:t>同时满足所列指标的下限</w:t>
      </w:r>
      <w:r>
        <w:rPr>
          <w:rFonts w:hint="eastAsia"/>
          <w:spacing w:val="15"/>
        </w:rPr>
        <w:t>，否则下划一档；微型企业只须满足所列指标中的一项即可。</w:t>
      </w:r>
    </w:p>
    <w:p w14:paraId="2DE5C240">
      <w:pPr>
        <w:wordWrap/>
        <w:topLinePunct w:val="0"/>
        <w:spacing w:line="360" w:lineRule="auto"/>
        <w:ind w:firstLine="480" w:firstLineChars="200"/>
        <w:rPr>
          <w:rFonts w:hint="eastAsia"/>
          <w:spacing w:val="15"/>
        </w:rPr>
      </w:pPr>
      <w:r>
        <w:rPr>
          <w:rFonts w:hint="eastAsia"/>
          <w:spacing w:val="15"/>
        </w:rPr>
        <w:t>2.附表中各行业的范围以《国民经济行业分类》（GB/T4754-2017）为准。</w:t>
      </w:r>
      <w:r>
        <w:rPr>
          <w:rFonts w:hint="eastAsia"/>
          <w:b/>
          <w:bCs/>
          <w:spacing w:val="15"/>
        </w:rPr>
        <w:t>带*的项为行业组合类别</w:t>
      </w:r>
      <w:r>
        <w:rPr>
          <w:rFonts w:hint="eastAsia"/>
          <w:spacing w:val="15"/>
        </w:rPr>
        <w:t>，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259CF5D">
      <w:pPr>
        <w:wordWrap/>
        <w:topLinePunct w:val="0"/>
        <w:spacing w:line="360" w:lineRule="auto"/>
        <w:ind w:firstLine="480" w:firstLineChars="200"/>
        <w:rPr>
          <w:rFonts w:hint="eastAsia"/>
          <w:spacing w:val="15"/>
        </w:rPr>
      </w:pPr>
      <w:r>
        <w:rPr>
          <w:rFonts w:hint="eastAsia"/>
          <w:spacing w:val="15"/>
        </w:rPr>
        <w:t>3.企业划分指标以现行统计制度为准。</w:t>
      </w:r>
    </w:p>
    <w:p w14:paraId="2A7512E1">
      <w:pPr>
        <w:wordWrap/>
        <w:topLinePunct w:val="0"/>
        <w:spacing w:line="360" w:lineRule="auto"/>
        <w:ind w:firstLine="480" w:firstLineChars="200"/>
        <w:rPr>
          <w:rFonts w:hint="eastAsia"/>
          <w:spacing w:val="15"/>
        </w:rPr>
      </w:pPr>
      <w:r>
        <w:rPr>
          <w:rFonts w:hint="eastAsia"/>
          <w:spacing w:val="15"/>
        </w:rPr>
        <w:t>（1）从业人员，是指期末从业人员数，没有期末从业人员数的，采用全年平均人员数代替。</w:t>
      </w:r>
    </w:p>
    <w:p w14:paraId="68621163">
      <w:pPr>
        <w:wordWrap/>
        <w:topLinePunct w:val="0"/>
        <w:spacing w:line="360" w:lineRule="auto"/>
        <w:ind w:firstLine="480" w:firstLineChars="200"/>
        <w:rPr>
          <w:rFonts w:hint="eastAsia"/>
          <w:spacing w:val="15"/>
        </w:rPr>
      </w:pPr>
      <w:r>
        <w:rPr>
          <w:rFonts w:hint="eastAsia"/>
          <w:spacing w:val="15"/>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1541E007">
      <w:pPr>
        <w:wordWrap/>
        <w:topLinePunct w:val="0"/>
        <w:spacing w:line="360" w:lineRule="auto"/>
        <w:ind w:left="420" w:leftChars="200"/>
        <w:rPr>
          <w:rFonts w:hint="eastAsia"/>
        </w:rPr>
      </w:pPr>
      <w:r>
        <w:rPr>
          <w:rFonts w:hint="eastAsia"/>
          <w:spacing w:val="15"/>
        </w:rPr>
        <w:t>（3）资产总额，采用资产总计代替。</w:t>
      </w:r>
    </w:p>
    <w:p w14:paraId="1B3C36F3">
      <w:pPr>
        <w:autoSpaceDE w:val="0"/>
        <w:autoSpaceDN w:val="0"/>
        <w:adjustRightInd w:val="0"/>
        <w:spacing w:line="420" w:lineRule="exact"/>
        <w:ind w:firstLine="422" w:firstLineChars="200"/>
        <w:jc w:val="left"/>
        <w:rPr>
          <w:rFonts w:hint="eastAsia" w:cs="仿宋_GB2312"/>
          <w:kern w:val="0"/>
        </w:rPr>
      </w:pPr>
      <w:r>
        <w:rPr>
          <w:rFonts w:hint="eastAsia" w:cs="仿宋_GB2312"/>
          <w:b/>
          <w:bCs/>
          <w:kern w:val="0"/>
        </w:rPr>
        <w:br w:type="page"/>
      </w:r>
      <w:r>
        <w:rPr>
          <w:rFonts w:hint="eastAsia" w:cs="仿宋_GB2312"/>
          <w:b/>
          <w:bCs/>
          <w:kern w:val="0"/>
        </w:rPr>
        <w:t>附件2：</w:t>
      </w:r>
    </w:p>
    <w:p w14:paraId="7014C9E9">
      <w:pPr>
        <w:autoSpaceDE w:val="0"/>
        <w:autoSpaceDN w:val="0"/>
        <w:adjustRightInd w:val="0"/>
        <w:spacing w:line="420" w:lineRule="exact"/>
        <w:ind w:firstLine="420" w:firstLineChars="200"/>
        <w:jc w:val="left"/>
        <w:rPr>
          <w:rFonts w:hint="eastAsia" w:cs="仿宋_GB2312"/>
          <w:kern w:val="0"/>
        </w:rPr>
      </w:pPr>
    </w:p>
    <w:p w14:paraId="6892F457">
      <w:pPr>
        <w:autoSpaceDE w:val="0"/>
        <w:autoSpaceDN w:val="0"/>
        <w:adjustRightInd w:val="0"/>
        <w:spacing w:line="420" w:lineRule="exact"/>
        <w:ind w:firstLine="562" w:firstLineChars="200"/>
        <w:jc w:val="center"/>
        <w:rPr>
          <w:rFonts w:hint="eastAsia" w:cs="仿宋_GB2312"/>
          <w:b/>
          <w:bCs/>
          <w:kern w:val="0"/>
          <w:sz w:val="28"/>
          <w:szCs w:val="28"/>
        </w:rPr>
      </w:pPr>
      <w:r>
        <w:rPr>
          <w:rFonts w:hint="eastAsia" w:cs="仿宋_GB2312"/>
          <w:b/>
          <w:bCs/>
          <w:kern w:val="0"/>
          <w:sz w:val="28"/>
          <w:szCs w:val="28"/>
        </w:rPr>
        <w:t>河南省政府采购合同融资政策告知函</w:t>
      </w:r>
    </w:p>
    <w:p w14:paraId="68B4A1D1">
      <w:pPr>
        <w:autoSpaceDE w:val="0"/>
        <w:autoSpaceDN w:val="0"/>
        <w:adjustRightInd w:val="0"/>
        <w:spacing w:line="420" w:lineRule="exact"/>
        <w:ind w:firstLine="420" w:firstLineChars="200"/>
        <w:jc w:val="left"/>
        <w:rPr>
          <w:rFonts w:hint="eastAsia" w:cs="仿宋_GB2312"/>
          <w:kern w:val="0"/>
        </w:rPr>
      </w:pPr>
      <w:r>
        <w:rPr>
          <w:rFonts w:hint="eastAsia" w:cs="仿宋_GB2312"/>
          <w:kern w:val="0"/>
        </w:rPr>
        <w:t>各供应商：</w:t>
      </w:r>
    </w:p>
    <w:p w14:paraId="74B0C48F">
      <w:pPr>
        <w:autoSpaceDE w:val="0"/>
        <w:autoSpaceDN w:val="0"/>
        <w:adjustRightInd w:val="0"/>
        <w:spacing w:line="420" w:lineRule="exact"/>
        <w:ind w:firstLine="420" w:firstLineChars="200"/>
        <w:jc w:val="left"/>
        <w:rPr>
          <w:rFonts w:hint="eastAsia" w:cs="仿宋_GB2312"/>
          <w:kern w:val="0"/>
        </w:rPr>
      </w:pPr>
      <w:r>
        <w:rPr>
          <w:rFonts w:hint="eastAsia" w:cs="仿宋_GB2312"/>
          <w:kern w:val="0"/>
        </w:rPr>
        <w:t>欢迎贵公司参与河南省政府采购活动！</w:t>
      </w:r>
    </w:p>
    <w:p w14:paraId="3C71A8E5">
      <w:pPr>
        <w:autoSpaceDE w:val="0"/>
        <w:autoSpaceDN w:val="0"/>
        <w:adjustRightInd w:val="0"/>
        <w:spacing w:line="420" w:lineRule="exact"/>
        <w:ind w:firstLine="420" w:firstLineChars="200"/>
        <w:jc w:val="left"/>
        <w:rPr>
          <w:rFonts w:hint="eastAsia" w:cs="仿宋_GB2312"/>
          <w:kern w:val="0"/>
        </w:rPr>
      </w:pPr>
      <w:r>
        <w:rPr>
          <w:rFonts w:hint="eastAsia" w:cs="仿宋_GB2312"/>
          <w:kern w:val="0"/>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6F693846">
      <w:pPr>
        <w:autoSpaceDE w:val="0"/>
        <w:autoSpaceDN w:val="0"/>
        <w:adjustRightInd w:val="0"/>
        <w:spacing w:line="420" w:lineRule="exact"/>
        <w:ind w:firstLine="420" w:firstLineChars="200"/>
        <w:jc w:val="left"/>
        <w:rPr>
          <w:rFonts w:hint="eastAsia" w:cs="仿宋_GB2312"/>
          <w:kern w:val="0"/>
        </w:rPr>
      </w:pPr>
      <w:r>
        <w:rPr>
          <w:rFonts w:hint="eastAsia" w:cs="仿宋_GB2312"/>
          <w:kern w:val="0"/>
        </w:rPr>
        <w:t>贷款渠道和提供贷款的金融机构，可在河南省政府采购网“河南省政府采购合同融资平台”查询联系。</w:t>
      </w:r>
    </w:p>
    <w:p w14:paraId="32A0C287">
      <w:pPr>
        <w:autoSpaceDE w:val="0"/>
        <w:autoSpaceDN w:val="0"/>
        <w:adjustRightInd w:val="0"/>
        <w:spacing w:line="420" w:lineRule="exact"/>
        <w:ind w:firstLine="420" w:firstLineChars="200"/>
        <w:jc w:val="left"/>
        <w:rPr>
          <w:rFonts w:hint="eastAsia"/>
          <w:kern w:val="0"/>
        </w:rPr>
      </w:pPr>
      <w:r>
        <w:rPr>
          <w:rFonts w:hint="eastAsia" w:cs="仿宋_GB2312"/>
          <w:kern w:val="0"/>
        </w:rPr>
        <w:br w:type="page"/>
      </w:r>
      <w:r>
        <w:rPr>
          <w:rFonts w:hint="eastAsia"/>
          <w:kern w:val="0"/>
        </w:rPr>
        <w:t>附件3.</w:t>
      </w:r>
    </w:p>
    <w:p w14:paraId="5C537A80">
      <w:pPr>
        <w:wordWrap/>
        <w:topLinePunct w:val="0"/>
        <w:snapToGrid w:val="0"/>
        <w:spacing w:line="360" w:lineRule="auto"/>
        <w:jc w:val="center"/>
        <w:rPr>
          <w:rFonts w:hint="eastAsia"/>
          <w:b/>
          <w:bCs/>
        </w:rPr>
      </w:pPr>
      <w:r>
        <w:rPr>
          <w:rFonts w:hint="eastAsia"/>
          <w:b/>
          <w:bCs/>
        </w:rPr>
        <w:t>节能产品政府采购品目清单</w:t>
      </w:r>
    </w:p>
    <w:tbl>
      <w:tblPr>
        <w:tblStyle w:val="50"/>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22"/>
        <w:gridCol w:w="1925"/>
        <w:gridCol w:w="1647"/>
        <w:gridCol w:w="2841"/>
      </w:tblGrid>
      <w:tr w14:paraId="1164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639" w:type="dxa"/>
            <w:vAlign w:val="center"/>
          </w:tcPr>
          <w:p w14:paraId="098F68F4">
            <w:pPr>
              <w:kinsoku w:val="0"/>
              <w:wordWrap/>
              <w:overflowPunct w:val="0"/>
              <w:topLinePunct w:val="0"/>
              <w:autoSpaceDE w:val="0"/>
              <w:autoSpaceDN w:val="0"/>
              <w:snapToGrid w:val="0"/>
              <w:spacing w:line="360" w:lineRule="auto"/>
              <w:jc w:val="center"/>
              <w:rPr>
                <w:rFonts w:hint="eastAsia"/>
              </w:rPr>
            </w:pPr>
            <w:r>
              <w:rPr>
                <w:rFonts w:hint="eastAsia"/>
              </w:rPr>
              <w:t>品目序号</w:t>
            </w:r>
          </w:p>
        </w:tc>
        <w:tc>
          <w:tcPr>
            <w:tcW w:w="4794" w:type="dxa"/>
            <w:gridSpan w:val="3"/>
            <w:vAlign w:val="center"/>
          </w:tcPr>
          <w:p w14:paraId="5DBA140F">
            <w:pPr>
              <w:kinsoku w:val="0"/>
              <w:wordWrap/>
              <w:overflowPunct w:val="0"/>
              <w:topLinePunct w:val="0"/>
              <w:autoSpaceDE w:val="0"/>
              <w:autoSpaceDN w:val="0"/>
              <w:snapToGrid w:val="0"/>
              <w:spacing w:line="360" w:lineRule="auto"/>
              <w:jc w:val="center"/>
              <w:rPr>
                <w:rFonts w:hint="eastAsia"/>
              </w:rPr>
            </w:pPr>
            <w:r>
              <w:rPr>
                <w:rFonts w:hint="eastAsia"/>
              </w:rPr>
              <w:t>名称</w:t>
            </w:r>
          </w:p>
        </w:tc>
        <w:tc>
          <w:tcPr>
            <w:tcW w:w="2841" w:type="dxa"/>
            <w:vAlign w:val="center"/>
          </w:tcPr>
          <w:p w14:paraId="46A05EDD">
            <w:pPr>
              <w:kinsoku w:val="0"/>
              <w:wordWrap/>
              <w:overflowPunct w:val="0"/>
              <w:topLinePunct w:val="0"/>
              <w:autoSpaceDE w:val="0"/>
              <w:autoSpaceDN w:val="0"/>
              <w:snapToGrid w:val="0"/>
              <w:spacing w:line="360" w:lineRule="auto"/>
              <w:jc w:val="center"/>
              <w:rPr>
                <w:rFonts w:hint="eastAsia"/>
              </w:rPr>
            </w:pPr>
            <w:r>
              <w:rPr>
                <w:rFonts w:hint="eastAsia"/>
              </w:rPr>
              <w:t>依据的标准</w:t>
            </w:r>
          </w:p>
        </w:tc>
      </w:tr>
      <w:tr w14:paraId="492AD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restart"/>
            <w:vAlign w:val="center"/>
          </w:tcPr>
          <w:p w14:paraId="469A1DAE">
            <w:pPr>
              <w:kinsoku w:val="0"/>
              <w:wordWrap/>
              <w:overflowPunct w:val="0"/>
              <w:topLinePunct w:val="0"/>
              <w:autoSpaceDE w:val="0"/>
              <w:autoSpaceDN w:val="0"/>
              <w:snapToGrid w:val="0"/>
              <w:spacing w:line="360" w:lineRule="auto"/>
              <w:jc w:val="center"/>
              <w:rPr>
                <w:rFonts w:hint="eastAsia"/>
              </w:rPr>
            </w:pPr>
            <w:r>
              <w:rPr>
                <w:rFonts w:hint="eastAsia"/>
              </w:rPr>
              <w:t>1</w:t>
            </w:r>
          </w:p>
        </w:tc>
        <w:tc>
          <w:tcPr>
            <w:tcW w:w="1222" w:type="dxa"/>
            <w:vMerge w:val="restart"/>
            <w:vAlign w:val="center"/>
          </w:tcPr>
          <w:p w14:paraId="2171724E">
            <w:pPr>
              <w:kinsoku w:val="0"/>
              <w:wordWrap/>
              <w:overflowPunct w:val="0"/>
              <w:topLinePunct w:val="0"/>
              <w:autoSpaceDE w:val="0"/>
              <w:autoSpaceDN w:val="0"/>
              <w:snapToGrid w:val="0"/>
              <w:spacing w:line="360" w:lineRule="auto"/>
              <w:jc w:val="left"/>
              <w:rPr>
                <w:rFonts w:hint="eastAsia"/>
              </w:rPr>
            </w:pPr>
            <w:r>
              <w:rPr>
                <w:rFonts w:hint="eastAsia"/>
              </w:rPr>
              <w:t>A020101计算机设备</w:t>
            </w:r>
          </w:p>
        </w:tc>
        <w:tc>
          <w:tcPr>
            <w:tcW w:w="1925" w:type="dxa"/>
            <w:vAlign w:val="center"/>
          </w:tcPr>
          <w:p w14:paraId="183AE8DD">
            <w:pPr>
              <w:kinsoku w:val="0"/>
              <w:wordWrap/>
              <w:overflowPunct w:val="0"/>
              <w:topLinePunct w:val="0"/>
              <w:autoSpaceDE w:val="0"/>
              <w:autoSpaceDN w:val="0"/>
              <w:snapToGrid w:val="0"/>
              <w:spacing w:line="360" w:lineRule="auto"/>
              <w:jc w:val="left"/>
              <w:rPr>
                <w:rFonts w:hint="eastAsia"/>
              </w:rPr>
            </w:pPr>
            <w:r>
              <w:rPr>
                <w:rFonts w:hint="eastAsia"/>
              </w:rPr>
              <w:t>★A02010104台式计算机</w:t>
            </w:r>
          </w:p>
        </w:tc>
        <w:tc>
          <w:tcPr>
            <w:tcW w:w="1647" w:type="dxa"/>
            <w:vAlign w:val="center"/>
          </w:tcPr>
          <w:p w14:paraId="2704278D">
            <w:pPr>
              <w:kinsoku w:val="0"/>
              <w:wordWrap/>
              <w:overflowPunct w:val="0"/>
              <w:topLinePunct w:val="0"/>
              <w:autoSpaceDE w:val="0"/>
              <w:autoSpaceDN w:val="0"/>
              <w:snapToGrid w:val="0"/>
              <w:spacing w:line="360" w:lineRule="auto"/>
              <w:jc w:val="left"/>
              <w:rPr>
                <w:rFonts w:hint="eastAsia"/>
              </w:rPr>
            </w:pPr>
          </w:p>
        </w:tc>
        <w:tc>
          <w:tcPr>
            <w:tcW w:w="2841" w:type="dxa"/>
            <w:vAlign w:val="center"/>
          </w:tcPr>
          <w:p w14:paraId="656E07B7">
            <w:pPr>
              <w:wordWrap/>
              <w:topLinePunct w:val="0"/>
              <w:snapToGrid w:val="0"/>
              <w:spacing w:line="360" w:lineRule="auto"/>
              <w:jc w:val="left"/>
              <w:rPr>
                <w:rFonts w:hint="eastAsia"/>
              </w:rPr>
            </w:pPr>
            <w:r>
              <w:rPr>
                <w:rFonts w:hint="eastAsia"/>
              </w:rPr>
              <w:t>《微型计算机能效限定值及能效等级》（GB28380）</w:t>
            </w:r>
          </w:p>
        </w:tc>
      </w:tr>
      <w:tr w14:paraId="01EB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continue"/>
            <w:vAlign w:val="center"/>
          </w:tcPr>
          <w:p w14:paraId="0BF4B9B9">
            <w:pPr>
              <w:kinsoku w:val="0"/>
              <w:wordWrap/>
              <w:overflowPunct w:val="0"/>
              <w:topLinePunct w:val="0"/>
              <w:autoSpaceDE w:val="0"/>
              <w:autoSpaceDN w:val="0"/>
              <w:snapToGrid w:val="0"/>
              <w:spacing w:line="360" w:lineRule="auto"/>
              <w:jc w:val="center"/>
              <w:rPr>
                <w:rFonts w:hint="eastAsia"/>
              </w:rPr>
            </w:pPr>
          </w:p>
        </w:tc>
        <w:tc>
          <w:tcPr>
            <w:tcW w:w="1222" w:type="dxa"/>
            <w:vMerge w:val="continue"/>
            <w:vAlign w:val="center"/>
          </w:tcPr>
          <w:p w14:paraId="468597CB">
            <w:pPr>
              <w:kinsoku w:val="0"/>
              <w:wordWrap/>
              <w:overflowPunct w:val="0"/>
              <w:topLinePunct w:val="0"/>
              <w:autoSpaceDE w:val="0"/>
              <w:autoSpaceDN w:val="0"/>
              <w:snapToGrid w:val="0"/>
              <w:spacing w:line="360" w:lineRule="auto"/>
              <w:jc w:val="left"/>
              <w:rPr>
                <w:rFonts w:hint="eastAsia"/>
              </w:rPr>
            </w:pPr>
          </w:p>
        </w:tc>
        <w:tc>
          <w:tcPr>
            <w:tcW w:w="1925" w:type="dxa"/>
            <w:vAlign w:val="center"/>
          </w:tcPr>
          <w:p w14:paraId="0E1D1952">
            <w:pPr>
              <w:kinsoku w:val="0"/>
              <w:wordWrap/>
              <w:overflowPunct w:val="0"/>
              <w:topLinePunct w:val="0"/>
              <w:autoSpaceDE w:val="0"/>
              <w:autoSpaceDN w:val="0"/>
              <w:snapToGrid w:val="0"/>
              <w:spacing w:line="360" w:lineRule="auto"/>
              <w:jc w:val="left"/>
              <w:rPr>
                <w:rFonts w:hint="eastAsia"/>
              </w:rPr>
            </w:pPr>
            <w:r>
              <w:rPr>
                <w:rFonts w:hint="eastAsia"/>
              </w:rPr>
              <w:t>★A02010105便携式计算机</w:t>
            </w:r>
          </w:p>
        </w:tc>
        <w:tc>
          <w:tcPr>
            <w:tcW w:w="1647" w:type="dxa"/>
            <w:vAlign w:val="center"/>
          </w:tcPr>
          <w:p w14:paraId="0D6118B6">
            <w:pPr>
              <w:kinsoku w:val="0"/>
              <w:wordWrap/>
              <w:overflowPunct w:val="0"/>
              <w:topLinePunct w:val="0"/>
              <w:autoSpaceDE w:val="0"/>
              <w:autoSpaceDN w:val="0"/>
              <w:snapToGrid w:val="0"/>
              <w:spacing w:line="360" w:lineRule="auto"/>
              <w:jc w:val="left"/>
              <w:rPr>
                <w:rFonts w:hint="eastAsia"/>
              </w:rPr>
            </w:pPr>
          </w:p>
        </w:tc>
        <w:tc>
          <w:tcPr>
            <w:tcW w:w="2841" w:type="dxa"/>
            <w:vAlign w:val="center"/>
          </w:tcPr>
          <w:p w14:paraId="60FDC140">
            <w:pPr>
              <w:wordWrap/>
              <w:topLinePunct w:val="0"/>
              <w:snapToGrid w:val="0"/>
              <w:spacing w:line="360" w:lineRule="auto"/>
              <w:jc w:val="left"/>
              <w:rPr>
                <w:rFonts w:hint="eastAsia"/>
              </w:rPr>
            </w:pPr>
            <w:r>
              <w:rPr>
                <w:rFonts w:hint="eastAsia"/>
              </w:rPr>
              <w:t>《微型计算机能效限定值及能效等级》（GB28380）</w:t>
            </w:r>
          </w:p>
        </w:tc>
      </w:tr>
      <w:tr w14:paraId="78DE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continue"/>
            <w:vAlign w:val="center"/>
          </w:tcPr>
          <w:p w14:paraId="4906A85E">
            <w:pPr>
              <w:kinsoku w:val="0"/>
              <w:wordWrap/>
              <w:overflowPunct w:val="0"/>
              <w:topLinePunct w:val="0"/>
              <w:autoSpaceDE w:val="0"/>
              <w:autoSpaceDN w:val="0"/>
              <w:snapToGrid w:val="0"/>
              <w:spacing w:line="360" w:lineRule="auto"/>
              <w:jc w:val="center"/>
              <w:rPr>
                <w:rFonts w:hint="eastAsia"/>
              </w:rPr>
            </w:pPr>
          </w:p>
        </w:tc>
        <w:tc>
          <w:tcPr>
            <w:tcW w:w="1222" w:type="dxa"/>
            <w:vMerge w:val="continue"/>
            <w:vAlign w:val="center"/>
          </w:tcPr>
          <w:p w14:paraId="1F75EDF4">
            <w:pPr>
              <w:kinsoku w:val="0"/>
              <w:wordWrap/>
              <w:overflowPunct w:val="0"/>
              <w:topLinePunct w:val="0"/>
              <w:autoSpaceDE w:val="0"/>
              <w:autoSpaceDN w:val="0"/>
              <w:snapToGrid w:val="0"/>
              <w:spacing w:line="360" w:lineRule="auto"/>
              <w:jc w:val="left"/>
              <w:rPr>
                <w:rFonts w:hint="eastAsia"/>
              </w:rPr>
            </w:pPr>
          </w:p>
        </w:tc>
        <w:tc>
          <w:tcPr>
            <w:tcW w:w="1925" w:type="dxa"/>
            <w:vAlign w:val="center"/>
          </w:tcPr>
          <w:p w14:paraId="0A365EEB">
            <w:pPr>
              <w:kinsoku w:val="0"/>
              <w:wordWrap/>
              <w:overflowPunct w:val="0"/>
              <w:topLinePunct w:val="0"/>
              <w:autoSpaceDE w:val="0"/>
              <w:autoSpaceDN w:val="0"/>
              <w:snapToGrid w:val="0"/>
              <w:spacing w:line="360" w:lineRule="auto"/>
              <w:jc w:val="left"/>
              <w:rPr>
                <w:rFonts w:hint="eastAsia"/>
              </w:rPr>
            </w:pPr>
            <w:r>
              <w:rPr>
                <w:rFonts w:hint="eastAsia"/>
              </w:rPr>
              <w:t>★A02010107平板式微型计算机</w:t>
            </w:r>
          </w:p>
        </w:tc>
        <w:tc>
          <w:tcPr>
            <w:tcW w:w="1647" w:type="dxa"/>
            <w:vAlign w:val="center"/>
          </w:tcPr>
          <w:p w14:paraId="62E41677">
            <w:pPr>
              <w:kinsoku w:val="0"/>
              <w:wordWrap/>
              <w:overflowPunct w:val="0"/>
              <w:topLinePunct w:val="0"/>
              <w:autoSpaceDE w:val="0"/>
              <w:autoSpaceDN w:val="0"/>
              <w:snapToGrid w:val="0"/>
              <w:spacing w:line="360" w:lineRule="auto"/>
              <w:jc w:val="left"/>
              <w:rPr>
                <w:rFonts w:hint="eastAsia"/>
              </w:rPr>
            </w:pPr>
          </w:p>
        </w:tc>
        <w:tc>
          <w:tcPr>
            <w:tcW w:w="2841" w:type="dxa"/>
            <w:vAlign w:val="center"/>
          </w:tcPr>
          <w:p w14:paraId="633EBCCD">
            <w:pPr>
              <w:wordWrap/>
              <w:topLinePunct w:val="0"/>
              <w:snapToGrid w:val="0"/>
              <w:spacing w:line="360" w:lineRule="auto"/>
              <w:jc w:val="left"/>
              <w:rPr>
                <w:rFonts w:hint="eastAsia"/>
              </w:rPr>
            </w:pPr>
            <w:r>
              <w:rPr>
                <w:rFonts w:hint="eastAsia"/>
              </w:rPr>
              <w:t>《微型计算机能效限定值及能效等级》（GB28380）</w:t>
            </w:r>
          </w:p>
        </w:tc>
      </w:tr>
      <w:tr w14:paraId="4B8C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restart"/>
            <w:vAlign w:val="center"/>
          </w:tcPr>
          <w:p w14:paraId="7801970B">
            <w:pPr>
              <w:kinsoku w:val="0"/>
              <w:wordWrap/>
              <w:overflowPunct w:val="0"/>
              <w:topLinePunct w:val="0"/>
              <w:autoSpaceDE w:val="0"/>
              <w:autoSpaceDN w:val="0"/>
              <w:snapToGrid w:val="0"/>
              <w:spacing w:line="360" w:lineRule="auto"/>
              <w:jc w:val="center"/>
              <w:rPr>
                <w:rFonts w:hint="eastAsia"/>
              </w:rPr>
            </w:pPr>
            <w:r>
              <w:rPr>
                <w:rFonts w:hint="eastAsia"/>
              </w:rPr>
              <w:t>2</w:t>
            </w:r>
          </w:p>
        </w:tc>
        <w:tc>
          <w:tcPr>
            <w:tcW w:w="1222" w:type="dxa"/>
            <w:vMerge w:val="restart"/>
            <w:vAlign w:val="center"/>
          </w:tcPr>
          <w:p w14:paraId="700C779B">
            <w:pPr>
              <w:kinsoku w:val="0"/>
              <w:wordWrap/>
              <w:overflowPunct w:val="0"/>
              <w:topLinePunct w:val="0"/>
              <w:autoSpaceDE w:val="0"/>
              <w:autoSpaceDN w:val="0"/>
              <w:snapToGrid w:val="0"/>
              <w:spacing w:line="360" w:lineRule="auto"/>
              <w:jc w:val="left"/>
              <w:rPr>
                <w:rFonts w:hint="eastAsia"/>
              </w:rPr>
            </w:pPr>
            <w:r>
              <w:rPr>
                <w:rFonts w:hint="eastAsia"/>
              </w:rPr>
              <w:t>A020106输入输出设备</w:t>
            </w:r>
          </w:p>
        </w:tc>
        <w:tc>
          <w:tcPr>
            <w:tcW w:w="1925" w:type="dxa"/>
            <w:vMerge w:val="restart"/>
            <w:vAlign w:val="center"/>
          </w:tcPr>
          <w:p w14:paraId="295563D4">
            <w:pPr>
              <w:kinsoku w:val="0"/>
              <w:wordWrap/>
              <w:overflowPunct w:val="0"/>
              <w:topLinePunct w:val="0"/>
              <w:autoSpaceDE w:val="0"/>
              <w:autoSpaceDN w:val="0"/>
              <w:snapToGrid w:val="0"/>
              <w:spacing w:line="360" w:lineRule="auto"/>
              <w:jc w:val="left"/>
              <w:rPr>
                <w:rFonts w:hint="eastAsia"/>
              </w:rPr>
            </w:pPr>
            <w:r>
              <w:rPr>
                <w:rFonts w:hint="eastAsia"/>
              </w:rPr>
              <w:t>A02010601打印设备</w:t>
            </w:r>
          </w:p>
        </w:tc>
        <w:tc>
          <w:tcPr>
            <w:tcW w:w="1647" w:type="dxa"/>
            <w:vAlign w:val="center"/>
          </w:tcPr>
          <w:p w14:paraId="4BE392DB">
            <w:pPr>
              <w:kinsoku w:val="0"/>
              <w:wordWrap/>
              <w:overflowPunct w:val="0"/>
              <w:topLinePunct w:val="0"/>
              <w:autoSpaceDE w:val="0"/>
              <w:autoSpaceDN w:val="0"/>
              <w:snapToGrid w:val="0"/>
              <w:spacing w:line="360" w:lineRule="auto"/>
              <w:jc w:val="left"/>
              <w:rPr>
                <w:rFonts w:hint="eastAsia"/>
              </w:rPr>
            </w:pPr>
            <w:r>
              <w:rPr>
                <w:rFonts w:hint="eastAsia"/>
              </w:rPr>
              <w:t>A0201060101喷墨打印机</w:t>
            </w:r>
          </w:p>
        </w:tc>
        <w:tc>
          <w:tcPr>
            <w:tcW w:w="2841" w:type="dxa"/>
            <w:vAlign w:val="center"/>
          </w:tcPr>
          <w:p w14:paraId="7485C967">
            <w:pPr>
              <w:wordWrap/>
              <w:topLinePunct w:val="0"/>
              <w:snapToGrid w:val="0"/>
              <w:spacing w:line="360" w:lineRule="auto"/>
              <w:jc w:val="left"/>
              <w:rPr>
                <w:rFonts w:hint="eastAsia"/>
              </w:rPr>
            </w:pPr>
            <w:r>
              <w:rPr>
                <w:rFonts w:hint="eastAsia"/>
              </w:rPr>
              <w:t>《复印机、打印机和传真机能效限定值及能效等级》（GB21521）</w:t>
            </w:r>
          </w:p>
        </w:tc>
      </w:tr>
      <w:tr w14:paraId="46A2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continue"/>
            <w:vAlign w:val="center"/>
          </w:tcPr>
          <w:p w14:paraId="6246B8D7">
            <w:pPr>
              <w:kinsoku w:val="0"/>
              <w:wordWrap/>
              <w:overflowPunct w:val="0"/>
              <w:topLinePunct w:val="0"/>
              <w:autoSpaceDE w:val="0"/>
              <w:autoSpaceDN w:val="0"/>
              <w:snapToGrid w:val="0"/>
              <w:spacing w:line="360" w:lineRule="auto"/>
              <w:jc w:val="center"/>
              <w:rPr>
                <w:rFonts w:hint="eastAsia"/>
              </w:rPr>
            </w:pPr>
          </w:p>
        </w:tc>
        <w:tc>
          <w:tcPr>
            <w:tcW w:w="1222" w:type="dxa"/>
            <w:vMerge w:val="continue"/>
            <w:vAlign w:val="center"/>
          </w:tcPr>
          <w:p w14:paraId="4E2DFC9A">
            <w:pPr>
              <w:kinsoku w:val="0"/>
              <w:wordWrap/>
              <w:overflowPunct w:val="0"/>
              <w:topLinePunct w:val="0"/>
              <w:autoSpaceDE w:val="0"/>
              <w:autoSpaceDN w:val="0"/>
              <w:snapToGrid w:val="0"/>
              <w:spacing w:line="360" w:lineRule="auto"/>
              <w:jc w:val="left"/>
              <w:rPr>
                <w:rFonts w:hint="eastAsia"/>
              </w:rPr>
            </w:pPr>
          </w:p>
        </w:tc>
        <w:tc>
          <w:tcPr>
            <w:tcW w:w="1925" w:type="dxa"/>
            <w:vMerge w:val="continue"/>
            <w:vAlign w:val="center"/>
          </w:tcPr>
          <w:p w14:paraId="55407A62">
            <w:pPr>
              <w:kinsoku w:val="0"/>
              <w:wordWrap/>
              <w:overflowPunct w:val="0"/>
              <w:topLinePunct w:val="0"/>
              <w:autoSpaceDE w:val="0"/>
              <w:autoSpaceDN w:val="0"/>
              <w:snapToGrid w:val="0"/>
              <w:spacing w:line="360" w:lineRule="auto"/>
              <w:jc w:val="left"/>
              <w:rPr>
                <w:rFonts w:hint="eastAsia"/>
              </w:rPr>
            </w:pPr>
          </w:p>
        </w:tc>
        <w:tc>
          <w:tcPr>
            <w:tcW w:w="1647" w:type="dxa"/>
            <w:vAlign w:val="center"/>
          </w:tcPr>
          <w:p w14:paraId="25A3E4A9">
            <w:pPr>
              <w:kinsoku w:val="0"/>
              <w:wordWrap/>
              <w:overflowPunct w:val="0"/>
              <w:topLinePunct w:val="0"/>
              <w:autoSpaceDE w:val="0"/>
              <w:autoSpaceDN w:val="0"/>
              <w:snapToGrid w:val="0"/>
              <w:spacing w:line="360" w:lineRule="auto"/>
              <w:jc w:val="left"/>
              <w:rPr>
                <w:rFonts w:hint="eastAsia"/>
              </w:rPr>
            </w:pPr>
            <w:r>
              <w:rPr>
                <w:rFonts w:hint="eastAsia"/>
              </w:rPr>
              <w:t>★A0201060102激光打印机</w:t>
            </w:r>
          </w:p>
        </w:tc>
        <w:tc>
          <w:tcPr>
            <w:tcW w:w="2841" w:type="dxa"/>
            <w:vAlign w:val="center"/>
          </w:tcPr>
          <w:p w14:paraId="1B87DFD1">
            <w:pPr>
              <w:wordWrap/>
              <w:topLinePunct w:val="0"/>
              <w:snapToGrid w:val="0"/>
              <w:spacing w:line="360" w:lineRule="auto"/>
              <w:jc w:val="left"/>
              <w:rPr>
                <w:rFonts w:hint="eastAsia"/>
              </w:rPr>
            </w:pPr>
            <w:r>
              <w:rPr>
                <w:rFonts w:hint="eastAsia"/>
              </w:rPr>
              <w:t>《复印机、打印机和传真机能效限定值及能效等级》（GB21521）</w:t>
            </w:r>
          </w:p>
        </w:tc>
      </w:tr>
      <w:tr w14:paraId="092A8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continue"/>
            <w:vAlign w:val="center"/>
          </w:tcPr>
          <w:p w14:paraId="559E55BF">
            <w:pPr>
              <w:kinsoku w:val="0"/>
              <w:wordWrap/>
              <w:overflowPunct w:val="0"/>
              <w:topLinePunct w:val="0"/>
              <w:autoSpaceDE w:val="0"/>
              <w:autoSpaceDN w:val="0"/>
              <w:snapToGrid w:val="0"/>
              <w:spacing w:line="360" w:lineRule="auto"/>
              <w:jc w:val="center"/>
              <w:rPr>
                <w:rFonts w:hint="eastAsia"/>
              </w:rPr>
            </w:pPr>
          </w:p>
        </w:tc>
        <w:tc>
          <w:tcPr>
            <w:tcW w:w="1222" w:type="dxa"/>
            <w:vMerge w:val="continue"/>
            <w:vAlign w:val="center"/>
          </w:tcPr>
          <w:p w14:paraId="364C6757">
            <w:pPr>
              <w:kinsoku w:val="0"/>
              <w:wordWrap/>
              <w:overflowPunct w:val="0"/>
              <w:topLinePunct w:val="0"/>
              <w:autoSpaceDE w:val="0"/>
              <w:autoSpaceDN w:val="0"/>
              <w:snapToGrid w:val="0"/>
              <w:spacing w:line="360" w:lineRule="auto"/>
              <w:jc w:val="left"/>
              <w:rPr>
                <w:rFonts w:hint="eastAsia"/>
              </w:rPr>
            </w:pPr>
          </w:p>
        </w:tc>
        <w:tc>
          <w:tcPr>
            <w:tcW w:w="1925" w:type="dxa"/>
            <w:vMerge w:val="continue"/>
            <w:vAlign w:val="center"/>
          </w:tcPr>
          <w:p w14:paraId="2C253E1D">
            <w:pPr>
              <w:kinsoku w:val="0"/>
              <w:wordWrap/>
              <w:overflowPunct w:val="0"/>
              <w:topLinePunct w:val="0"/>
              <w:autoSpaceDE w:val="0"/>
              <w:autoSpaceDN w:val="0"/>
              <w:snapToGrid w:val="0"/>
              <w:spacing w:line="360" w:lineRule="auto"/>
              <w:jc w:val="left"/>
              <w:rPr>
                <w:rFonts w:hint="eastAsia"/>
              </w:rPr>
            </w:pPr>
          </w:p>
        </w:tc>
        <w:tc>
          <w:tcPr>
            <w:tcW w:w="1647" w:type="dxa"/>
            <w:vAlign w:val="center"/>
          </w:tcPr>
          <w:p w14:paraId="2BCC9948">
            <w:pPr>
              <w:kinsoku w:val="0"/>
              <w:wordWrap/>
              <w:overflowPunct w:val="0"/>
              <w:topLinePunct w:val="0"/>
              <w:autoSpaceDE w:val="0"/>
              <w:autoSpaceDN w:val="0"/>
              <w:snapToGrid w:val="0"/>
              <w:spacing w:line="360" w:lineRule="auto"/>
              <w:jc w:val="left"/>
              <w:rPr>
                <w:rFonts w:hint="eastAsia"/>
              </w:rPr>
            </w:pPr>
            <w:r>
              <w:rPr>
                <w:rFonts w:hint="eastAsia"/>
              </w:rPr>
              <w:t>★A0201060104针式打印机</w:t>
            </w:r>
          </w:p>
        </w:tc>
        <w:tc>
          <w:tcPr>
            <w:tcW w:w="2841" w:type="dxa"/>
            <w:vAlign w:val="center"/>
          </w:tcPr>
          <w:p w14:paraId="63212237">
            <w:pPr>
              <w:wordWrap/>
              <w:topLinePunct w:val="0"/>
              <w:snapToGrid w:val="0"/>
              <w:spacing w:line="360" w:lineRule="auto"/>
              <w:jc w:val="left"/>
              <w:rPr>
                <w:rFonts w:hint="eastAsia"/>
              </w:rPr>
            </w:pPr>
            <w:r>
              <w:rPr>
                <w:rFonts w:hint="eastAsia"/>
              </w:rPr>
              <w:t>《复印机、打印机和传真机能效限定值及能效等级》（GB21521）</w:t>
            </w:r>
          </w:p>
        </w:tc>
      </w:tr>
      <w:tr w14:paraId="7023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continue"/>
            <w:vAlign w:val="center"/>
          </w:tcPr>
          <w:p w14:paraId="3FA1D154">
            <w:pPr>
              <w:kinsoku w:val="0"/>
              <w:wordWrap/>
              <w:overflowPunct w:val="0"/>
              <w:topLinePunct w:val="0"/>
              <w:autoSpaceDE w:val="0"/>
              <w:autoSpaceDN w:val="0"/>
              <w:snapToGrid w:val="0"/>
              <w:spacing w:line="360" w:lineRule="auto"/>
              <w:jc w:val="center"/>
              <w:rPr>
                <w:rFonts w:hint="eastAsia"/>
              </w:rPr>
            </w:pPr>
          </w:p>
        </w:tc>
        <w:tc>
          <w:tcPr>
            <w:tcW w:w="1222" w:type="dxa"/>
            <w:vMerge w:val="continue"/>
            <w:vAlign w:val="center"/>
          </w:tcPr>
          <w:p w14:paraId="3DE852F1">
            <w:pPr>
              <w:kinsoku w:val="0"/>
              <w:wordWrap/>
              <w:overflowPunct w:val="0"/>
              <w:topLinePunct w:val="0"/>
              <w:autoSpaceDE w:val="0"/>
              <w:autoSpaceDN w:val="0"/>
              <w:snapToGrid w:val="0"/>
              <w:spacing w:line="360" w:lineRule="auto"/>
              <w:jc w:val="left"/>
              <w:rPr>
                <w:rFonts w:hint="eastAsia"/>
              </w:rPr>
            </w:pPr>
          </w:p>
        </w:tc>
        <w:tc>
          <w:tcPr>
            <w:tcW w:w="1925" w:type="dxa"/>
            <w:vAlign w:val="center"/>
          </w:tcPr>
          <w:p w14:paraId="14C2AFB6">
            <w:pPr>
              <w:kinsoku w:val="0"/>
              <w:wordWrap/>
              <w:overflowPunct w:val="0"/>
              <w:topLinePunct w:val="0"/>
              <w:autoSpaceDE w:val="0"/>
              <w:autoSpaceDN w:val="0"/>
              <w:snapToGrid w:val="0"/>
              <w:spacing w:line="360" w:lineRule="auto"/>
              <w:jc w:val="left"/>
              <w:rPr>
                <w:rFonts w:hint="eastAsia"/>
              </w:rPr>
            </w:pPr>
            <w:r>
              <w:rPr>
                <w:rFonts w:hint="eastAsia"/>
              </w:rPr>
              <w:t>A02010604显示设备</w:t>
            </w:r>
          </w:p>
        </w:tc>
        <w:tc>
          <w:tcPr>
            <w:tcW w:w="1647" w:type="dxa"/>
            <w:vAlign w:val="center"/>
          </w:tcPr>
          <w:p w14:paraId="0BDB8986">
            <w:pPr>
              <w:kinsoku w:val="0"/>
              <w:wordWrap/>
              <w:overflowPunct w:val="0"/>
              <w:topLinePunct w:val="0"/>
              <w:autoSpaceDE w:val="0"/>
              <w:autoSpaceDN w:val="0"/>
              <w:snapToGrid w:val="0"/>
              <w:spacing w:line="360" w:lineRule="auto"/>
              <w:jc w:val="left"/>
              <w:rPr>
                <w:rFonts w:hint="eastAsia"/>
              </w:rPr>
            </w:pPr>
            <w:r>
              <w:rPr>
                <w:rFonts w:hint="eastAsia"/>
              </w:rPr>
              <w:t>★A0201060401液晶显示器</w:t>
            </w:r>
          </w:p>
        </w:tc>
        <w:tc>
          <w:tcPr>
            <w:tcW w:w="2841" w:type="dxa"/>
            <w:vAlign w:val="center"/>
          </w:tcPr>
          <w:p w14:paraId="00379A32">
            <w:pPr>
              <w:wordWrap/>
              <w:topLinePunct w:val="0"/>
              <w:snapToGrid w:val="0"/>
              <w:spacing w:line="360" w:lineRule="auto"/>
              <w:jc w:val="left"/>
              <w:rPr>
                <w:rFonts w:hint="eastAsia"/>
              </w:rPr>
            </w:pPr>
            <w:r>
              <w:rPr>
                <w:rFonts w:hint="eastAsia"/>
              </w:rPr>
              <w:t>计算机显示器能效限定值及能效等级（GB21520）</w:t>
            </w:r>
          </w:p>
        </w:tc>
      </w:tr>
      <w:tr w14:paraId="02F80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639" w:type="dxa"/>
            <w:vMerge w:val="continue"/>
            <w:vAlign w:val="center"/>
          </w:tcPr>
          <w:p w14:paraId="115CE243">
            <w:pPr>
              <w:kinsoku w:val="0"/>
              <w:wordWrap/>
              <w:overflowPunct w:val="0"/>
              <w:topLinePunct w:val="0"/>
              <w:autoSpaceDE w:val="0"/>
              <w:autoSpaceDN w:val="0"/>
              <w:snapToGrid w:val="0"/>
              <w:spacing w:line="360" w:lineRule="auto"/>
              <w:jc w:val="center"/>
              <w:rPr>
                <w:rFonts w:hint="eastAsia"/>
              </w:rPr>
            </w:pPr>
          </w:p>
        </w:tc>
        <w:tc>
          <w:tcPr>
            <w:tcW w:w="1222" w:type="dxa"/>
            <w:vMerge w:val="continue"/>
            <w:vAlign w:val="center"/>
          </w:tcPr>
          <w:p w14:paraId="3360CF20">
            <w:pPr>
              <w:kinsoku w:val="0"/>
              <w:wordWrap/>
              <w:overflowPunct w:val="0"/>
              <w:topLinePunct w:val="0"/>
              <w:autoSpaceDE w:val="0"/>
              <w:autoSpaceDN w:val="0"/>
              <w:snapToGrid w:val="0"/>
              <w:spacing w:line="360" w:lineRule="auto"/>
              <w:jc w:val="left"/>
              <w:rPr>
                <w:rFonts w:hint="eastAsia"/>
              </w:rPr>
            </w:pPr>
          </w:p>
        </w:tc>
        <w:tc>
          <w:tcPr>
            <w:tcW w:w="1925" w:type="dxa"/>
            <w:vAlign w:val="center"/>
          </w:tcPr>
          <w:p w14:paraId="23F6CD9A">
            <w:pPr>
              <w:kinsoku w:val="0"/>
              <w:wordWrap/>
              <w:overflowPunct w:val="0"/>
              <w:topLinePunct w:val="0"/>
              <w:autoSpaceDE w:val="0"/>
              <w:autoSpaceDN w:val="0"/>
              <w:snapToGrid w:val="0"/>
              <w:spacing w:line="360" w:lineRule="auto"/>
              <w:jc w:val="left"/>
              <w:rPr>
                <w:rFonts w:hint="eastAsia"/>
              </w:rPr>
            </w:pPr>
            <w:r>
              <w:rPr>
                <w:rFonts w:hint="eastAsia"/>
              </w:rPr>
              <w:t>A02010609图形图像输入设备</w:t>
            </w:r>
          </w:p>
        </w:tc>
        <w:tc>
          <w:tcPr>
            <w:tcW w:w="1647" w:type="dxa"/>
            <w:vAlign w:val="center"/>
          </w:tcPr>
          <w:p w14:paraId="4E3A51A7">
            <w:pPr>
              <w:kinsoku w:val="0"/>
              <w:wordWrap/>
              <w:overflowPunct w:val="0"/>
              <w:topLinePunct w:val="0"/>
              <w:autoSpaceDE w:val="0"/>
              <w:autoSpaceDN w:val="0"/>
              <w:snapToGrid w:val="0"/>
              <w:spacing w:line="360" w:lineRule="auto"/>
              <w:jc w:val="left"/>
              <w:rPr>
                <w:rFonts w:hint="eastAsia"/>
              </w:rPr>
            </w:pPr>
            <w:r>
              <w:rPr>
                <w:rFonts w:hint="eastAsia"/>
              </w:rPr>
              <w:t>A0201060901扫描仪</w:t>
            </w:r>
          </w:p>
        </w:tc>
        <w:tc>
          <w:tcPr>
            <w:tcW w:w="2841" w:type="dxa"/>
            <w:vAlign w:val="center"/>
          </w:tcPr>
          <w:p w14:paraId="2E5B632A">
            <w:pPr>
              <w:wordWrap/>
              <w:topLinePunct w:val="0"/>
              <w:snapToGrid w:val="0"/>
              <w:spacing w:line="360" w:lineRule="auto"/>
              <w:jc w:val="left"/>
              <w:rPr>
                <w:rFonts w:hint="eastAsia"/>
              </w:rPr>
            </w:pPr>
            <w:r>
              <w:rPr>
                <w:rFonts w:hint="eastAsia"/>
              </w:rPr>
              <w:t>参照《复印机、打印机和传真机能效限定值及能效等级》（GB21521）中打印速度为15页/分的针式打印机相关要求</w:t>
            </w:r>
          </w:p>
        </w:tc>
      </w:tr>
      <w:tr w14:paraId="188F0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Align w:val="center"/>
          </w:tcPr>
          <w:p w14:paraId="7F38EC58">
            <w:pPr>
              <w:kinsoku w:val="0"/>
              <w:wordWrap/>
              <w:overflowPunct w:val="0"/>
              <w:topLinePunct w:val="0"/>
              <w:autoSpaceDE w:val="0"/>
              <w:autoSpaceDN w:val="0"/>
              <w:snapToGrid w:val="0"/>
              <w:spacing w:line="360" w:lineRule="auto"/>
              <w:jc w:val="center"/>
              <w:rPr>
                <w:rFonts w:hint="eastAsia"/>
              </w:rPr>
            </w:pPr>
            <w:r>
              <w:rPr>
                <w:rFonts w:hint="eastAsia"/>
              </w:rPr>
              <w:t>3</w:t>
            </w:r>
          </w:p>
        </w:tc>
        <w:tc>
          <w:tcPr>
            <w:tcW w:w="1222" w:type="dxa"/>
            <w:vAlign w:val="center"/>
          </w:tcPr>
          <w:p w14:paraId="45CFD9BE">
            <w:pPr>
              <w:kinsoku w:val="0"/>
              <w:wordWrap/>
              <w:overflowPunct w:val="0"/>
              <w:topLinePunct w:val="0"/>
              <w:autoSpaceDE w:val="0"/>
              <w:autoSpaceDN w:val="0"/>
              <w:snapToGrid w:val="0"/>
              <w:spacing w:line="360" w:lineRule="auto"/>
              <w:jc w:val="left"/>
              <w:rPr>
                <w:rFonts w:hint="eastAsia"/>
              </w:rPr>
            </w:pPr>
            <w:r>
              <w:rPr>
                <w:rFonts w:hint="eastAsia"/>
              </w:rPr>
              <w:t>A020202投影仪</w:t>
            </w:r>
          </w:p>
        </w:tc>
        <w:tc>
          <w:tcPr>
            <w:tcW w:w="1925" w:type="dxa"/>
            <w:vAlign w:val="center"/>
          </w:tcPr>
          <w:p w14:paraId="51E11C79">
            <w:pPr>
              <w:kinsoku w:val="0"/>
              <w:wordWrap/>
              <w:overflowPunct w:val="0"/>
              <w:topLinePunct w:val="0"/>
              <w:autoSpaceDE w:val="0"/>
              <w:autoSpaceDN w:val="0"/>
              <w:snapToGrid w:val="0"/>
              <w:spacing w:line="360" w:lineRule="auto"/>
              <w:jc w:val="left"/>
              <w:rPr>
                <w:rFonts w:hint="eastAsia"/>
              </w:rPr>
            </w:pPr>
          </w:p>
        </w:tc>
        <w:tc>
          <w:tcPr>
            <w:tcW w:w="1647" w:type="dxa"/>
            <w:vAlign w:val="center"/>
          </w:tcPr>
          <w:p w14:paraId="440E2E9D">
            <w:pPr>
              <w:kinsoku w:val="0"/>
              <w:wordWrap/>
              <w:overflowPunct w:val="0"/>
              <w:topLinePunct w:val="0"/>
              <w:autoSpaceDE w:val="0"/>
              <w:autoSpaceDN w:val="0"/>
              <w:snapToGrid w:val="0"/>
              <w:spacing w:line="360" w:lineRule="auto"/>
              <w:jc w:val="left"/>
              <w:rPr>
                <w:rFonts w:hint="eastAsia"/>
              </w:rPr>
            </w:pPr>
          </w:p>
        </w:tc>
        <w:tc>
          <w:tcPr>
            <w:tcW w:w="2841" w:type="dxa"/>
            <w:vAlign w:val="center"/>
          </w:tcPr>
          <w:p w14:paraId="6F1F2303">
            <w:pPr>
              <w:wordWrap/>
              <w:topLinePunct w:val="0"/>
              <w:snapToGrid w:val="0"/>
              <w:spacing w:line="360" w:lineRule="auto"/>
              <w:jc w:val="left"/>
              <w:rPr>
                <w:rFonts w:hint="eastAsia"/>
              </w:rPr>
            </w:pPr>
            <w:r>
              <w:rPr>
                <w:rFonts w:hint="eastAsia"/>
              </w:rPr>
              <w:t>《投影机能效限定值及能效等级》（GB32028）</w:t>
            </w:r>
          </w:p>
        </w:tc>
      </w:tr>
      <w:tr w14:paraId="5F77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Align w:val="center"/>
          </w:tcPr>
          <w:p w14:paraId="42CFE509">
            <w:pPr>
              <w:kinsoku w:val="0"/>
              <w:wordWrap/>
              <w:overflowPunct w:val="0"/>
              <w:topLinePunct w:val="0"/>
              <w:autoSpaceDE w:val="0"/>
              <w:autoSpaceDN w:val="0"/>
              <w:snapToGrid w:val="0"/>
              <w:spacing w:line="360" w:lineRule="auto"/>
              <w:jc w:val="center"/>
              <w:rPr>
                <w:rFonts w:hint="eastAsia"/>
              </w:rPr>
            </w:pPr>
            <w:r>
              <w:rPr>
                <w:rFonts w:hint="eastAsia"/>
              </w:rPr>
              <w:t>4</w:t>
            </w:r>
          </w:p>
        </w:tc>
        <w:tc>
          <w:tcPr>
            <w:tcW w:w="1222" w:type="dxa"/>
            <w:vAlign w:val="center"/>
          </w:tcPr>
          <w:p w14:paraId="3C926ED3">
            <w:pPr>
              <w:kinsoku w:val="0"/>
              <w:wordWrap/>
              <w:overflowPunct w:val="0"/>
              <w:topLinePunct w:val="0"/>
              <w:autoSpaceDE w:val="0"/>
              <w:autoSpaceDN w:val="0"/>
              <w:snapToGrid w:val="0"/>
              <w:spacing w:line="360" w:lineRule="auto"/>
              <w:jc w:val="left"/>
              <w:rPr>
                <w:rFonts w:hint="eastAsia"/>
              </w:rPr>
            </w:pPr>
            <w:r>
              <w:rPr>
                <w:rFonts w:hint="eastAsia"/>
              </w:rPr>
              <w:t>A020204多功能一体机</w:t>
            </w:r>
          </w:p>
        </w:tc>
        <w:tc>
          <w:tcPr>
            <w:tcW w:w="1925" w:type="dxa"/>
            <w:vAlign w:val="center"/>
          </w:tcPr>
          <w:p w14:paraId="58B26559">
            <w:pPr>
              <w:kinsoku w:val="0"/>
              <w:wordWrap/>
              <w:overflowPunct w:val="0"/>
              <w:topLinePunct w:val="0"/>
              <w:autoSpaceDE w:val="0"/>
              <w:autoSpaceDN w:val="0"/>
              <w:snapToGrid w:val="0"/>
              <w:spacing w:line="360" w:lineRule="auto"/>
              <w:jc w:val="left"/>
              <w:rPr>
                <w:rFonts w:hint="eastAsia"/>
              </w:rPr>
            </w:pPr>
          </w:p>
        </w:tc>
        <w:tc>
          <w:tcPr>
            <w:tcW w:w="1647" w:type="dxa"/>
            <w:vAlign w:val="center"/>
          </w:tcPr>
          <w:p w14:paraId="4EE6F939">
            <w:pPr>
              <w:kinsoku w:val="0"/>
              <w:wordWrap/>
              <w:overflowPunct w:val="0"/>
              <w:topLinePunct w:val="0"/>
              <w:autoSpaceDE w:val="0"/>
              <w:autoSpaceDN w:val="0"/>
              <w:snapToGrid w:val="0"/>
              <w:spacing w:line="360" w:lineRule="auto"/>
              <w:jc w:val="left"/>
              <w:rPr>
                <w:rFonts w:hint="eastAsia"/>
              </w:rPr>
            </w:pPr>
          </w:p>
        </w:tc>
        <w:tc>
          <w:tcPr>
            <w:tcW w:w="2841" w:type="dxa"/>
            <w:vAlign w:val="center"/>
          </w:tcPr>
          <w:p w14:paraId="0DF3DD25">
            <w:pPr>
              <w:wordWrap/>
              <w:topLinePunct w:val="0"/>
              <w:snapToGrid w:val="0"/>
              <w:spacing w:line="360" w:lineRule="auto"/>
              <w:jc w:val="left"/>
              <w:rPr>
                <w:rFonts w:hint="eastAsia"/>
              </w:rPr>
            </w:pPr>
            <w:r>
              <w:rPr>
                <w:rFonts w:hint="eastAsia"/>
              </w:rPr>
              <w:t>《复印机、打印机和传真机能效限定值及能效等级》（GB21521）</w:t>
            </w:r>
          </w:p>
        </w:tc>
      </w:tr>
      <w:tr w14:paraId="0409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Align w:val="center"/>
          </w:tcPr>
          <w:p w14:paraId="0A8E928D">
            <w:pPr>
              <w:kinsoku w:val="0"/>
              <w:wordWrap/>
              <w:overflowPunct w:val="0"/>
              <w:topLinePunct w:val="0"/>
              <w:autoSpaceDE w:val="0"/>
              <w:autoSpaceDN w:val="0"/>
              <w:snapToGrid w:val="0"/>
              <w:spacing w:line="360" w:lineRule="auto"/>
              <w:jc w:val="center"/>
              <w:rPr>
                <w:rFonts w:hint="eastAsia"/>
              </w:rPr>
            </w:pPr>
            <w:r>
              <w:rPr>
                <w:rFonts w:hint="eastAsia"/>
              </w:rPr>
              <w:t>5</w:t>
            </w:r>
          </w:p>
        </w:tc>
        <w:tc>
          <w:tcPr>
            <w:tcW w:w="1222" w:type="dxa"/>
            <w:vAlign w:val="center"/>
          </w:tcPr>
          <w:p w14:paraId="1A98E512">
            <w:pPr>
              <w:kinsoku w:val="0"/>
              <w:wordWrap/>
              <w:overflowPunct w:val="0"/>
              <w:topLinePunct w:val="0"/>
              <w:autoSpaceDE w:val="0"/>
              <w:autoSpaceDN w:val="0"/>
              <w:snapToGrid w:val="0"/>
              <w:spacing w:line="360" w:lineRule="auto"/>
              <w:jc w:val="left"/>
              <w:rPr>
                <w:rFonts w:hint="eastAsia"/>
              </w:rPr>
            </w:pPr>
            <w:r>
              <w:rPr>
                <w:rFonts w:hint="eastAsia"/>
              </w:rPr>
              <w:t>A020519泵</w:t>
            </w:r>
          </w:p>
        </w:tc>
        <w:tc>
          <w:tcPr>
            <w:tcW w:w="1925" w:type="dxa"/>
            <w:vAlign w:val="center"/>
          </w:tcPr>
          <w:p w14:paraId="76989FB4">
            <w:pPr>
              <w:kinsoku w:val="0"/>
              <w:wordWrap/>
              <w:overflowPunct w:val="0"/>
              <w:topLinePunct w:val="0"/>
              <w:autoSpaceDE w:val="0"/>
              <w:autoSpaceDN w:val="0"/>
              <w:snapToGrid w:val="0"/>
              <w:spacing w:line="360" w:lineRule="auto"/>
              <w:jc w:val="left"/>
              <w:rPr>
                <w:rFonts w:hint="eastAsia"/>
              </w:rPr>
            </w:pPr>
            <w:r>
              <w:rPr>
                <w:rFonts w:hint="eastAsia"/>
              </w:rPr>
              <w:t>A02051901离心泵</w:t>
            </w:r>
          </w:p>
        </w:tc>
        <w:tc>
          <w:tcPr>
            <w:tcW w:w="1647" w:type="dxa"/>
            <w:vAlign w:val="center"/>
          </w:tcPr>
          <w:p w14:paraId="5833B71F">
            <w:pPr>
              <w:kinsoku w:val="0"/>
              <w:wordWrap/>
              <w:overflowPunct w:val="0"/>
              <w:topLinePunct w:val="0"/>
              <w:autoSpaceDE w:val="0"/>
              <w:autoSpaceDN w:val="0"/>
              <w:snapToGrid w:val="0"/>
              <w:spacing w:line="360" w:lineRule="auto"/>
              <w:jc w:val="left"/>
              <w:rPr>
                <w:rFonts w:hint="eastAsia"/>
              </w:rPr>
            </w:pPr>
          </w:p>
        </w:tc>
        <w:tc>
          <w:tcPr>
            <w:tcW w:w="2841" w:type="dxa"/>
            <w:vAlign w:val="center"/>
          </w:tcPr>
          <w:p w14:paraId="53050E7B">
            <w:pPr>
              <w:wordWrap/>
              <w:topLinePunct w:val="0"/>
              <w:snapToGrid w:val="0"/>
              <w:spacing w:line="360" w:lineRule="auto"/>
              <w:jc w:val="left"/>
              <w:rPr>
                <w:rFonts w:hint="eastAsia"/>
              </w:rPr>
            </w:pPr>
            <w:r>
              <w:rPr>
                <w:rFonts w:hint="eastAsia"/>
              </w:rPr>
              <w:t>《清水离心泵能效限定值及节能评价值》（GB19762）</w:t>
            </w:r>
          </w:p>
        </w:tc>
      </w:tr>
    </w:tbl>
    <w:p w14:paraId="77989F8C">
      <w:pPr>
        <w:kinsoku w:val="0"/>
        <w:wordWrap/>
        <w:overflowPunct w:val="0"/>
        <w:topLinePunct w:val="0"/>
        <w:autoSpaceDE w:val="0"/>
        <w:autoSpaceDN w:val="0"/>
        <w:snapToGrid w:val="0"/>
        <w:jc w:val="center"/>
        <w:rPr>
          <w:rFonts w:hint="eastAsia"/>
        </w:rPr>
      </w:pPr>
      <w:r>
        <w:rPr>
          <w:rFonts w:hint="eastAsia"/>
        </w:rPr>
        <w:br w:type="page"/>
      </w:r>
    </w:p>
    <w:tbl>
      <w:tblPr>
        <w:tblStyle w:val="50"/>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22"/>
        <w:gridCol w:w="1925"/>
        <w:gridCol w:w="1647"/>
        <w:gridCol w:w="2841"/>
      </w:tblGrid>
      <w:tr w14:paraId="4012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exact"/>
          <w:jc w:val="center"/>
        </w:trPr>
        <w:tc>
          <w:tcPr>
            <w:tcW w:w="639" w:type="dxa"/>
            <w:vAlign w:val="center"/>
          </w:tcPr>
          <w:p w14:paraId="352DA543">
            <w:pPr>
              <w:kinsoku w:val="0"/>
              <w:wordWrap/>
              <w:overflowPunct w:val="0"/>
              <w:topLinePunct w:val="0"/>
              <w:autoSpaceDE w:val="0"/>
              <w:autoSpaceDN w:val="0"/>
              <w:snapToGrid w:val="0"/>
              <w:jc w:val="center"/>
              <w:rPr>
                <w:rFonts w:hint="eastAsia"/>
              </w:rPr>
            </w:pPr>
            <w:r>
              <w:rPr>
                <w:rFonts w:hint="eastAsia"/>
              </w:rPr>
              <w:t>品目序号</w:t>
            </w:r>
          </w:p>
        </w:tc>
        <w:tc>
          <w:tcPr>
            <w:tcW w:w="4794" w:type="dxa"/>
            <w:gridSpan w:val="3"/>
            <w:vAlign w:val="center"/>
          </w:tcPr>
          <w:p w14:paraId="3329C84B">
            <w:pPr>
              <w:kinsoku w:val="0"/>
              <w:wordWrap/>
              <w:overflowPunct w:val="0"/>
              <w:topLinePunct w:val="0"/>
              <w:autoSpaceDE w:val="0"/>
              <w:autoSpaceDN w:val="0"/>
              <w:snapToGrid w:val="0"/>
              <w:jc w:val="center"/>
              <w:rPr>
                <w:rFonts w:hint="eastAsia"/>
              </w:rPr>
            </w:pPr>
            <w:r>
              <w:rPr>
                <w:rFonts w:hint="eastAsia"/>
              </w:rPr>
              <w:t>名称</w:t>
            </w:r>
          </w:p>
        </w:tc>
        <w:tc>
          <w:tcPr>
            <w:tcW w:w="2841" w:type="dxa"/>
            <w:vAlign w:val="center"/>
          </w:tcPr>
          <w:p w14:paraId="64F5ADA0">
            <w:pPr>
              <w:kinsoku w:val="0"/>
              <w:wordWrap/>
              <w:overflowPunct w:val="0"/>
              <w:topLinePunct w:val="0"/>
              <w:autoSpaceDE w:val="0"/>
              <w:autoSpaceDN w:val="0"/>
              <w:snapToGrid w:val="0"/>
              <w:jc w:val="center"/>
              <w:rPr>
                <w:rFonts w:hint="eastAsia"/>
              </w:rPr>
            </w:pPr>
            <w:r>
              <w:rPr>
                <w:rFonts w:hint="eastAsia"/>
              </w:rPr>
              <w:t>依据的标准</w:t>
            </w:r>
          </w:p>
        </w:tc>
      </w:tr>
      <w:tr w14:paraId="37CC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jc w:val="center"/>
        </w:trPr>
        <w:tc>
          <w:tcPr>
            <w:tcW w:w="639" w:type="dxa"/>
            <w:vMerge w:val="restart"/>
            <w:vAlign w:val="center"/>
          </w:tcPr>
          <w:p w14:paraId="2A2E72A0">
            <w:pPr>
              <w:kinsoku w:val="0"/>
              <w:wordWrap/>
              <w:overflowPunct w:val="0"/>
              <w:topLinePunct w:val="0"/>
              <w:autoSpaceDE w:val="0"/>
              <w:autoSpaceDN w:val="0"/>
              <w:snapToGrid w:val="0"/>
              <w:jc w:val="center"/>
              <w:rPr>
                <w:rFonts w:hint="eastAsia"/>
              </w:rPr>
            </w:pPr>
            <w:r>
              <w:rPr>
                <w:rFonts w:hint="eastAsia"/>
              </w:rPr>
              <w:t>6</w:t>
            </w:r>
          </w:p>
        </w:tc>
        <w:tc>
          <w:tcPr>
            <w:tcW w:w="1222" w:type="dxa"/>
            <w:vMerge w:val="restart"/>
            <w:vAlign w:val="center"/>
          </w:tcPr>
          <w:p w14:paraId="52F027C9">
            <w:pPr>
              <w:kinsoku w:val="0"/>
              <w:wordWrap/>
              <w:overflowPunct w:val="0"/>
              <w:topLinePunct w:val="0"/>
              <w:autoSpaceDE w:val="0"/>
              <w:autoSpaceDN w:val="0"/>
              <w:snapToGrid w:val="0"/>
              <w:jc w:val="left"/>
              <w:rPr>
                <w:rFonts w:hint="eastAsia"/>
              </w:rPr>
            </w:pPr>
            <w:r>
              <w:rPr>
                <w:rFonts w:hint="eastAsia"/>
              </w:rPr>
              <w:t>A020523制冷空调设备</w:t>
            </w:r>
          </w:p>
        </w:tc>
        <w:tc>
          <w:tcPr>
            <w:tcW w:w="1925" w:type="dxa"/>
            <w:vMerge w:val="restart"/>
            <w:vAlign w:val="center"/>
          </w:tcPr>
          <w:p w14:paraId="623324AE">
            <w:pPr>
              <w:kinsoku w:val="0"/>
              <w:wordWrap/>
              <w:overflowPunct w:val="0"/>
              <w:topLinePunct w:val="0"/>
              <w:autoSpaceDE w:val="0"/>
              <w:autoSpaceDN w:val="0"/>
              <w:snapToGrid w:val="0"/>
              <w:jc w:val="left"/>
              <w:rPr>
                <w:rFonts w:hint="eastAsia"/>
              </w:rPr>
            </w:pPr>
            <w:r>
              <w:rPr>
                <w:rFonts w:hint="eastAsia"/>
              </w:rPr>
              <w:t>★A02052301制冷压缩机</w:t>
            </w:r>
          </w:p>
        </w:tc>
        <w:tc>
          <w:tcPr>
            <w:tcW w:w="1647" w:type="dxa"/>
            <w:vAlign w:val="center"/>
          </w:tcPr>
          <w:p w14:paraId="5F131F2B">
            <w:pPr>
              <w:kinsoku w:val="0"/>
              <w:wordWrap/>
              <w:overflowPunct w:val="0"/>
              <w:topLinePunct w:val="0"/>
              <w:autoSpaceDE w:val="0"/>
              <w:autoSpaceDN w:val="0"/>
              <w:snapToGrid w:val="0"/>
              <w:jc w:val="left"/>
              <w:rPr>
                <w:rFonts w:hint="eastAsia"/>
              </w:rPr>
            </w:pPr>
            <w:r>
              <w:rPr>
                <w:rFonts w:hint="eastAsia"/>
              </w:rPr>
              <w:t>冷水机组</w:t>
            </w:r>
          </w:p>
        </w:tc>
        <w:tc>
          <w:tcPr>
            <w:tcW w:w="2841" w:type="dxa"/>
            <w:vAlign w:val="center"/>
          </w:tcPr>
          <w:p w14:paraId="7B9FAD67">
            <w:pPr>
              <w:wordWrap/>
              <w:topLinePunct w:val="0"/>
              <w:snapToGrid w:val="0"/>
              <w:jc w:val="left"/>
              <w:rPr>
                <w:rFonts w:hint="eastAsia"/>
              </w:rPr>
            </w:pPr>
            <w:r>
              <w:rPr>
                <w:rFonts w:hint="eastAsia"/>
              </w:rPr>
              <w:t>《冷水机组能效限定值及能效等级》（GB19577），《低环境温度空气源热泵（冷水）机组能效限定值及能效等级》（GB37480）</w:t>
            </w:r>
          </w:p>
        </w:tc>
      </w:tr>
      <w:tr w14:paraId="3CAD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continue"/>
            <w:vAlign w:val="center"/>
          </w:tcPr>
          <w:p w14:paraId="31EB5A71">
            <w:pPr>
              <w:kinsoku w:val="0"/>
              <w:wordWrap/>
              <w:overflowPunct w:val="0"/>
              <w:topLinePunct w:val="0"/>
              <w:autoSpaceDE w:val="0"/>
              <w:autoSpaceDN w:val="0"/>
              <w:snapToGrid w:val="0"/>
              <w:jc w:val="center"/>
              <w:rPr>
                <w:rFonts w:hint="eastAsia"/>
              </w:rPr>
            </w:pPr>
          </w:p>
        </w:tc>
        <w:tc>
          <w:tcPr>
            <w:tcW w:w="1222" w:type="dxa"/>
            <w:vMerge w:val="continue"/>
            <w:vAlign w:val="center"/>
          </w:tcPr>
          <w:p w14:paraId="2CF97785">
            <w:pPr>
              <w:kinsoku w:val="0"/>
              <w:wordWrap/>
              <w:overflowPunct w:val="0"/>
              <w:topLinePunct w:val="0"/>
              <w:autoSpaceDE w:val="0"/>
              <w:autoSpaceDN w:val="0"/>
              <w:snapToGrid w:val="0"/>
              <w:jc w:val="left"/>
              <w:rPr>
                <w:rFonts w:hint="eastAsia"/>
              </w:rPr>
            </w:pPr>
          </w:p>
        </w:tc>
        <w:tc>
          <w:tcPr>
            <w:tcW w:w="1925" w:type="dxa"/>
            <w:vMerge w:val="continue"/>
            <w:vAlign w:val="center"/>
          </w:tcPr>
          <w:p w14:paraId="796AF451">
            <w:pPr>
              <w:kinsoku w:val="0"/>
              <w:wordWrap/>
              <w:overflowPunct w:val="0"/>
              <w:topLinePunct w:val="0"/>
              <w:autoSpaceDE w:val="0"/>
              <w:autoSpaceDN w:val="0"/>
              <w:snapToGrid w:val="0"/>
              <w:jc w:val="left"/>
              <w:rPr>
                <w:rFonts w:hint="eastAsia"/>
              </w:rPr>
            </w:pPr>
          </w:p>
        </w:tc>
        <w:tc>
          <w:tcPr>
            <w:tcW w:w="1647" w:type="dxa"/>
            <w:vAlign w:val="center"/>
          </w:tcPr>
          <w:p w14:paraId="172BC0D0">
            <w:pPr>
              <w:kinsoku w:val="0"/>
              <w:wordWrap/>
              <w:overflowPunct w:val="0"/>
              <w:topLinePunct w:val="0"/>
              <w:autoSpaceDE w:val="0"/>
              <w:autoSpaceDN w:val="0"/>
              <w:snapToGrid w:val="0"/>
              <w:jc w:val="left"/>
              <w:rPr>
                <w:rFonts w:hint="eastAsia"/>
              </w:rPr>
            </w:pPr>
            <w:r>
              <w:rPr>
                <w:rFonts w:hint="eastAsia"/>
              </w:rPr>
              <w:t>水源热泵机组</w:t>
            </w:r>
          </w:p>
        </w:tc>
        <w:tc>
          <w:tcPr>
            <w:tcW w:w="2841" w:type="dxa"/>
            <w:vAlign w:val="center"/>
          </w:tcPr>
          <w:p w14:paraId="0490A8EF">
            <w:pPr>
              <w:wordWrap/>
              <w:topLinePunct w:val="0"/>
              <w:snapToGrid w:val="0"/>
              <w:jc w:val="left"/>
              <w:rPr>
                <w:rFonts w:hint="eastAsia"/>
              </w:rPr>
            </w:pPr>
            <w:r>
              <w:rPr>
                <w:rFonts w:hint="eastAsia"/>
              </w:rPr>
              <w:t>《水（地）源热泵机组能效限定值及能效等级》（GB30721）</w:t>
            </w:r>
          </w:p>
        </w:tc>
      </w:tr>
      <w:tr w14:paraId="2DF67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continue"/>
            <w:vAlign w:val="center"/>
          </w:tcPr>
          <w:p w14:paraId="6790674A">
            <w:pPr>
              <w:kinsoku w:val="0"/>
              <w:wordWrap/>
              <w:overflowPunct w:val="0"/>
              <w:topLinePunct w:val="0"/>
              <w:autoSpaceDE w:val="0"/>
              <w:autoSpaceDN w:val="0"/>
              <w:snapToGrid w:val="0"/>
              <w:jc w:val="center"/>
              <w:rPr>
                <w:rFonts w:hint="eastAsia"/>
              </w:rPr>
            </w:pPr>
          </w:p>
        </w:tc>
        <w:tc>
          <w:tcPr>
            <w:tcW w:w="1222" w:type="dxa"/>
            <w:vMerge w:val="continue"/>
            <w:vAlign w:val="center"/>
          </w:tcPr>
          <w:p w14:paraId="29D78190">
            <w:pPr>
              <w:kinsoku w:val="0"/>
              <w:wordWrap/>
              <w:overflowPunct w:val="0"/>
              <w:topLinePunct w:val="0"/>
              <w:autoSpaceDE w:val="0"/>
              <w:autoSpaceDN w:val="0"/>
              <w:snapToGrid w:val="0"/>
              <w:jc w:val="left"/>
              <w:rPr>
                <w:rFonts w:hint="eastAsia"/>
              </w:rPr>
            </w:pPr>
          </w:p>
        </w:tc>
        <w:tc>
          <w:tcPr>
            <w:tcW w:w="1925" w:type="dxa"/>
            <w:vMerge w:val="continue"/>
            <w:vAlign w:val="center"/>
          </w:tcPr>
          <w:p w14:paraId="4B923892">
            <w:pPr>
              <w:kinsoku w:val="0"/>
              <w:wordWrap/>
              <w:overflowPunct w:val="0"/>
              <w:topLinePunct w:val="0"/>
              <w:autoSpaceDE w:val="0"/>
              <w:autoSpaceDN w:val="0"/>
              <w:snapToGrid w:val="0"/>
              <w:jc w:val="left"/>
              <w:rPr>
                <w:rFonts w:hint="eastAsia"/>
              </w:rPr>
            </w:pPr>
          </w:p>
        </w:tc>
        <w:tc>
          <w:tcPr>
            <w:tcW w:w="1647" w:type="dxa"/>
            <w:vAlign w:val="center"/>
          </w:tcPr>
          <w:p w14:paraId="439108EA">
            <w:pPr>
              <w:wordWrap/>
              <w:topLinePunct w:val="0"/>
              <w:snapToGrid w:val="0"/>
              <w:jc w:val="left"/>
              <w:rPr>
                <w:rFonts w:hint="eastAsia"/>
              </w:rPr>
            </w:pPr>
            <w:r>
              <w:rPr>
                <w:rFonts w:hint="eastAsia"/>
              </w:rPr>
              <w:t>溴化锂吸收式冷水机组</w:t>
            </w:r>
          </w:p>
        </w:tc>
        <w:tc>
          <w:tcPr>
            <w:tcW w:w="2841" w:type="dxa"/>
            <w:vAlign w:val="center"/>
          </w:tcPr>
          <w:p w14:paraId="2E0FC49D">
            <w:pPr>
              <w:wordWrap/>
              <w:topLinePunct w:val="0"/>
              <w:snapToGrid w:val="0"/>
              <w:jc w:val="left"/>
              <w:rPr>
                <w:rFonts w:hint="eastAsia"/>
              </w:rPr>
            </w:pPr>
            <w:r>
              <w:rPr>
                <w:rFonts w:hint="eastAsia"/>
              </w:rPr>
              <w:t>《溴化锂吸收式冷水机组能效限定值及能效等级》（GB29540）</w:t>
            </w:r>
          </w:p>
        </w:tc>
      </w:tr>
      <w:tr w14:paraId="7B2B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9" w:type="dxa"/>
            <w:vMerge w:val="continue"/>
            <w:vAlign w:val="center"/>
          </w:tcPr>
          <w:p w14:paraId="638FB706">
            <w:pPr>
              <w:kinsoku w:val="0"/>
              <w:wordWrap/>
              <w:overflowPunct w:val="0"/>
              <w:topLinePunct w:val="0"/>
              <w:autoSpaceDE w:val="0"/>
              <w:autoSpaceDN w:val="0"/>
              <w:snapToGrid w:val="0"/>
              <w:jc w:val="center"/>
              <w:rPr>
                <w:rFonts w:hint="eastAsia"/>
              </w:rPr>
            </w:pPr>
          </w:p>
        </w:tc>
        <w:tc>
          <w:tcPr>
            <w:tcW w:w="1222" w:type="dxa"/>
            <w:vMerge w:val="continue"/>
            <w:vAlign w:val="center"/>
          </w:tcPr>
          <w:p w14:paraId="1B6D5B51">
            <w:pPr>
              <w:kinsoku w:val="0"/>
              <w:wordWrap/>
              <w:overflowPunct w:val="0"/>
              <w:topLinePunct w:val="0"/>
              <w:autoSpaceDE w:val="0"/>
              <w:autoSpaceDN w:val="0"/>
              <w:snapToGrid w:val="0"/>
              <w:jc w:val="left"/>
              <w:rPr>
                <w:rFonts w:hint="eastAsia"/>
              </w:rPr>
            </w:pPr>
          </w:p>
        </w:tc>
        <w:tc>
          <w:tcPr>
            <w:tcW w:w="1925" w:type="dxa"/>
            <w:vMerge w:val="restart"/>
            <w:vAlign w:val="center"/>
          </w:tcPr>
          <w:p w14:paraId="4D54E8C0">
            <w:pPr>
              <w:kinsoku w:val="0"/>
              <w:wordWrap/>
              <w:overflowPunct w:val="0"/>
              <w:topLinePunct w:val="0"/>
              <w:autoSpaceDE w:val="0"/>
              <w:autoSpaceDN w:val="0"/>
              <w:snapToGrid w:val="0"/>
              <w:jc w:val="left"/>
              <w:rPr>
                <w:rFonts w:hint="eastAsia"/>
              </w:rPr>
            </w:pPr>
            <w:r>
              <w:rPr>
                <w:rFonts w:hint="eastAsia"/>
              </w:rPr>
              <w:t>★A02052305空调机组</w:t>
            </w:r>
          </w:p>
        </w:tc>
        <w:tc>
          <w:tcPr>
            <w:tcW w:w="1647" w:type="dxa"/>
            <w:vAlign w:val="center"/>
          </w:tcPr>
          <w:p w14:paraId="4D71DBAD">
            <w:pPr>
              <w:wordWrap/>
              <w:topLinePunct w:val="0"/>
              <w:snapToGrid w:val="0"/>
              <w:jc w:val="left"/>
              <w:rPr>
                <w:rFonts w:hint="eastAsia"/>
              </w:rPr>
            </w:pPr>
            <w:r>
              <w:rPr>
                <w:rFonts w:hint="eastAsia"/>
              </w:rPr>
              <w:t>多联式空调（热泵）机组（制冷＞14000W）</w:t>
            </w:r>
          </w:p>
        </w:tc>
        <w:tc>
          <w:tcPr>
            <w:tcW w:w="2841" w:type="dxa"/>
            <w:vAlign w:val="center"/>
          </w:tcPr>
          <w:p w14:paraId="24055218">
            <w:pPr>
              <w:wordWrap/>
              <w:topLinePunct w:val="0"/>
              <w:snapToGrid w:val="0"/>
              <w:jc w:val="left"/>
              <w:rPr>
                <w:rFonts w:hint="eastAsia"/>
              </w:rPr>
            </w:pPr>
            <w:r>
              <w:rPr>
                <w:rFonts w:hint="eastAsia"/>
              </w:rPr>
              <w:t>《多联式空调（热泵）机组能效限定值及能源效率等级》（GB21454）</w:t>
            </w:r>
          </w:p>
        </w:tc>
      </w:tr>
      <w:tr w14:paraId="6F84C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39" w:type="dxa"/>
            <w:vMerge w:val="continue"/>
            <w:vAlign w:val="center"/>
          </w:tcPr>
          <w:p w14:paraId="3F63E94F">
            <w:pPr>
              <w:kinsoku w:val="0"/>
              <w:wordWrap/>
              <w:overflowPunct w:val="0"/>
              <w:topLinePunct w:val="0"/>
              <w:autoSpaceDE w:val="0"/>
              <w:autoSpaceDN w:val="0"/>
              <w:snapToGrid w:val="0"/>
              <w:jc w:val="center"/>
              <w:rPr>
                <w:rFonts w:hint="eastAsia"/>
              </w:rPr>
            </w:pPr>
          </w:p>
        </w:tc>
        <w:tc>
          <w:tcPr>
            <w:tcW w:w="1222" w:type="dxa"/>
            <w:vMerge w:val="continue"/>
            <w:vAlign w:val="center"/>
          </w:tcPr>
          <w:p w14:paraId="76FA5E60">
            <w:pPr>
              <w:kinsoku w:val="0"/>
              <w:wordWrap/>
              <w:overflowPunct w:val="0"/>
              <w:topLinePunct w:val="0"/>
              <w:autoSpaceDE w:val="0"/>
              <w:autoSpaceDN w:val="0"/>
              <w:snapToGrid w:val="0"/>
              <w:jc w:val="left"/>
              <w:rPr>
                <w:rFonts w:hint="eastAsia"/>
              </w:rPr>
            </w:pPr>
          </w:p>
        </w:tc>
        <w:tc>
          <w:tcPr>
            <w:tcW w:w="1925" w:type="dxa"/>
            <w:vMerge w:val="continue"/>
            <w:vAlign w:val="center"/>
          </w:tcPr>
          <w:p w14:paraId="7E03918A">
            <w:pPr>
              <w:kinsoku w:val="0"/>
              <w:wordWrap/>
              <w:overflowPunct w:val="0"/>
              <w:topLinePunct w:val="0"/>
              <w:autoSpaceDE w:val="0"/>
              <w:autoSpaceDN w:val="0"/>
              <w:snapToGrid w:val="0"/>
              <w:jc w:val="left"/>
              <w:rPr>
                <w:rFonts w:hint="eastAsia"/>
              </w:rPr>
            </w:pPr>
          </w:p>
        </w:tc>
        <w:tc>
          <w:tcPr>
            <w:tcW w:w="1647" w:type="dxa"/>
            <w:vAlign w:val="center"/>
          </w:tcPr>
          <w:p w14:paraId="69F36752">
            <w:pPr>
              <w:wordWrap/>
              <w:topLinePunct w:val="0"/>
              <w:snapToGrid w:val="0"/>
              <w:jc w:val="left"/>
              <w:rPr>
                <w:rFonts w:hint="eastAsia"/>
              </w:rPr>
            </w:pPr>
            <w:r>
              <w:rPr>
                <w:rFonts w:hint="eastAsia"/>
              </w:rPr>
              <w:t>单元式空气调节机（制冷量＞14000W）</w:t>
            </w:r>
          </w:p>
        </w:tc>
        <w:tc>
          <w:tcPr>
            <w:tcW w:w="2841" w:type="dxa"/>
            <w:vAlign w:val="center"/>
          </w:tcPr>
          <w:p w14:paraId="39CFAF4C">
            <w:pPr>
              <w:wordWrap/>
              <w:topLinePunct w:val="0"/>
              <w:snapToGrid w:val="0"/>
              <w:jc w:val="left"/>
              <w:rPr>
                <w:rFonts w:hint="eastAsia"/>
              </w:rPr>
            </w:pPr>
            <w:r>
              <w:rPr>
                <w:rFonts w:hint="eastAsia"/>
              </w:rPr>
              <w:t>《单元式空气调节机能效限定值及能效等级》（GB19576）《风管送风式空调机组能效限定值及能效等级》（GB37479）</w:t>
            </w:r>
          </w:p>
        </w:tc>
      </w:tr>
      <w:tr w14:paraId="1BCD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639" w:type="dxa"/>
            <w:vMerge w:val="continue"/>
            <w:vAlign w:val="center"/>
          </w:tcPr>
          <w:p w14:paraId="5523BE9D">
            <w:pPr>
              <w:kinsoku w:val="0"/>
              <w:wordWrap/>
              <w:overflowPunct w:val="0"/>
              <w:topLinePunct w:val="0"/>
              <w:autoSpaceDE w:val="0"/>
              <w:autoSpaceDN w:val="0"/>
              <w:snapToGrid w:val="0"/>
              <w:jc w:val="center"/>
              <w:rPr>
                <w:rFonts w:hint="eastAsia"/>
              </w:rPr>
            </w:pPr>
          </w:p>
        </w:tc>
        <w:tc>
          <w:tcPr>
            <w:tcW w:w="1222" w:type="dxa"/>
            <w:vMerge w:val="continue"/>
            <w:vAlign w:val="center"/>
          </w:tcPr>
          <w:p w14:paraId="5754653A">
            <w:pPr>
              <w:kinsoku w:val="0"/>
              <w:wordWrap/>
              <w:overflowPunct w:val="0"/>
              <w:topLinePunct w:val="0"/>
              <w:autoSpaceDE w:val="0"/>
              <w:autoSpaceDN w:val="0"/>
              <w:snapToGrid w:val="0"/>
              <w:jc w:val="left"/>
              <w:rPr>
                <w:rFonts w:hint="eastAsia"/>
              </w:rPr>
            </w:pPr>
          </w:p>
        </w:tc>
        <w:tc>
          <w:tcPr>
            <w:tcW w:w="1925" w:type="dxa"/>
            <w:vAlign w:val="center"/>
          </w:tcPr>
          <w:p w14:paraId="5BBC33E4">
            <w:pPr>
              <w:kinsoku w:val="0"/>
              <w:wordWrap/>
              <w:overflowPunct w:val="0"/>
              <w:topLinePunct w:val="0"/>
              <w:autoSpaceDE w:val="0"/>
              <w:autoSpaceDN w:val="0"/>
              <w:snapToGrid w:val="0"/>
              <w:jc w:val="left"/>
              <w:rPr>
                <w:rFonts w:hint="eastAsia"/>
              </w:rPr>
            </w:pPr>
            <w:r>
              <w:rPr>
                <w:rFonts w:hint="eastAsia"/>
              </w:rPr>
              <w:t>★A02052309专用制冷、空调设备</w:t>
            </w:r>
          </w:p>
        </w:tc>
        <w:tc>
          <w:tcPr>
            <w:tcW w:w="1647" w:type="dxa"/>
            <w:vAlign w:val="center"/>
          </w:tcPr>
          <w:p w14:paraId="5E1F9927">
            <w:pPr>
              <w:kinsoku w:val="0"/>
              <w:wordWrap/>
              <w:overflowPunct w:val="0"/>
              <w:topLinePunct w:val="0"/>
              <w:autoSpaceDE w:val="0"/>
              <w:autoSpaceDN w:val="0"/>
              <w:snapToGrid w:val="0"/>
              <w:jc w:val="left"/>
              <w:rPr>
                <w:rFonts w:hint="eastAsia"/>
              </w:rPr>
            </w:pPr>
            <w:r>
              <w:rPr>
                <w:rFonts w:hint="eastAsia"/>
              </w:rPr>
              <w:t>机房空调</w:t>
            </w:r>
          </w:p>
        </w:tc>
        <w:tc>
          <w:tcPr>
            <w:tcW w:w="2841" w:type="dxa"/>
            <w:vAlign w:val="center"/>
          </w:tcPr>
          <w:p w14:paraId="7D435983">
            <w:pPr>
              <w:wordWrap/>
              <w:topLinePunct w:val="0"/>
              <w:snapToGrid w:val="0"/>
              <w:jc w:val="left"/>
              <w:rPr>
                <w:rFonts w:hint="eastAsia"/>
              </w:rPr>
            </w:pPr>
            <w:r>
              <w:rPr>
                <w:rFonts w:hint="eastAsia"/>
              </w:rPr>
              <w:t>《单元式空气调节机能效限定值及能效等级》（GB19576）</w:t>
            </w:r>
          </w:p>
        </w:tc>
      </w:tr>
      <w:tr w14:paraId="6AE4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639" w:type="dxa"/>
            <w:vMerge w:val="continue"/>
            <w:vAlign w:val="center"/>
          </w:tcPr>
          <w:p w14:paraId="4581F283">
            <w:pPr>
              <w:kinsoku w:val="0"/>
              <w:wordWrap/>
              <w:overflowPunct w:val="0"/>
              <w:topLinePunct w:val="0"/>
              <w:autoSpaceDE w:val="0"/>
              <w:autoSpaceDN w:val="0"/>
              <w:snapToGrid w:val="0"/>
              <w:jc w:val="center"/>
              <w:rPr>
                <w:rFonts w:hint="eastAsia"/>
              </w:rPr>
            </w:pPr>
          </w:p>
        </w:tc>
        <w:tc>
          <w:tcPr>
            <w:tcW w:w="1222" w:type="dxa"/>
            <w:vMerge w:val="continue"/>
            <w:vAlign w:val="center"/>
          </w:tcPr>
          <w:p w14:paraId="25417098">
            <w:pPr>
              <w:kinsoku w:val="0"/>
              <w:wordWrap/>
              <w:overflowPunct w:val="0"/>
              <w:topLinePunct w:val="0"/>
              <w:autoSpaceDE w:val="0"/>
              <w:autoSpaceDN w:val="0"/>
              <w:snapToGrid w:val="0"/>
              <w:jc w:val="left"/>
              <w:rPr>
                <w:rFonts w:hint="eastAsia"/>
              </w:rPr>
            </w:pPr>
          </w:p>
        </w:tc>
        <w:tc>
          <w:tcPr>
            <w:tcW w:w="1925" w:type="dxa"/>
            <w:vAlign w:val="center"/>
          </w:tcPr>
          <w:p w14:paraId="5A894B5D">
            <w:pPr>
              <w:kinsoku w:val="0"/>
              <w:wordWrap/>
              <w:overflowPunct w:val="0"/>
              <w:topLinePunct w:val="0"/>
              <w:autoSpaceDE w:val="0"/>
              <w:autoSpaceDN w:val="0"/>
              <w:snapToGrid w:val="0"/>
              <w:jc w:val="left"/>
              <w:rPr>
                <w:rFonts w:hint="eastAsia"/>
              </w:rPr>
            </w:pPr>
            <w:r>
              <w:rPr>
                <w:rFonts w:hint="eastAsia"/>
              </w:rPr>
              <w:t>A02052399其他制冷空调设备</w:t>
            </w:r>
          </w:p>
        </w:tc>
        <w:tc>
          <w:tcPr>
            <w:tcW w:w="1647" w:type="dxa"/>
            <w:vAlign w:val="center"/>
          </w:tcPr>
          <w:p w14:paraId="601D07F3">
            <w:pPr>
              <w:kinsoku w:val="0"/>
              <w:wordWrap/>
              <w:overflowPunct w:val="0"/>
              <w:topLinePunct w:val="0"/>
              <w:autoSpaceDE w:val="0"/>
              <w:autoSpaceDN w:val="0"/>
              <w:snapToGrid w:val="0"/>
              <w:jc w:val="left"/>
              <w:rPr>
                <w:rFonts w:hint="eastAsia"/>
              </w:rPr>
            </w:pPr>
            <w:r>
              <w:rPr>
                <w:rFonts w:hint="eastAsia"/>
              </w:rPr>
              <w:t>冷却塔</w:t>
            </w:r>
          </w:p>
        </w:tc>
        <w:tc>
          <w:tcPr>
            <w:tcW w:w="2841" w:type="dxa"/>
            <w:vAlign w:val="center"/>
          </w:tcPr>
          <w:p w14:paraId="54C6D4F6">
            <w:pPr>
              <w:wordWrap/>
              <w:topLinePunct w:val="0"/>
              <w:snapToGrid w:val="0"/>
              <w:jc w:val="left"/>
              <w:rPr>
                <w:rFonts w:hint="eastAsia"/>
              </w:rPr>
            </w:pPr>
            <w:r>
              <w:rPr>
                <w:rFonts w:hint="eastAsia"/>
              </w:rPr>
              <w:t>《机械通风冷却塔第1部分：中小型开式冷却塔》（GB/T7190.1）；《机械通风冷却塔第2部分：大型开式冷却塔》（GB/T7190.2）</w:t>
            </w:r>
          </w:p>
        </w:tc>
      </w:tr>
      <w:tr w14:paraId="471DC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Align w:val="center"/>
          </w:tcPr>
          <w:p w14:paraId="63AC94E6">
            <w:pPr>
              <w:kinsoku w:val="0"/>
              <w:wordWrap/>
              <w:overflowPunct w:val="0"/>
              <w:topLinePunct w:val="0"/>
              <w:autoSpaceDE w:val="0"/>
              <w:autoSpaceDN w:val="0"/>
              <w:snapToGrid w:val="0"/>
              <w:jc w:val="center"/>
              <w:rPr>
                <w:rFonts w:hint="eastAsia"/>
              </w:rPr>
            </w:pPr>
            <w:r>
              <w:rPr>
                <w:rFonts w:hint="eastAsia"/>
              </w:rPr>
              <w:t>7</w:t>
            </w:r>
          </w:p>
        </w:tc>
        <w:tc>
          <w:tcPr>
            <w:tcW w:w="1222" w:type="dxa"/>
            <w:vAlign w:val="center"/>
          </w:tcPr>
          <w:p w14:paraId="6ED92713">
            <w:pPr>
              <w:kinsoku w:val="0"/>
              <w:wordWrap/>
              <w:overflowPunct w:val="0"/>
              <w:topLinePunct w:val="0"/>
              <w:autoSpaceDE w:val="0"/>
              <w:autoSpaceDN w:val="0"/>
              <w:snapToGrid w:val="0"/>
              <w:jc w:val="left"/>
              <w:rPr>
                <w:rFonts w:hint="eastAsia"/>
              </w:rPr>
            </w:pPr>
            <w:r>
              <w:rPr>
                <w:rFonts w:hint="eastAsia"/>
              </w:rPr>
              <w:t>A020601电机</w:t>
            </w:r>
          </w:p>
        </w:tc>
        <w:tc>
          <w:tcPr>
            <w:tcW w:w="1925" w:type="dxa"/>
            <w:vAlign w:val="center"/>
          </w:tcPr>
          <w:p w14:paraId="1BBCF6D8">
            <w:pPr>
              <w:kinsoku w:val="0"/>
              <w:wordWrap/>
              <w:overflowPunct w:val="0"/>
              <w:topLinePunct w:val="0"/>
              <w:autoSpaceDE w:val="0"/>
              <w:autoSpaceDN w:val="0"/>
              <w:snapToGrid w:val="0"/>
              <w:jc w:val="left"/>
              <w:rPr>
                <w:rFonts w:hint="eastAsia"/>
              </w:rPr>
            </w:pPr>
          </w:p>
        </w:tc>
        <w:tc>
          <w:tcPr>
            <w:tcW w:w="1647" w:type="dxa"/>
            <w:vAlign w:val="center"/>
          </w:tcPr>
          <w:p w14:paraId="3B568886">
            <w:pPr>
              <w:kinsoku w:val="0"/>
              <w:wordWrap/>
              <w:overflowPunct w:val="0"/>
              <w:topLinePunct w:val="0"/>
              <w:autoSpaceDE w:val="0"/>
              <w:autoSpaceDN w:val="0"/>
              <w:snapToGrid w:val="0"/>
              <w:jc w:val="left"/>
              <w:rPr>
                <w:rFonts w:hint="eastAsia"/>
              </w:rPr>
            </w:pPr>
          </w:p>
        </w:tc>
        <w:tc>
          <w:tcPr>
            <w:tcW w:w="2841" w:type="dxa"/>
            <w:vAlign w:val="center"/>
          </w:tcPr>
          <w:p w14:paraId="01C03E2C">
            <w:pPr>
              <w:wordWrap/>
              <w:topLinePunct w:val="0"/>
              <w:snapToGrid w:val="0"/>
              <w:jc w:val="left"/>
              <w:rPr>
                <w:rFonts w:hint="eastAsia"/>
              </w:rPr>
            </w:pPr>
            <w:r>
              <w:rPr>
                <w:rFonts w:hint="eastAsia"/>
              </w:rPr>
              <w:t>《中小型三相异步电动机能效限定值及能效等级》（GB18613）</w:t>
            </w:r>
          </w:p>
        </w:tc>
      </w:tr>
      <w:tr w14:paraId="7F2C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Align w:val="center"/>
          </w:tcPr>
          <w:p w14:paraId="5C8F3DD6">
            <w:pPr>
              <w:kinsoku w:val="0"/>
              <w:wordWrap/>
              <w:overflowPunct w:val="0"/>
              <w:topLinePunct w:val="0"/>
              <w:autoSpaceDE w:val="0"/>
              <w:autoSpaceDN w:val="0"/>
              <w:snapToGrid w:val="0"/>
              <w:jc w:val="center"/>
              <w:rPr>
                <w:rFonts w:hint="eastAsia"/>
              </w:rPr>
            </w:pPr>
            <w:r>
              <w:rPr>
                <w:rFonts w:hint="eastAsia"/>
              </w:rPr>
              <w:t>8</w:t>
            </w:r>
          </w:p>
        </w:tc>
        <w:tc>
          <w:tcPr>
            <w:tcW w:w="1222" w:type="dxa"/>
            <w:vAlign w:val="center"/>
          </w:tcPr>
          <w:p w14:paraId="7E44194C">
            <w:pPr>
              <w:kinsoku w:val="0"/>
              <w:wordWrap/>
              <w:overflowPunct w:val="0"/>
              <w:topLinePunct w:val="0"/>
              <w:autoSpaceDE w:val="0"/>
              <w:autoSpaceDN w:val="0"/>
              <w:snapToGrid w:val="0"/>
              <w:jc w:val="left"/>
              <w:rPr>
                <w:rFonts w:hint="eastAsia"/>
              </w:rPr>
            </w:pPr>
            <w:r>
              <w:rPr>
                <w:rFonts w:hint="eastAsia"/>
              </w:rPr>
              <w:t>A020602变压器</w:t>
            </w:r>
          </w:p>
        </w:tc>
        <w:tc>
          <w:tcPr>
            <w:tcW w:w="1925" w:type="dxa"/>
            <w:vAlign w:val="center"/>
          </w:tcPr>
          <w:p w14:paraId="158B81A8">
            <w:pPr>
              <w:kinsoku w:val="0"/>
              <w:wordWrap/>
              <w:overflowPunct w:val="0"/>
              <w:topLinePunct w:val="0"/>
              <w:autoSpaceDE w:val="0"/>
              <w:autoSpaceDN w:val="0"/>
              <w:snapToGrid w:val="0"/>
              <w:jc w:val="left"/>
              <w:rPr>
                <w:rFonts w:hint="eastAsia"/>
              </w:rPr>
            </w:pPr>
            <w:r>
              <w:rPr>
                <w:rFonts w:hint="eastAsia"/>
              </w:rPr>
              <w:t>配电变压器</w:t>
            </w:r>
          </w:p>
        </w:tc>
        <w:tc>
          <w:tcPr>
            <w:tcW w:w="1647" w:type="dxa"/>
            <w:vAlign w:val="center"/>
          </w:tcPr>
          <w:p w14:paraId="23F9C60D">
            <w:pPr>
              <w:kinsoku w:val="0"/>
              <w:wordWrap/>
              <w:overflowPunct w:val="0"/>
              <w:topLinePunct w:val="0"/>
              <w:autoSpaceDE w:val="0"/>
              <w:autoSpaceDN w:val="0"/>
              <w:snapToGrid w:val="0"/>
              <w:jc w:val="left"/>
              <w:rPr>
                <w:rFonts w:hint="eastAsia"/>
              </w:rPr>
            </w:pPr>
          </w:p>
        </w:tc>
        <w:tc>
          <w:tcPr>
            <w:tcW w:w="2841" w:type="dxa"/>
            <w:vAlign w:val="center"/>
          </w:tcPr>
          <w:p w14:paraId="402FA728">
            <w:pPr>
              <w:kinsoku w:val="0"/>
              <w:wordWrap/>
              <w:overflowPunct w:val="0"/>
              <w:topLinePunct w:val="0"/>
              <w:autoSpaceDE w:val="0"/>
              <w:autoSpaceDN w:val="0"/>
              <w:snapToGrid w:val="0"/>
              <w:jc w:val="left"/>
              <w:rPr>
                <w:rFonts w:hint="eastAsia"/>
              </w:rPr>
            </w:pPr>
            <w:r>
              <w:rPr>
                <w:rFonts w:hint="eastAsia"/>
              </w:rPr>
              <w:t>《三相配电变压器能效限定值及能效等级》（GB20052）</w:t>
            </w:r>
          </w:p>
        </w:tc>
      </w:tr>
    </w:tbl>
    <w:p w14:paraId="683D3641">
      <w:pPr>
        <w:kinsoku w:val="0"/>
        <w:wordWrap/>
        <w:overflowPunct w:val="0"/>
        <w:topLinePunct w:val="0"/>
        <w:autoSpaceDE w:val="0"/>
        <w:autoSpaceDN w:val="0"/>
        <w:snapToGrid w:val="0"/>
        <w:jc w:val="center"/>
        <w:rPr>
          <w:rFonts w:hint="eastAsia"/>
        </w:rPr>
      </w:pPr>
      <w:r>
        <w:rPr>
          <w:rFonts w:hint="eastAsia"/>
        </w:rPr>
        <w:br w:type="page"/>
      </w:r>
    </w:p>
    <w:tbl>
      <w:tblPr>
        <w:tblStyle w:val="50"/>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22"/>
        <w:gridCol w:w="1925"/>
        <w:gridCol w:w="1647"/>
        <w:gridCol w:w="2841"/>
      </w:tblGrid>
      <w:tr w14:paraId="657B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Align w:val="center"/>
          </w:tcPr>
          <w:p w14:paraId="0F573C0D">
            <w:pPr>
              <w:kinsoku w:val="0"/>
              <w:wordWrap/>
              <w:overflowPunct w:val="0"/>
              <w:topLinePunct w:val="0"/>
              <w:autoSpaceDE w:val="0"/>
              <w:autoSpaceDN w:val="0"/>
              <w:snapToGrid w:val="0"/>
              <w:jc w:val="center"/>
              <w:rPr>
                <w:rFonts w:hint="eastAsia"/>
              </w:rPr>
            </w:pPr>
            <w:r>
              <w:rPr>
                <w:rFonts w:hint="eastAsia"/>
              </w:rPr>
              <w:t>品目序号</w:t>
            </w:r>
          </w:p>
        </w:tc>
        <w:tc>
          <w:tcPr>
            <w:tcW w:w="4794" w:type="dxa"/>
            <w:gridSpan w:val="3"/>
            <w:vAlign w:val="center"/>
          </w:tcPr>
          <w:p w14:paraId="20A7696F">
            <w:pPr>
              <w:kinsoku w:val="0"/>
              <w:wordWrap/>
              <w:overflowPunct w:val="0"/>
              <w:topLinePunct w:val="0"/>
              <w:autoSpaceDE w:val="0"/>
              <w:autoSpaceDN w:val="0"/>
              <w:snapToGrid w:val="0"/>
              <w:jc w:val="center"/>
              <w:rPr>
                <w:rFonts w:hint="eastAsia"/>
              </w:rPr>
            </w:pPr>
            <w:r>
              <w:rPr>
                <w:rFonts w:hint="eastAsia"/>
              </w:rPr>
              <w:t>名称</w:t>
            </w:r>
          </w:p>
        </w:tc>
        <w:tc>
          <w:tcPr>
            <w:tcW w:w="2841" w:type="dxa"/>
            <w:vAlign w:val="center"/>
          </w:tcPr>
          <w:p w14:paraId="51848F54">
            <w:pPr>
              <w:kinsoku w:val="0"/>
              <w:wordWrap/>
              <w:overflowPunct w:val="0"/>
              <w:topLinePunct w:val="0"/>
              <w:autoSpaceDE w:val="0"/>
              <w:autoSpaceDN w:val="0"/>
              <w:snapToGrid w:val="0"/>
              <w:jc w:val="center"/>
              <w:rPr>
                <w:rFonts w:hint="eastAsia"/>
              </w:rPr>
            </w:pPr>
            <w:r>
              <w:rPr>
                <w:rFonts w:hint="eastAsia"/>
              </w:rPr>
              <w:t>依据的标准</w:t>
            </w:r>
          </w:p>
        </w:tc>
      </w:tr>
      <w:tr w14:paraId="7DFA9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Align w:val="center"/>
          </w:tcPr>
          <w:p w14:paraId="4CD2A6DF">
            <w:pPr>
              <w:kinsoku w:val="0"/>
              <w:wordWrap/>
              <w:overflowPunct w:val="0"/>
              <w:topLinePunct w:val="0"/>
              <w:autoSpaceDE w:val="0"/>
              <w:autoSpaceDN w:val="0"/>
              <w:snapToGrid w:val="0"/>
              <w:jc w:val="center"/>
              <w:rPr>
                <w:rFonts w:hint="eastAsia"/>
              </w:rPr>
            </w:pPr>
            <w:r>
              <w:rPr>
                <w:rFonts w:hint="eastAsia"/>
              </w:rPr>
              <w:t>9</w:t>
            </w:r>
          </w:p>
        </w:tc>
        <w:tc>
          <w:tcPr>
            <w:tcW w:w="1222" w:type="dxa"/>
            <w:vAlign w:val="center"/>
          </w:tcPr>
          <w:p w14:paraId="4858A129">
            <w:pPr>
              <w:kinsoku w:val="0"/>
              <w:wordWrap/>
              <w:overflowPunct w:val="0"/>
              <w:topLinePunct w:val="0"/>
              <w:autoSpaceDE w:val="0"/>
              <w:autoSpaceDN w:val="0"/>
              <w:snapToGrid w:val="0"/>
              <w:jc w:val="left"/>
              <w:rPr>
                <w:rFonts w:hint="eastAsia"/>
              </w:rPr>
            </w:pPr>
            <w:r>
              <w:rPr>
                <w:rFonts w:hint="eastAsia"/>
              </w:rPr>
              <w:t>★A020609镇流器</w:t>
            </w:r>
          </w:p>
        </w:tc>
        <w:tc>
          <w:tcPr>
            <w:tcW w:w="1925" w:type="dxa"/>
            <w:vAlign w:val="center"/>
          </w:tcPr>
          <w:p w14:paraId="0B2B8E2B">
            <w:pPr>
              <w:kinsoku w:val="0"/>
              <w:wordWrap/>
              <w:overflowPunct w:val="0"/>
              <w:topLinePunct w:val="0"/>
              <w:autoSpaceDE w:val="0"/>
              <w:autoSpaceDN w:val="0"/>
              <w:snapToGrid w:val="0"/>
              <w:jc w:val="left"/>
              <w:rPr>
                <w:rFonts w:hint="eastAsia"/>
              </w:rPr>
            </w:pPr>
            <w:r>
              <w:rPr>
                <w:rFonts w:hint="eastAsia"/>
              </w:rPr>
              <w:t>管型荧光灯镇流器</w:t>
            </w:r>
          </w:p>
        </w:tc>
        <w:tc>
          <w:tcPr>
            <w:tcW w:w="1647" w:type="dxa"/>
            <w:vAlign w:val="center"/>
          </w:tcPr>
          <w:p w14:paraId="20F9CD28">
            <w:pPr>
              <w:kinsoku w:val="0"/>
              <w:wordWrap/>
              <w:overflowPunct w:val="0"/>
              <w:topLinePunct w:val="0"/>
              <w:autoSpaceDE w:val="0"/>
              <w:autoSpaceDN w:val="0"/>
              <w:snapToGrid w:val="0"/>
              <w:jc w:val="left"/>
              <w:rPr>
                <w:rFonts w:hint="eastAsia"/>
              </w:rPr>
            </w:pPr>
          </w:p>
        </w:tc>
        <w:tc>
          <w:tcPr>
            <w:tcW w:w="2841" w:type="dxa"/>
            <w:vAlign w:val="center"/>
          </w:tcPr>
          <w:p w14:paraId="2A404097">
            <w:pPr>
              <w:wordWrap/>
              <w:topLinePunct w:val="0"/>
              <w:snapToGrid w:val="0"/>
              <w:jc w:val="left"/>
              <w:rPr>
                <w:rFonts w:hint="eastAsia"/>
              </w:rPr>
            </w:pPr>
            <w:r>
              <w:rPr>
                <w:rFonts w:hint="eastAsia"/>
              </w:rPr>
              <w:t>《管形荧光灯镇流器能效限定值及能效等级》（GB17896）</w:t>
            </w:r>
          </w:p>
        </w:tc>
      </w:tr>
      <w:tr w14:paraId="69BF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restart"/>
            <w:vAlign w:val="center"/>
          </w:tcPr>
          <w:p w14:paraId="11ABEBF5">
            <w:pPr>
              <w:kinsoku w:val="0"/>
              <w:wordWrap/>
              <w:overflowPunct w:val="0"/>
              <w:topLinePunct w:val="0"/>
              <w:autoSpaceDE w:val="0"/>
              <w:autoSpaceDN w:val="0"/>
              <w:snapToGrid w:val="0"/>
              <w:jc w:val="center"/>
              <w:rPr>
                <w:rFonts w:hint="eastAsia"/>
              </w:rPr>
            </w:pPr>
            <w:r>
              <w:rPr>
                <w:rFonts w:hint="eastAsia"/>
              </w:rPr>
              <w:t>10</w:t>
            </w:r>
          </w:p>
        </w:tc>
        <w:tc>
          <w:tcPr>
            <w:tcW w:w="1222" w:type="dxa"/>
            <w:vMerge w:val="restart"/>
            <w:vAlign w:val="center"/>
          </w:tcPr>
          <w:p w14:paraId="0B87DD1D">
            <w:pPr>
              <w:kinsoku w:val="0"/>
              <w:wordWrap/>
              <w:overflowPunct w:val="0"/>
              <w:topLinePunct w:val="0"/>
              <w:autoSpaceDE w:val="0"/>
              <w:autoSpaceDN w:val="0"/>
              <w:snapToGrid w:val="0"/>
              <w:jc w:val="left"/>
              <w:rPr>
                <w:rFonts w:hint="eastAsia"/>
              </w:rPr>
            </w:pPr>
            <w:r>
              <w:rPr>
                <w:rFonts w:hint="eastAsia"/>
              </w:rPr>
              <w:t>A020618生活用电器</w:t>
            </w:r>
          </w:p>
        </w:tc>
        <w:tc>
          <w:tcPr>
            <w:tcW w:w="1925" w:type="dxa"/>
            <w:vAlign w:val="center"/>
          </w:tcPr>
          <w:p w14:paraId="763A6378">
            <w:pPr>
              <w:kinsoku w:val="0"/>
              <w:wordWrap/>
              <w:overflowPunct w:val="0"/>
              <w:topLinePunct w:val="0"/>
              <w:autoSpaceDE w:val="0"/>
              <w:autoSpaceDN w:val="0"/>
              <w:snapToGrid w:val="0"/>
              <w:jc w:val="left"/>
              <w:rPr>
                <w:rFonts w:hint="eastAsia"/>
              </w:rPr>
            </w:pPr>
            <w:r>
              <w:rPr>
                <w:rFonts w:hint="eastAsia"/>
              </w:rPr>
              <w:t>A0206180101电冰箱</w:t>
            </w:r>
          </w:p>
        </w:tc>
        <w:tc>
          <w:tcPr>
            <w:tcW w:w="1647" w:type="dxa"/>
            <w:vAlign w:val="center"/>
          </w:tcPr>
          <w:p w14:paraId="3906ECCD">
            <w:pPr>
              <w:kinsoku w:val="0"/>
              <w:wordWrap/>
              <w:overflowPunct w:val="0"/>
              <w:topLinePunct w:val="0"/>
              <w:autoSpaceDE w:val="0"/>
              <w:autoSpaceDN w:val="0"/>
              <w:snapToGrid w:val="0"/>
              <w:jc w:val="left"/>
              <w:rPr>
                <w:rFonts w:hint="eastAsia"/>
              </w:rPr>
            </w:pPr>
          </w:p>
        </w:tc>
        <w:tc>
          <w:tcPr>
            <w:tcW w:w="2841" w:type="dxa"/>
            <w:vAlign w:val="center"/>
          </w:tcPr>
          <w:p w14:paraId="59B75833">
            <w:pPr>
              <w:wordWrap/>
              <w:topLinePunct w:val="0"/>
              <w:snapToGrid w:val="0"/>
              <w:jc w:val="left"/>
              <w:rPr>
                <w:rFonts w:hint="eastAsia"/>
              </w:rPr>
            </w:pPr>
            <w:r>
              <w:rPr>
                <w:rFonts w:hint="eastAsia"/>
              </w:rPr>
              <w:t>《家用电冰箱耗电量限定值及能效等级》（GB12021.2）</w:t>
            </w:r>
          </w:p>
        </w:tc>
      </w:tr>
      <w:tr w14:paraId="733F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jc w:val="center"/>
        </w:trPr>
        <w:tc>
          <w:tcPr>
            <w:tcW w:w="639" w:type="dxa"/>
            <w:vMerge w:val="continue"/>
            <w:vAlign w:val="center"/>
          </w:tcPr>
          <w:p w14:paraId="7590B340">
            <w:pPr>
              <w:kinsoku w:val="0"/>
              <w:wordWrap/>
              <w:overflowPunct w:val="0"/>
              <w:topLinePunct w:val="0"/>
              <w:autoSpaceDE w:val="0"/>
              <w:autoSpaceDN w:val="0"/>
              <w:snapToGrid w:val="0"/>
              <w:jc w:val="center"/>
              <w:rPr>
                <w:rFonts w:hint="eastAsia"/>
              </w:rPr>
            </w:pPr>
          </w:p>
        </w:tc>
        <w:tc>
          <w:tcPr>
            <w:tcW w:w="1222" w:type="dxa"/>
            <w:vMerge w:val="continue"/>
            <w:vAlign w:val="center"/>
          </w:tcPr>
          <w:p w14:paraId="4B399DED">
            <w:pPr>
              <w:kinsoku w:val="0"/>
              <w:wordWrap/>
              <w:overflowPunct w:val="0"/>
              <w:topLinePunct w:val="0"/>
              <w:autoSpaceDE w:val="0"/>
              <w:autoSpaceDN w:val="0"/>
              <w:snapToGrid w:val="0"/>
              <w:jc w:val="left"/>
              <w:rPr>
                <w:rFonts w:hint="eastAsia"/>
              </w:rPr>
            </w:pPr>
          </w:p>
        </w:tc>
        <w:tc>
          <w:tcPr>
            <w:tcW w:w="1925" w:type="dxa"/>
            <w:vMerge w:val="restart"/>
            <w:vAlign w:val="center"/>
          </w:tcPr>
          <w:p w14:paraId="7C6C7AB7">
            <w:pPr>
              <w:kinsoku w:val="0"/>
              <w:wordWrap/>
              <w:overflowPunct w:val="0"/>
              <w:topLinePunct w:val="0"/>
              <w:autoSpaceDE w:val="0"/>
              <w:autoSpaceDN w:val="0"/>
              <w:snapToGrid w:val="0"/>
              <w:jc w:val="left"/>
              <w:rPr>
                <w:rFonts w:hint="eastAsia"/>
              </w:rPr>
            </w:pPr>
            <w:r>
              <w:rPr>
                <w:rFonts w:hint="eastAsia"/>
              </w:rPr>
              <w:t>★A0206180203空调机</w:t>
            </w:r>
          </w:p>
        </w:tc>
        <w:tc>
          <w:tcPr>
            <w:tcW w:w="1647" w:type="dxa"/>
            <w:vAlign w:val="center"/>
          </w:tcPr>
          <w:p w14:paraId="68ACB4B7">
            <w:pPr>
              <w:wordWrap/>
              <w:topLinePunct w:val="0"/>
              <w:snapToGrid w:val="0"/>
              <w:jc w:val="left"/>
              <w:rPr>
                <w:rFonts w:hint="eastAsia"/>
              </w:rPr>
            </w:pPr>
            <w:r>
              <w:rPr>
                <w:rFonts w:hint="eastAsia"/>
              </w:rPr>
              <w:t>房间空气调节器</w:t>
            </w:r>
          </w:p>
        </w:tc>
        <w:tc>
          <w:tcPr>
            <w:tcW w:w="2841" w:type="dxa"/>
            <w:vAlign w:val="center"/>
          </w:tcPr>
          <w:p w14:paraId="449DC299">
            <w:pPr>
              <w:wordWrap/>
              <w:topLinePunct w:val="0"/>
              <w:snapToGrid w:val="0"/>
              <w:jc w:val="left"/>
              <w:rPr>
                <w:rFonts w:hint="eastAsia"/>
              </w:rPr>
            </w:pPr>
            <w:r>
              <w:rPr>
                <w:rFonts w:hint="eastAsia"/>
              </w:rPr>
              <w:t>《转速可控型房间空气调节器能效限定值及能效等级》（GB21455-2013），待2019年修订发布后，按《房间空气调节器能效限定值及能效等级》（GB21455-2019）实施。</w:t>
            </w:r>
          </w:p>
        </w:tc>
      </w:tr>
      <w:tr w14:paraId="73E6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639" w:type="dxa"/>
            <w:vMerge w:val="continue"/>
            <w:vAlign w:val="center"/>
          </w:tcPr>
          <w:p w14:paraId="5AA9D5D5">
            <w:pPr>
              <w:kinsoku w:val="0"/>
              <w:wordWrap/>
              <w:overflowPunct w:val="0"/>
              <w:topLinePunct w:val="0"/>
              <w:autoSpaceDE w:val="0"/>
              <w:autoSpaceDN w:val="0"/>
              <w:snapToGrid w:val="0"/>
              <w:jc w:val="center"/>
              <w:rPr>
                <w:rFonts w:hint="eastAsia"/>
              </w:rPr>
            </w:pPr>
          </w:p>
        </w:tc>
        <w:tc>
          <w:tcPr>
            <w:tcW w:w="1222" w:type="dxa"/>
            <w:vMerge w:val="continue"/>
            <w:vAlign w:val="center"/>
          </w:tcPr>
          <w:p w14:paraId="407D20F9">
            <w:pPr>
              <w:kinsoku w:val="0"/>
              <w:wordWrap/>
              <w:overflowPunct w:val="0"/>
              <w:topLinePunct w:val="0"/>
              <w:autoSpaceDE w:val="0"/>
              <w:autoSpaceDN w:val="0"/>
              <w:snapToGrid w:val="0"/>
              <w:jc w:val="left"/>
              <w:rPr>
                <w:rFonts w:hint="eastAsia"/>
              </w:rPr>
            </w:pPr>
          </w:p>
        </w:tc>
        <w:tc>
          <w:tcPr>
            <w:tcW w:w="1925" w:type="dxa"/>
            <w:vMerge w:val="continue"/>
            <w:vAlign w:val="center"/>
          </w:tcPr>
          <w:p w14:paraId="1B66CD12">
            <w:pPr>
              <w:kinsoku w:val="0"/>
              <w:wordWrap/>
              <w:overflowPunct w:val="0"/>
              <w:topLinePunct w:val="0"/>
              <w:autoSpaceDE w:val="0"/>
              <w:autoSpaceDN w:val="0"/>
              <w:snapToGrid w:val="0"/>
              <w:jc w:val="left"/>
              <w:rPr>
                <w:rFonts w:hint="eastAsia"/>
              </w:rPr>
            </w:pPr>
          </w:p>
        </w:tc>
        <w:tc>
          <w:tcPr>
            <w:tcW w:w="1647" w:type="dxa"/>
            <w:vAlign w:val="center"/>
          </w:tcPr>
          <w:p w14:paraId="51D5F27F">
            <w:pPr>
              <w:kinsoku w:val="0"/>
              <w:wordWrap/>
              <w:overflowPunct w:val="0"/>
              <w:topLinePunct w:val="0"/>
              <w:autoSpaceDE w:val="0"/>
              <w:autoSpaceDN w:val="0"/>
              <w:snapToGrid w:val="0"/>
              <w:jc w:val="left"/>
              <w:rPr>
                <w:rFonts w:hint="eastAsia"/>
              </w:rPr>
            </w:pPr>
            <w:r>
              <w:rPr>
                <w:rFonts w:hint="eastAsia"/>
              </w:rPr>
              <w:t>多联式空调（热泵）机组（冷量≤14000W）</w:t>
            </w:r>
          </w:p>
        </w:tc>
        <w:tc>
          <w:tcPr>
            <w:tcW w:w="2841" w:type="dxa"/>
            <w:vAlign w:val="center"/>
          </w:tcPr>
          <w:p w14:paraId="17C4CC81">
            <w:pPr>
              <w:wordWrap/>
              <w:topLinePunct w:val="0"/>
              <w:snapToGrid w:val="0"/>
              <w:jc w:val="left"/>
              <w:rPr>
                <w:rFonts w:hint="eastAsia"/>
              </w:rPr>
            </w:pPr>
            <w:r>
              <w:rPr>
                <w:rFonts w:hint="eastAsia"/>
              </w:rPr>
              <w:t>《多联式空调（热泵）机组能效限定值及能源效率等级》（GB21454）</w:t>
            </w:r>
          </w:p>
        </w:tc>
      </w:tr>
      <w:tr w14:paraId="7901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7" w:hRule="atLeast"/>
          <w:jc w:val="center"/>
        </w:trPr>
        <w:tc>
          <w:tcPr>
            <w:tcW w:w="639" w:type="dxa"/>
            <w:vMerge w:val="continue"/>
            <w:vAlign w:val="center"/>
          </w:tcPr>
          <w:p w14:paraId="5F632B65">
            <w:pPr>
              <w:kinsoku w:val="0"/>
              <w:wordWrap/>
              <w:overflowPunct w:val="0"/>
              <w:topLinePunct w:val="0"/>
              <w:autoSpaceDE w:val="0"/>
              <w:autoSpaceDN w:val="0"/>
              <w:snapToGrid w:val="0"/>
              <w:jc w:val="center"/>
              <w:rPr>
                <w:rFonts w:hint="eastAsia"/>
              </w:rPr>
            </w:pPr>
          </w:p>
        </w:tc>
        <w:tc>
          <w:tcPr>
            <w:tcW w:w="1222" w:type="dxa"/>
            <w:vMerge w:val="continue"/>
            <w:vAlign w:val="center"/>
          </w:tcPr>
          <w:p w14:paraId="7A84B8E6">
            <w:pPr>
              <w:kinsoku w:val="0"/>
              <w:wordWrap/>
              <w:overflowPunct w:val="0"/>
              <w:topLinePunct w:val="0"/>
              <w:autoSpaceDE w:val="0"/>
              <w:autoSpaceDN w:val="0"/>
              <w:snapToGrid w:val="0"/>
              <w:jc w:val="left"/>
              <w:rPr>
                <w:rFonts w:hint="eastAsia"/>
              </w:rPr>
            </w:pPr>
          </w:p>
        </w:tc>
        <w:tc>
          <w:tcPr>
            <w:tcW w:w="1925" w:type="dxa"/>
            <w:vMerge w:val="continue"/>
            <w:vAlign w:val="center"/>
          </w:tcPr>
          <w:p w14:paraId="50B64F62">
            <w:pPr>
              <w:kinsoku w:val="0"/>
              <w:wordWrap/>
              <w:overflowPunct w:val="0"/>
              <w:topLinePunct w:val="0"/>
              <w:autoSpaceDE w:val="0"/>
              <w:autoSpaceDN w:val="0"/>
              <w:snapToGrid w:val="0"/>
              <w:jc w:val="left"/>
              <w:rPr>
                <w:rFonts w:hint="eastAsia"/>
              </w:rPr>
            </w:pPr>
          </w:p>
        </w:tc>
        <w:tc>
          <w:tcPr>
            <w:tcW w:w="1647" w:type="dxa"/>
            <w:vAlign w:val="center"/>
          </w:tcPr>
          <w:p w14:paraId="7D1037F1">
            <w:pPr>
              <w:wordWrap/>
              <w:topLinePunct w:val="0"/>
              <w:snapToGrid w:val="0"/>
              <w:jc w:val="left"/>
              <w:rPr>
                <w:rFonts w:hint="eastAsia"/>
              </w:rPr>
            </w:pPr>
            <w:r>
              <w:rPr>
                <w:rFonts w:hint="eastAsia"/>
              </w:rPr>
              <w:t>单元式空气调节机（制冷量≤14000W）</w:t>
            </w:r>
          </w:p>
        </w:tc>
        <w:tc>
          <w:tcPr>
            <w:tcW w:w="2841" w:type="dxa"/>
            <w:vAlign w:val="center"/>
          </w:tcPr>
          <w:p w14:paraId="723F147B">
            <w:pPr>
              <w:wordWrap/>
              <w:topLinePunct w:val="0"/>
              <w:snapToGrid w:val="0"/>
              <w:jc w:val="left"/>
              <w:rPr>
                <w:rFonts w:hint="eastAsia"/>
              </w:rPr>
            </w:pPr>
            <w:r>
              <w:rPr>
                <w:rFonts w:hint="eastAsia"/>
              </w:rPr>
              <w:t>《单元式空气调节机能效限定值及能源效率等级》（GB19576）《风管送风式空调机组能效限定值及能效等级》（GB37479）</w:t>
            </w:r>
          </w:p>
        </w:tc>
      </w:tr>
      <w:tr w14:paraId="6680B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continue"/>
            <w:vAlign w:val="center"/>
          </w:tcPr>
          <w:p w14:paraId="4DFCA575">
            <w:pPr>
              <w:kinsoku w:val="0"/>
              <w:wordWrap/>
              <w:overflowPunct w:val="0"/>
              <w:topLinePunct w:val="0"/>
              <w:autoSpaceDE w:val="0"/>
              <w:autoSpaceDN w:val="0"/>
              <w:snapToGrid w:val="0"/>
              <w:jc w:val="center"/>
              <w:rPr>
                <w:rFonts w:hint="eastAsia"/>
              </w:rPr>
            </w:pPr>
          </w:p>
        </w:tc>
        <w:tc>
          <w:tcPr>
            <w:tcW w:w="1222" w:type="dxa"/>
            <w:vMerge w:val="continue"/>
            <w:vAlign w:val="center"/>
          </w:tcPr>
          <w:p w14:paraId="70645789">
            <w:pPr>
              <w:kinsoku w:val="0"/>
              <w:wordWrap/>
              <w:overflowPunct w:val="0"/>
              <w:topLinePunct w:val="0"/>
              <w:autoSpaceDE w:val="0"/>
              <w:autoSpaceDN w:val="0"/>
              <w:snapToGrid w:val="0"/>
              <w:jc w:val="left"/>
              <w:rPr>
                <w:rFonts w:hint="eastAsia"/>
              </w:rPr>
            </w:pPr>
          </w:p>
        </w:tc>
        <w:tc>
          <w:tcPr>
            <w:tcW w:w="1925" w:type="dxa"/>
            <w:vAlign w:val="center"/>
          </w:tcPr>
          <w:p w14:paraId="547F2166">
            <w:pPr>
              <w:kinsoku w:val="0"/>
              <w:wordWrap/>
              <w:overflowPunct w:val="0"/>
              <w:topLinePunct w:val="0"/>
              <w:autoSpaceDE w:val="0"/>
              <w:autoSpaceDN w:val="0"/>
              <w:snapToGrid w:val="0"/>
              <w:jc w:val="left"/>
              <w:rPr>
                <w:rFonts w:hint="eastAsia"/>
              </w:rPr>
            </w:pPr>
            <w:r>
              <w:rPr>
                <w:rFonts w:hint="eastAsia"/>
              </w:rPr>
              <w:t>A0206180301洗衣机</w:t>
            </w:r>
          </w:p>
        </w:tc>
        <w:tc>
          <w:tcPr>
            <w:tcW w:w="1647" w:type="dxa"/>
            <w:vAlign w:val="center"/>
          </w:tcPr>
          <w:p w14:paraId="2C311EFF">
            <w:pPr>
              <w:kinsoku w:val="0"/>
              <w:wordWrap/>
              <w:overflowPunct w:val="0"/>
              <w:topLinePunct w:val="0"/>
              <w:autoSpaceDE w:val="0"/>
              <w:autoSpaceDN w:val="0"/>
              <w:snapToGrid w:val="0"/>
              <w:jc w:val="left"/>
              <w:rPr>
                <w:rFonts w:hint="eastAsia"/>
              </w:rPr>
            </w:pPr>
          </w:p>
        </w:tc>
        <w:tc>
          <w:tcPr>
            <w:tcW w:w="2841" w:type="dxa"/>
            <w:vAlign w:val="center"/>
          </w:tcPr>
          <w:p w14:paraId="737EE76A">
            <w:pPr>
              <w:wordWrap/>
              <w:topLinePunct w:val="0"/>
              <w:snapToGrid w:val="0"/>
              <w:jc w:val="left"/>
              <w:rPr>
                <w:rFonts w:hint="eastAsia"/>
              </w:rPr>
            </w:pPr>
            <w:r>
              <w:rPr>
                <w:rFonts w:hint="eastAsia"/>
              </w:rPr>
              <w:t>《电动洗衣机能效水效限定值及等级》（GB12021.4）</w:t>
            </w:r>
          </w:p>
        </w:tc>
      </w:tr>
      <w:tr w14:paraId="2181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39" w:type="dxa"/>
            <w:vMerge w:val="continue"/>
            <w:vAlign w:val="center"/>
          </w:tcPr>
          <w:p w14:paraId="723900B6">
            <w:pPr>
              <w:kinsoku w:val="0"/>
              <w:wordWrap/>
              <w:overflowPunct w:val="0"/>
              <w:topLinePunct w:val="0"/>
              <w:autoSpaceDE w:val="0"/>
              <w:autoSpaceDN w:val="0"/>
              <w:snapToGrid w:val="0"/>
              <w:jc w:val="center"/>
              <w:rPr>
                <w:rFonts w:hint="eastAsia"/>
              </w:rPr>
            </w:pPr>
          </w:p>
        </w:tc>
        <w:tc>
          <w:tcPr>
            <w:tcW w:w="1222" w:type="dxa"/>
            <w:vMerge w:val="continue"/>
            <w:vAlign w:val="center"/>
          </w:tcPr>
          <w:p w14:paraId="0FDD431A">
            <w:pPr>
              <w:kinsoku w:val="0"/>
              <w:wordWrap/>
              <w:overflowPunct w:val="0"/>
              <w:topLinePunct w:val="0"/>
              <w:autoSpaceDE w:val="0"/>
              <w:autoSpaceDN w:val="0"/>
              <w:snapToGrid w:val="0"/>
              <w:jc w:val="left"/>
              <w:rPr>
                <w:rFonts w:hint="eastAsia"/>
              </w:rPr>
            </w:pPr>
          </w:p>
        </w:tc>
        <w:tc>
          <w:tcPr>
            <w:tcW w:w="1925" w:type="dxa"/>
            <w:vMerge w:val="restart"/>
            <w:vAlign w:val="center"/>
          </w:tcPr>
          <w:p w14:paraId="3663EF06">
            <w:pPr>
              <w:kinsoku w:val="0"/>
              <w:wordWrap/>
              <w:overflowPunct w:val="0"/>
              <w:topLinePunct w:val="0"/>
              <w:autoSpaceDE w:val="0"/>
              <w:autoSpaceDN w:val="0"/>
              <w:snapToGrid w:val="0"/>
              <w:jc w:val="left"/>
              <w:rPr>
                <w:rFonts w:hint="eastAsia"/>
              </w:rPr>
            </w:pPr>
            <w:r>
              <w:rPr>
                <w:rFonts w:hint="eastAsia"/>
              </w:rPr>
              <w:t>A02061808热水器</w:t>
            </w:r>
          </w:p>
        </w:tc>
        <w:tc>
          <w:tcPr>
            <w:tcW w:w="1647" w:type="dxa"/>
            <w:vAlign w:val="center"/>
          </w:tcPr>
          <w:p w14:paraId="32D583F6">
            <w:pPr>
              <w:kinsoku w:val="0"/>
              <w:wordWrap/>
              <w:overflowPunct w:val="0"/>
              <w:topLinePunct w:val="0"/>
              <w:autoSpaceDE w:val="0"/>
              <w:autoSpaceDN w:val="0"/>
              <w:snapToGrid w:val="0"/>
              <w:jc w:val="left"/>
              <w:rPr>
                <w:rFonts w:hint="eastAsia"/>
              </w:rPr>
            </w:pPr>
            <w:r>
              <w:rPr>
                <w:rFonts w:hint="eastAsia"/>
              </w:rPr>
              <w:t>★电热水器</w:t>
            </w:r>
          </w:p>
        </w:tc>
        <w:tc>
          <w:tcPr>
            <w:tcW w:w="2841" w:type="dxa"/>
            <w:vAlign w:val="center"/>
          </w:tcPr>
          <w:p w14:paraId="4434327C">
            <w:pPr>
              <w:wordWrap/>
              <w:topLinePunct w:val="0"/>
              <w:snapToGrid w:val="0"/>
              <w:jc w:val="left"/>
              <w:rPr>
                <w:rFonts w:hint="eastAsia"/>
              </w:rPr>
            </w:pPr>
            <w:r>
              <w:rPr>
                <w:rFonts w:hint="eastAsia"/>
              </w:rPr>
              <w:t>《储水式电热水器能效限定值及能效等级》（GB21519）</w:t>
            </w:r>
          </w:p>
        </w:tc>
      </w:tr>
      <w:tr w14:paraId="194A4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9" w:type="dxa"/>
            <w:vMerge w:val="continue"/>
            <w:vAlign w:val="center"/>
          </w:tcPr>
          <w:p w14:paraId="016909F2">
            <w:pPr>
              <w:kinsoku w:val="0"/>
              <w:wordWrap/>
              <w:overflowPunct w:val="0"/>
              <w:topLinePunct w:val="0"/>
              <w:autoSpaceDE w:val="0"/>
              <w:autoSpaceDN w:val="0"/>
              <w:snapToGrid w:val="0"/>
              <w:jc w:val="center"/>
              <w:rPr>
                <w:rFonts w:hint="eastAsia"/>
              </w:rPr>
            </w:pPr>
          </w:p>
        </w:tc>
        <w:tc>
          <w:tcPr>
            <w:tcW w:w="1222" w:type="dxa"/>
            <w:vMerge w:val="continue"/>
            <w:vAlign w:val="center"/>
          </w:tcPr>
          <w:p w14:paraId="35AF3F9D">
            <w:pPr>
              <w:kinsoku w:val="0"/>
              <w:wordWrap/>
              <w:overflowPunct w:val="0"/>
              <w:topLinePunct w:val="0"/>
              <w:autoSpaceDE w:val="0"/>
              <w:autoSpaceDN w:val="0"/>
              <w:snapToGrid w:val="0"/>
              <w:jc w:val="left"/>
              <w:rPr>
                <w:rFonts w:hint="eastAsia"/>
              </w:rPr>
            </w:pPr>
          </w:p>
        </w:tc>
        <w:tc>
          <w:tcPr>
            <w:tcW w:w="1925" w:type="dxa"/>
            <w:vMerge w:val="continue"/>
            <w:vAlign w:val="center"/>
          </w:tcPr>
          <w:p w14:paraId="1F283471">
            <w:pPr>
              <w:kinsoku w:val="0"/>
              <w:wordWrap/>
              <w:overflowPunct w:val="0"/>
              <w:topLinePunct w:val="0"/>
              <w:autoSpaceDE w:val="0"/>
              <w:autoSpaceDN w:val="0"/>
              <w:snapToGrid w:val="0"/>
              <w:jc w:val="left"/>
              <w:rPr>
                <w:rFonts w:hint="eastAsia"/>
              </w:rPr>
            </w:pPr>
          </w:p>
        </w:tc>
        <w:tc>
          <w:tcPr>
            <w:tcW w:w="1647" w:type="dxa"/>
            <w:vAlign w:val="center"/>
          </w:tcPr>
          <w:p w14:paraId="6470A026">
            <w:pPr>
              <w:kinsoku w:val="0"/>
              <w:wordWrap/>
              <w:overflowPunct w:val="0"/>
              <w:topLinePunct w:val="0"/>
              <w:autoSpaceDE w:val="0"/>
              <w:autoSpaceDN w:val="0"/>
              <w:snapToGrid w:val="0"/>
              <w:jc w:val="left"/>
              <w:rPr>
                <w:rFonts w:hint="eastAsia"/>
              </w:rPr>
            </w:pPr>
            <w:r>
              <w:rPr>
                <w:rFonts w:hint="eastAsia"/>
              </w:rPr>
              <w:t>燃气热水器</w:t>
            </w:r>
          </w:p>
        </w:tc>
        <w:tc>
          <w:tcPr>
            <w:tcW w:w="2841" w:type="dxa"/>
            <w:vAlign w:val="center"/>
          </w:tcPr>
          <w:p w14:paraId="4FBCCE7C">
            <w:pPr>
              <w:wordWrap/>
              <w:topLinePunct w:val="0"/>
              <w:snapToGrid w:val="0"/>
              <w:jc w:val="left"/>
              <w:rPr>
                <w:rFonts w:hint="eastAsia"/>
              </w:rPr>
            </w:pPr>
            <w:r>
              <w:rPr>
                <w:rFonts w:hint="eastAsia"/>
              </w:rPr>
              <w:t>《家用燃气快速热水器和燃气采暖热水炉能效限定值及能效等级》（GB20665）</w:t>
            </w:r>
          </w:p>
        </w:tc>
      </w:tr>
      <w:tr w14:paraId="345E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continue"/>
            <w:vAlign w:val="center"/>
          </w:tcPr>
          <w:p w14:paraId="52B17995">
            <w:pPr>
              <w:kinsoku w:val="0"/>
              <w:wordWrap/>
              <w:overflowPunct w:val="0"/>
              <w:topLinePunct w:val="0"/>
              <w:autoSpaceDE w:val="0"/>
              <w:autoSpaceDN w:val="0"/>
              <w:snapToGrid w:val="0"/>
              <w:jc w:val="center"/>
              <w:rPr>
                <w:rFonts w:hint="eastAsia"/>
              </w:rPr>
            </w:pPr>
          </w:p>
        </w:tc>
        <w:tc>
          <w:tcPr>
            <w:tcW w:w="1222" w:type="dxa"/>
            <w:vMerge w:val="continue"/>
            <w:vAlign w:val="center"/>
          </w:tcPr>
          <w:p w14:paraId="7D922C1B">
            <w:pPr>
              <w:kinsoku w:val="0"/>
              <w:wordWrap/>
              <w:overflowPunct w:val="0"/>
              <w:topLinePunct w:val="0"/>
              <w:autoSpaceDE w:val="0"/>
              <w:autoSpaceDN w:val="0"/>
              <w:snapToGrid w:val="0"/>
              <w:jc w:val="left"/>
              <w:rPr>
                <w:rFonts w:hint="eastAsia"/>
              </w:rPr>
            </w:pPr>
          </w:p>
        </w:tc>
        <w:tc>
          <w:tcPr>
            <w:tcW w:w="1925" w:type="dxa"/>
            <w:vMerge w:val="continue"/>
            <w:vAlign w:val="center"/>
          </w:tcPr>
          <w:p w14:paraId="6BB305FC">
            <w:pPr>
              <w:kinsoku w:val="0"/>
              <w:wordWrap/>
              <w:overflowPunct w:val="0"/>
              <w:topLinePunct w:val="0"/>
              <w:autoSpaceDE w:val="0"/>
              <w:autoSpaceDN w:val="0"/>
              <w:snapToGrid w:val="0"/>
              <w:jc w:val="left"/>
              <w:rPr>
                <w:rFonts w:hint="eastAsia"/>
              </w:rPr>
            </w:pPr>
          </w:p>
        </w:tc>
        <w:tc>
          <w:tcPr>
            <w:tcW w:w="1647" w:type="dxa"/>
            <w:vAlign w:val="center"/>
          </w:tcPr>
          <w:p w14:paraId="4DF99041">
            <w:pPr>
              <w:kinsoku w:val="0"/>
              <w:wordWrap/>
              <w:overflowPunct w:val="0"/>
              <w:topLinePunct w:val="0"/>
              <w:autoSpaceDE w:val="0"/>
              <w:autoSpaceDN w:val="0"/>
              <w:snapToGrid w:val="0"/>
              <w:jc w:val="left"/>
              <w:rPr>
                <w:rFonts w:hint="eastAsia"/>
              </w:rPr>
            </w:pPr>
            <w:r>
              <w:rPr>
                <w:rFonts w:hint="eastAsia"/>
              </w:rPr>
              <w:t>热泵热水器</w:t>
            </w:r>
          </w:p>
        </w:tc>
        <w:tc>
          <w:tcPr>
            <w:tcW w:w="2841" w:type="dxa"/>
            <w:vAlign w:val="center"/>
          </w:tcPr>
          <w:p w14:paraId="7A1FE341">
            <w:pPr>
              <w:wordWrap/>
              <w:topLinePunct w:val="0"/>
              <w:snapToGrid w:val="0"/>
              <w:jc w:val="left"/>
              <w:rPr>
                <w:rFonts w:hint="eastAsia"/>
              </w:rPr>
            </w:pPr>
            <w:r>
              <w:rPr>
                <w:rFonts w:hint="eastAsia"/>
              </w:rPr>
              <w:t>《热泵热水机（器）能效限定值及能效等级》（GB29541）</w:t>
            </w:r>
          </w:p>
        </w:tc>
      </w:tr>
      <w:tr w14:paraId="2A59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639" w:type="dxa"/>
            <w:vMerge w:val="continue"/>
            <w:vAlign w:val="center"/>
          </w:tcPr>
          <w:p w14:paraId="1AE6C13A">
            <w:pPr>
              <w:kinsoku w:val="0"/>
              <w:wordWrap/>
              <w:overflowPunct w:val="0"/>
              <w:topLinePunct w:val="0"/>
              <w:autoSpaceDE w:val="0"/>
              <w:autoSpaceDN w:val="0"/>
              <w:snapToGrid w:val="0"/>
              <w:jc w:val="center"/>
              <w:rPr>
                <w:rFonts w:hint="eastAsia"/>
              </w:rPr>
            </w:pPr>
          </w:p>
        </w:tc>
        <w:tc>
          <w:tcPr>
            <w:tcW w:w="1222" w:type="dxa"/>
            <w:vMerge w:val="continue"/>
            <w:vAlign w:val="center"/>
          </w:tcPr>
          <w:p w14:paraId="218F9541">
            <w:pPr>
              <w:kinsoku w:val="0"/>
              <w:wordWrap/>
              <w:overflowPunct w:val="0"/>
              <w:topLinePunct w:val="0"/>
              <w:autoSpaceDE w:val="0"/>
              <w:autoSpaceDN w:val="0"/>
              <w:snapToGrid w:val="0"/>
              <w:jc w:val="left"/>
              <w:rPr>
                <w:rFonts w:hint="eastAsia"/>
              </w:rPr>
            </w:pPr>
          </w:p>
        </w:tc>
        <w:tc>
          <w:tcPr>
            <w:tcW w:w="1925" w:type="dxa"/>
            <w:vMerge w:val="continue"/>
            <w:vAlign w:val="center"/>
          </w:tcPr>
          <w:p w14:paraId="1C5DA785">
            <w:pPr>
              <w:kinsoku w:val="0"/>
              <w:wordWrap/>
              <w:overflowPunct w:val="0"/>
              <w:topLinePunct w:val="0"/>
              <w:autoSpaceDE w:val="0"/>
              <w:autoSpaceDN w:val="0"/>
              <w:snapToGrid w:val="0"/>
              <w:jc w:val="left"/>
              <w:rPr>
                <w:rFonts w:hint="eastAsia"/>
              </w:rPr>
            </w:pPr>
          </w:p>
        </w:tc>
        <w:tc>
          <w:tcPr>
            <w:tcW w:w="1647" w:type="dxa"/>
            <w:vAlign w:val="center"/>
          </w:tcPr>
          <w:p w14:paraId="4FF0690A">
            <w:pPr>
              <w:kinsoku w:val="0"/>
              <w:wordWrap/>
              <w:overflowPunct w:val="0"/>
              <w:topLinePunct w:val="0"/>
              <w:autoSpaceDE w:val="0"/>
              <w:autoSpaceDN w:val="0"/>
              <w:snapToGrid w:val="0"/>
              <w:jc w:val="left"/>
              <w:rPr>
                <w:rFonts w:hint="eastAsia"/>
              </w:rPr>
            </w:pPr>
            <w:r>
              <w:rPr>
                <w:rFonts w:hint="eastAsia"/>
              </w:rPr>
              <w:t>太阳能热水系统</w:t>
            </w:r>
          </w:p>
        </w:tc>
        <w:tc>
          <w:tcPr>
            <w:tcW w:w="2841" w:type="dxa"/>
            <w:vAlign w:val="center"/>
          </w:tcPr>
          <w:p w14:paraId="54FA88A9">
            <w:pPr>
              <w:wordWrap/>
              <w:topLinePunct w:val="0"/>
              <w:snapToGrid w:val="0"/>
              <w:jc w:val="left"/>
              <w:rPr>
                <w:rFonts w:hint="eastAsia"/>
              </w:rPr>
            </w:pPr>
            <w:r>
              <w:rPr>
                <w:rFonts w:hint="eastAsia"/>
              </w:rPr>
              <w:t>《家用太阳能热水系统能效限定值及能效等级》（GB26969）</w:t>
            </w:r>
          </w:p>
        </w:tc>
      </w:tr>
    </w:tbl>
    <w:p w14:paraId="4C907002">
      <w:pPr>
        <w:kinsoku w:val="0"/>
        <w:wordWrap/>
        <w:overflowPunct w:val="0"/>
        <w:topLinePunct w:val="0"/>
        <w:autoSpaceDE w:val="0"/>
        <w:autoSpaceDN w:val="0"/>
        <w:snapToGrid w:val="0"/>
        <w:jc w:val="center"/>
        <w:rPr>
          <w:rFonts w:hint="eastAsia"/>
        </w:rPr>
      </w:pPr>
      <w:r>
        <w:rPr>
          <w:rFonts w:hint="eastAsia"/>
        </w:rPr>
        <w:br w:type="page"/>
      </w:r>
    </w:p>
    <w:tbl>
      <w:tblPr>
        <w:tblStyle w:val="50"/>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22"/>
        <w:gridCol w:w="1925"/>
        <w:gridCol w:w="1647"/>
        <w:gridCol w:w="2841"/>
      </w:tblGrid>
      <w:tr w14:paraId="02EE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Align w:val="center"/>
          </w:tcPr>
          <w:p w14:paraId="5C25D78A">
            <w:pPr>
              <w:kinsoku w:val="0"/>
              <w:wordWrap/>
              <w:overflowPunct w:val="0"/>
              <w:topLinePunct w:val="0"/>
              <w:autoSpaceDE w:val="0"/>
              <w:autoSpaceDN w:val="0"/>
              <w:snapToGrid w:val="0"/>
              <w:jc w:val="center"/>
              <w:rPr>
                <w:rFonts w:hint="eastAsia"/>
              </w:rPr>
            </w:pPr>
            <w:r>
              <w:rPr>
                <w:rFonts w:hint="eastAsia"/>
              </w:rPr>
              <w:t>品目序号</w:t>
            </w:r>
          </w:p>
        </w:tc>
        <w:tc>
          <w:tcPr>
            <w:tcW w:w="4794" w:type="dxa"/>
            <w:gridSpan w:val="3"/>
            <w:vAlign w:val="center"/>
          </w:tcPr>
          <w:p w14:paraId="32CAA8AB">
            <w:pPr>
              <w:kinsoku w:val="0"/>
              <w:wordWrap/>
              <w:overflowPunct w:val="0"/>
              <w:topLinePunct w:val="0"/>
              <w:autoSpaceDE w:val="0"/>
              <w:autoSpaceDN w:val="0"/>
              <w:snapToGrid w:val="0"/>
              <w:jc w:val="center"/>
              <w:rPr>
                <w:rFonts w:hint="eastAsia"/>
              </w:rPr>
            </w:pPr>
            <w:r>
              <w:rPr>
                <w:rFonts w:hint="eastAsia"/>
              </w:rPr>
              <w:t>名称</w:t>
            </w:r>
          </w:p>
        </w:tc>
        <w:tc>
          <w:tcPr>
            <w:tcW w:w="2841" w:type="dxa"/>
            <w:vAlign w:val="center"/>
          </w:tcPr>
          <w:p w14:paraId="23B5724D">
            <w:pPr>
              <w:kinsoku w:val="0"/>
              <w:wordWrap/>
              <w:overflowPunct w:val="0"/>
              <w:topLinePunct w:val="0"/>
              <w:autoSpaceDE w:val="0"/>
              <w:autoSpaceDN w:val="0"/>
              <w:snapToGrid w:val="0"/>
              <w:jc w:val="center"/>
              <w:rPr>
                <w:rFonts w:hint="eastAsia"/>
              </w:rPr>
            </w:pPr>
            <w:r>
              <w:rPr>
                <w:rFonts w:hint="eastAsia"/>
              </w:rPr>
              <w:t>依据的标准</w:t>
            </w:r>
          </w:p>
        </w:tc>
      </w:tr>
      <w:tr w14:paraId="58A6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restart"/>
            <w:vAlign w:val="center"/>
          </w:tcPr>
          <w:p w14:paraId="1D57C1E0">
            <w:pPr>
              <w:kinsoku w:val="0"/>
              <w:wordWrap/>
              <w:overflowPunct w:val="0"/>
              <w:topLinePunct w:val="0"/>
              <w:autoSpaceDE w:val="0"/>
              <w:autoSpaceDN w:val="0"/>
              <w:snapToGrid w:val="0"/>
              <w:jc w:val="center"/>
              <w:rPr>
                <w:rFonts w:hint="eastAsia"/>
              </w:rPr>
            </w:pPr>
            <w:r>
              <w:rPr>
                <w:rFonts w:hint="eastAsia"/>
              </w:rPr>
              <w:t>11</w:t>
            </w:r>
          </w:p>
        </w:tc>
        <w:tc>
          <w:tcPr>
            <w:tcW w:w="1222" w:type="dxa"/>
            <w:vMerge w:val="restart"/>
            <w:vAlign w:val="center"/>
          </w:tcPr>
          <w:p w14:paraId="4AB57B07">
            <w:pPr>
              <w:kinsoku w:val="0"/>
              <w:wordWrap/>
              <w:overflowPunct w:val="0"/>
              <w:topLinePunct w:val="0"/>
              <w:autoSpaceDE w:val="0"/>
              <w:autoSpaceDN w:val="0"/>
              <w:snapToGrid w:val="0"/>
              <w:jc w:val="left"/>
              <w:rPr>
                <w:rFonts w:hint="eastAsia"/>
              </w:rPr>
            </w:pPr>
            <w:r>
              <w:rPr>
                <w:rFonts w:hint="eastAsia"/>
              </w:rPr>
              <w:t>A020619照明设备</w:t>
            </w:r>
          </w:p>
        </w:tc>
        <w:tc>
          <w:tcPr>
            <w:tcW w:w="1925" w:type="dxa"/>
            <w:vAlign w:val="center"/>
          </w:tcPr>
          <w:p w14:paraId="2F3DA56B">
            <w:pPr>
              <w:kinsoku w:val="0"/>
              <w:wordWrap/>
              <w:overflowPunct w:val="0"/>
              <w:topLinePunct w:val="0"/>
              <w:autoSpaceDE w:val="0"/>
              <w:autoSpaceDN w:val="0"/>
              <w:snapToGrid w:val="0"/>
              <w:jc w:val="left"/>
              <w:rPr>
                <w:rFonts w:hint="eastAsia"/>
              </w:rPr>
            </w:pPr>
            <w:r>
              <w:rPr>
                <w:rFonts w:hint="eastAsia"/>
              </w:rPr>
              <w:t>★普通照明用双端荧光灯</w:t>
            </w:r>
          </w:p>
        </w:tc>
        <w:tc>
          <w:tcPr>
            <w:tcW w:w="1647" w:type="dxa"/>
            <w:vAlign w:val="center"/>
          </w:tcPr>
          <w:p w14:paraId="6AFFC698">
            <w:pPr>
              <w:kinsoku w:val="0"/>
              <w:wordWrap/>
              <w:overflowPunct w:val="0"/>
              <w:topLinePunct w:val="0"/>
              <w:autoSpaceDE w:val="0"/>
              <w:autoSpaceDN w:val="0"/>
              <w:snapToGrid w:val="0"/>
              <w:jc w:val="left"/>
              <w:rPr>
                <w:rFonts w:hint="eastAsia"/>
              </w:rPr>
            </w:pPr>
          </w:p>
        </w:tc>
        <w:tc>
          <w:tcPr>
            <w:tcW w:w="2841" w:type="dxa"/>
            <w:vAlign w:val="center"/>
          </w:tcPr>
          <w:p w14:paraId="7172B56B">
            <w:pPr>
              <w:wordWrap/>
              <w:topLinePunct w:val="0"/>
              <w:snapToGrid w:val="0"/>
              <w:jc w:val="left"/>
              <w:rPr>
                <w:rFonts w:hint="eastAsia"/>
              </w:rPr>
            </w:pPr>
            <w:r>
              <w:rPr>
                <w:rFonts w:hint="eastAsia"/>
              </w:rPr>
              <w:t>《普通照明用双端荧光灯能效限定值及能效等级》（GB19043）</w:t>
            </w:r>
          </w:p>
        </w:tc>
      </w:tr>
      <w:tr w14:paraId="53D06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9" w:type="dxa"/>
            <w:vMerge w:val="continue"/>
            <w:vAlign w:val="center"/>
          </w:tcPr>
          <w:p w14:paraId="106C9A9F">
            <w:pPr>
              <w:kinsoku w:val="0"/>
              <w:wordWrap/>
              <w:overflowPunct w:val="0"/>
              <w:topLinePunct w:val="0"/>
              <w:autoSpaceDE w:val="0"/>
              <w:autoSpaceDN w:val="0"/>
              <w:snapToGrid w:val="0"/>
              <w:jc w:val="center"/>
              <w:rPr>
                <w:rFonts w:hint="eastAsia"/>
              </w:rPr>
            </w:pPr>
          </w:p>
        </w:tc>
        <w:tc>
          <w:tcPr>
            <w:tcW w:w="1222" w:type="dxa"/>
            <w:vMerge w:val="continue"/>
            <w:vAlign w:val="center"/>
          </w:tcPr>
          <w:p w14:paraId="31747079">
            <w:pPr>
              <w:kinsoku w:val="0"/>
              <w:wordWrap/>
              <w:overflowPunct w:val="0"/>
              <w:topLinePunct w:val="0"/>
              <w:autoSpaceDE w:val="0"/>
              <w:autoSpaceDN w:val="0"/>
              <w:snapToGrid w:val="0"/>
              <w:jc w:val="left"/>
              <w:rPr>
                <w:rFonts w:hint="eastAsia"/>
              </w:rPr>
            </w:pPr>
          </w:p>
        </w:tc>
        <w:tc>
          <w:tcPr>
            <w:tcW w:w="1925" w:type="dxa"/>
            <w:vAlign w:val="center"/>
          </w:tcPr>
          <w:p w14:paraId="5B0B99F6">
            <w:pPr>
              <w:kinsoku w:val="0"/>
              <w:wordWrap/>
              <w:overflowPunct w:val="0"/>
              <w:topLinePunct w:val="0"/>
              <w:autoSpaceDE w:val="0"/>
              <w:autoSpaceDN w:val="0"/>
              <w:snapToGrid w:val="0"/>
              <w:jc w:val="left"/>
              <w:rPr>
                <w:rFonts w:hint="eastAsia"/>
              </w:rPr>
            </w:pPr>
            <w:r>
              <w:rPr>
                <w:rFonts w:hint="eastAsia"/>
              </w:rPr>
              <w:t>LED道路/隧道照明产品</w:t>
            </w:r>
          </w:p>
        </w:tc>
        <w:tc>
          <w:tcPr>
            <w:tcW w:w="1647" w:type="dxa"/>
            <w:vAlign w:val="center"/>
          </w:tcPr>
          <w:p w14:paraId="671E618F">
            <w:pPr>
              <w:kinsoku w:val="0"/>
              <w:wordWrap/>
              <w:overflowPunct w:val="0"/>
              <w:topLinePunct w:val="0"/>
              <w:autoSpaceDE w:val="0"/>
              <w:autoSpaceDN w:val="0"/>
              <w:snapToGrid w:val="0"/>
              <w:jc w:val="left"/>
              <w:rPr>
                <w:rFonts w:hint="eastAsia"/>
              </w:rPr>
            </w:pPr>
          </w:p>
        </w:tc>
        <w:tc>
          <w:tcPr>
            <w:tcW w:w="2841" w:type="dxa"/>
            <w:vAlign w:val="center"/>
          </w:tcPr>
          <w:p w14:paraId="13919A12">
            <w:pPr>
              <w:wordWrap/>
              <w:topLinePunct w:val="0"/>
              <w:snapToGrid w:val="0"/>
              <w:jc w:val="left"/>
              <w:rPr>
                <w:rFonts w:hint="eastAsia"/>
              </w:rPr>
            </w:pPr>
            <w:r>
              <w:rPr>
                <w:rFonts w:hint="eastAsia"/>
              </w:rPr>
              <w:t>《道路和隧道照明用LED灯具能效限定值及能效等级》（GB37478）</w:t>
            </w:r>
          </w:p>
        </w:tc>
      </w:tr>
      <w:tr w14:paraId="4F878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continue"/>
            <w:vAlign w:val="center"/>
          </w:tcPr>
          <w:p w14:paraId="7CF26A6C">
            <w:pPr>
              <w:kinsoku w:val="0"/>
              <w:wordWrap/>
              <w:overflowPunct w:val="0"/>
              <w:topLinePunct w:val="0"/>
              <w:autoSpaceDE w:val="0"/>
              <w:autoSpaceDN w:val="0"/>
              <w:snapToGrid w:val="0"/>
              <w:jc w:val="center"/>
              <w:rPr>
                <w:rFonts w:hint="eastAsia"/>
              </w:rPr>
            </w:pPr>
          </w:p>
        </w:tc>
        <w:tc>
          <w:tcPr>
            <w:tcW w:w="1222" w:type="dxa"/>
            <w:vMerge w:val="continue"/>
            <w:vAlign w:val="center"/>
          </w:tcPr>
          <w:p w14:paraId="7AE99D21">
            <w:pPr>
              <w:kinsoku w:val="0"/>
              <w:wordWrap/>
              <w:overflowPunct w:val="0"/>
              <w:topLinePunct w:val="0"/>
              <w:autoSpaceDE w:val="0"/>
              <w:autoSpaceDN w:val="0"/>
              <w:snapToGrid w:val="0"/>
              <w:jc w:val="left"/>
              <w:rPr>
                <w:rFonts w:hint="eastAsia"/>
              </w:rPr>
            </w:pPr>
          </w:p>
        </w:tc>
        <w:tc>
          <w:tcPr>
            <w:tcW w:w="1925" w:type="dxa"/>
            <w:vAlign w:val="center"/>
          </w:tcPr>
          <w:p w14:paraId="6F3DEA67">
            <w:pPr>
              <w:kinsoku w:val="0"/>
              <w:wordWrap/>
              <w:overflowPunct w:val="0"/>
              <w:topLinePunct w:val="0"/>
              <w:autoSpaceDE w:val="0"/>
              <w:autoSpaceDN w:val="0"/>
              <w:snapToGrid w:val="0"/>
              <w:jc w:val="left"/>
              <w:rPr>
                <w:rFonts w:hint="eastAsia"/>
              </w:rPr>
            </w:pPr>
            <w:r>
              <w:rPr>
                <w:rFonts w:hint="eastAsia"/>
              </w:rPr>
              <w:t>LED筒灯</w:t>
            </w:r>
          </w:p>
        </w:tc>
        <w:tc>
          <w:tcPr>
            <w:tcW w:w="1647" w:type="dxa"/>
            <w:vAlign w:val="center"/>
          </w:tcPr>
          <w:p w14:paraId="35567584">
            <w:pPr>
              <w:kinsoku w:val="0"/>
              <w:wordWrap/>
              <w:overflowPunct w:val="0"/>
              <w:topLinePunct w:val="0"/>
              <w:autoSpaceDE w:val="0"/>
              <w:autoSpaceDN w:val="0"/>
              <w:snapToGrid w:val="0"/>
              <w:jc w:val="left"/>
              <w:rPr>
                <w:rFonts w:hint="eastAsia"/>
              </w:rPr>
            </w:pPr>
          </w:p>
        </w:tc>
        <w:tc>
          <w:tcPr>
            <w:tcW w:w="2841" w:type="dxa"/>
            <w:vAlign w:val="center"/>
          </w:tcPr>
          <w:p w14:paraId="50E72BC8">
            <w:pPr>
              <w:wordWrap/>
              <w:topLinePunct w:val="0"/>
              <w:snapToGrid w:val="0"/>
              <w:jc w:val="left"/>
              <w:rPr>
                <w:rFonts w:hint="eastAsia"/>
              </w:rPr>
            </w:pPr>
            <w:r>
              <w:rPr>
                <w:rFonts w:hint="eastAsia"/>
              </w:rPr>
              <w:t>《室内照明用LED产品能效限定值及能效等级》（GB30255）</w:t>
            </w:r>
          </w:p>
        </w:tc>
      </w:tr>
      <w:tr w14:paraId="6DE1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39" w:type="dxa"/>
            <w:vMerge w:val="continue"/>
            <w:vAlign w:val="center"/>
          </w:tcPr>
          <w:p w14:paraId="1D756024">
            <w:pPr>
              <w:kinsoku w:val="0"/>
              <w:wordWrap/>
              <w:overflowPunct w:val="0"/>
              <w:topLinePunct w:val="0"/>
              <w:autoSpaceDE w:val="0"/>
              <w:autoSpaceDN w:val="0"/>
              <w:snapToGrid w:val="0"/>
              <w:jc w:val="center"/>
              <w:rPr>
                <w:rFonts w:hint="eastAsia"/>
              </w:rPr>
            </w:pPr>
          </w:p>
        </w:tc>
        <w:tc>
          <w:tcPr>
            <w:tcW w:w="1222" w:type="dxa"/>
            <w:vMerge w:val="continue"/>
            <w:vAlign w:val="center"/>
          </w:tcPr>
          <w:p w14:paraId="3AF619E6">
            <w:pPr>
              <w:kinsoku w:val="0"/>
              <w:wordWrap/>
              <w:overflowPunct w:val="0"/>
              <w:topLinePunct w:val="0"/>
              <w:autoSpaceDE w:val="0"/>
              <w:autoSpaceDN w:val="0"/>
              <w:snapToGrid w:val="0"/>
              <w:jc w:val="left"/>
              <w:rPr>
                <w:rFonts w:hint="eastAsia"/>
              </w:rPr>
            </w:pPr>
          </w:p>
        </w:tc>
        <w:tc>
          <w:tcPr>
            <w:tcW w:w="1925" w:type="dxa"/>
            <w:vAlign w:val="center"/>
          </w:tcPr>
          <w:p w14:paraId="0E4C57B6">
            <w:pPr>
              <w:kinsoku w:val="0"/>
              <w:wordWrap/>
              <w:overflowPunct w:val="0"/>
              <w:topLinePunct w:val="0"/>
              <w:autoSpaceDE w:val="0"/>
              <w:autoSpaceDN w:val="0"/>
              <w:snapToGrid w:val="0"/>
              <w:jc w:val="left"/>
              <w:rPr>
                <w:rFonts w:hint="eastAsia"/>
              </w:rPr>
            </w:pPr>
            <w:r>
              <w:rPr>
                <w:rFonts w:hint="eastAsia"/>
              </w:rPr>
              <w:t>普通照明用非定向</w:t>
            </w:r>
          </w:p>
          <w:p w14:paraId="21CD9BB7">
            <w:pPr>
              <w:kinsoku w:val="0"/>
              <w:wordWrap/>
              <w:overflowPunct w:val="0"/>
              <w:topLinePunct w:val="0"/>
              <w:autoSpaceDE w:val="0"/>
              <w:autoSpaceDN w:val="0"/>
              <w:snapToGrid w:val="0"/>
              <w:jc w:val="left"/>
              <w:rPr>
                <w:rFonts w:hint="eastAsia"/>
              </w:rPr>
            </w:pPr>
            <w:r>
              <w:rPr>
                <w:rFonts w:hint="eastAsia"/>
              </w:rPr>
              <w:t>自镇流LED灯</w:t>
            </w:r>
          </w:p>
        </w:tc>
        <w:tc>
          <w:tcPr>
            <w:tcW w:w="1647" w:type="dxa"/>
            <w:vAlign w:val="center"/>
          </w:tcPr>
          <w:p w14:paraId="67DB709A">
            <w:pPr>
              <w:kinsoku w:val="0"/>
              <w:wordWrap/>
              <w:overflowPunct w:val="0"/>
              <w:topLinePunct w:val="0"/>
              <w:autoSpaceDE w:val="0"/>
              <w:autoSpaceDN w:val="0"/>
              <w:snapToGrid w:val="0"/>
              <w:jc w:val="left"/>
              <w:rPr>
                <w:rFonts w:hint="eastAsia"/>
              </w:rPr>
            </w:pPr>
          </w:p>
        </w:tc>
        <w:tc>
          <w:tcPr>
            <w:tcW w:w="2841" w:type="dxa"/>
            <w:vAlign w:val="center"/>
          </w:tcPr>
          <w:p w14:paraId="687BBBD4">
            <w:pPr>
              <w:wordWrap/>
              <w:topLinePunct w:val="0"/>
              <w:snapToGrid w:val="0"/>
              <w:jc w:val="left"/>
              <w:rPr>
                <w:rFonts w:hint="eastAsia"/>
              </w:rPr>
            </w:pPr>
            <w:r>
              <w:rPr>
                <w:rFonts w:hint="eastAsia"/>
              </w:rPr>
              <w:t>《室内照明用LED产品能效限定值及能效等级》（GB30255）</w:t>
            </w:r>
          </w:p>
        </w:tc>
      </w:tr>
      <w:tr w14:paraId="4814B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39" w:type="dxa"/>
            <w:vAlign w:val="center"/>
          </w:tcPr>
          <w:p w14:paraId="04A3B2DA">
            <w:pPr>
              <w:kinsoku w:val="0"/>
              <w:wordWrap/>
              <w:overflowPunct w:val="0"/>
              <w:topLinePunct w:val="0"/>
              <w:autoSpaceDE w:val="0"/>
              <w:autoSpaceDN w:val="0"/>
              <w:snapToGrid w:val="0"/>
              <w:jc w:val="center"/>
              <w:rPr>
                <w:rFonts w:hint="eastAsia"/>
              </w:rPr>
            </w:pPr>
            <w:r>
              <w:rPr>
                <w:rFonts w:hint="eastAsia"/>
              </w:rPr>
              <w:t>12</w:t>
            </w:r>
          </w:p>
        </w:tc>
        <w:tc>
          <w:tcPr>
            <w:tcW w:w="1222" w:type="dxa"/>
            <w:vAlign w:val="center"/>
          </w:tcPr>
          <w:p w14:paraId="1710F9FD">
            <w:pPr>
              <w:kinsoku w:val="0"/>
              <w:wordWrap/>
              <w:overflowPunct w:val="0"/>
              <w:topLinePunct w:val="0"/>
              <w:autoSpaceDE w:val="0"/>
              <w:autoSpaceDN w:val="0"/>
              <w:snapToGrid w:val="0"/>
              <w:jc w:val="left"/>
              <w:rPr>
                <w:rFonts w:hint="eastAsia"/>
              </w:rPr>
            </w:pPr>
            <w:r>
              <w:rPr>
                <w:rFonts w:hint="eastAsia"/>
              </w:rPr>
              <w:t>★A020910电视设备</w:t>
            </w:r>
          </w:p>
        </w:tc>
        <w:tc>
          <w:tcPr>
            <w:tcW w:w="1925" w:type="dxa"/>
            <w:vAlign w:val="center"/>
          </w:tcPr>
          <w:p w14:paraId="01531982">
            <w:pPr>
              <w:kinsoku w:val="0"/>
              <w:wordWrap/>
              <w:overflowPunct w:val="0"/>
              <w:topLinePunct w:val="0"/>
              <w:autoSpaceDE w:val="0"/>
              <w:autoSpaceDN w:val="0"/>
              <w:snapToGrid w:val="0"/>
              <w:jc w:val="left"/>
              <w:rPr>
                <w:rFonts w:hint="eastAsia"/>
              </w:rPr>
            </w:pPr>
            <w:r>
              <w:rPr>
                <w:rFonts w:hint="eastAsia"/>
              </w:rPr>
              <w:t>A02091001普通电视设备（电视机）</w:t>
            </w:r>
          </w:p>
        </w:tc>
        <w:tc>
          <w:tcPr>
            <w:tcW w:w="1647" w:type="dxa"/>
            <w:vAlign w:val="center"/>
          </w:tcPr>
          <w:p w14:paraId="6C064559">
            <w:pPr>
              <w:kinsoku w:val="0"/>
              <w:wordWrap/>
              <w:overflowPunct w:val="0"/>
              <w:topLinePunct w:val="0"/>
              <w:autoSpaceDE w:val="0"/>
              <w:autoSpaceDN w:val="0"/>
              <w:snapToGrid w:val="0"/>
              <w:jc w:val="left"/>
              <w:rPr>
                <w:rFonts w:hint="eastAsia"/>
              </w:rPr>
            </w:pPr>
          </w:p>
        </w:tc>
        <w:tc>
          <w:tcPr>
            <w:tcW w:w="2841" w:type="dxa"/>
            <w:vAlign w:val="center"/>
          </w:tcPr>
          <w:p w14:paraId="479F5F38">
            <w:pPr>
              <w:wordWrap/>
              <w:topLinePunct w:val="0"/>
              <w:snapToGrid w:val="0"/>
              <w:jc w:val="left"/>
              <w:rPr>
                <w:rFonts w:hint="eastAsia"/>
              </w:rPr>
            </w:pPr>
            <w:r>
              <w:rPr>
                <w:rFonts w:hint="eastAsia"/>
              </w:rPr>
              <w:t>《平板电视能效限定值及能效等级》（GB24850）</w:t>
            </w:r>
          </w:p>
        </w:tc>
      </w:tr>
      <w:tr w14:paraId="7BB36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jc w:val="center"/>
        </w:trPr>
        <w:tc>
          <w:tcPr>
            <w:tcW w:w="639" w:type="dxa"/>
            <w:vAlign w:val="center"/>
          </w:tcPr>
          <w:p w14:paraId="5ED6BEA9">
            <w:pPr>
              <w:kinsoku w:val="0"/>
              <w:wordWrap/>
              <w:overflowPunct w:val="0"/>
              <w:topLinePunct w:val="0"/>
              <w:autoSpaceDE w:val="0"/>
              <w:autoSpaceDN w:val="0"/>
              <w:snapToGrid w:val="0"/>
              <w:jc w:val="center"/>
              <w:rPr>
                <w:rFonts w:hint="eastAsia"/>
              </w:rPr>
            </w:pPr>
            <w:r>
              <w:rPr>
                <w:rFonts w:hint="eastAsia"/>
              </w:rPr>
              <w:t>13</w:t>
            </w:r>
          </w:p>
        </w:tc>
        <w:tc>
          <w:tcPr>
            <w:tcW w:w="1222" w:type="dxa"/>
            <w:vAlign w:val="center"/>
          </w:tcPr>
          <w:p w14:paraId="6F5D35EE">
            <w:pPr>
              <w:kinsoku w:val="0"/>
              <w:wordWrap/>
              <w:overflowPunct w:val="0"/>
              <w:topLinePunct w:val="0"/>
              <w:autoSpaceDE w:val="0"/>
              <w:autoSpaceDN w:val="0"/>
              <w:snapToGrid w:val="0"/>
              <w:jc w:val="left"/>
              <w:rPr>
                <w:rFonts w:hint="eastAsia"/>
              </w:rPr>
            </w:pPr>
            <w:r>
              <w:rPr>
                <w:rFonts w:hint="eastAsia"/>
              </w:rPr>
              <w:t>★A020911视频设备</w:t>
            </w:r>
          </w:p>
        </w:tc>
        <w:tc>
          <w:tcPr>
            <w:tcW w:w="1925" w:type="dxa"/>
            <w:vAlign w:val="center"/>
          </w:tcPr>
          <w:p w14:paraId="65EAD1D0">
            <w:pPr>
              <w:kinsoku w:val="0"/>
              <w:wordWrap/>
              <w:overflowPunct w:val="0"/>
              <w:topLinePunct w:val="0"/>
              <w:autoSpaceDE w:val="0"/>
              <w:autoSpaceDN w:val="0"/>
              <w:snapToGrid w:val="0"/>
              <w:jc w:val="left"/>
              <w:rPr>
                <w:rFonts w:hint="eastAsia"/>
              </w:rPr>
            </w:pPr>
            <w:r>
              <w:rPr>
                <w:rFonts w:hint="eastAsia"/>
              </w:rPr>
              <w:t>A02091107视频监控设备</w:t>
            </w:r>
          </w:p>
        </w:tc>
        <w:tc>
          <w:tcPr>
            <w:tcW w:w="1647" w:type="dxa"/>
            <w:vAlign w:val="center"/>
          </w:tcPr>
          <w:p w14:paraId="7C7FF732">
            <w:pPr>
              <w:kinsoku w:val="0"/>
              <w:wordWrap/>
              <w:overflowPunct w:val="0"/>
              <w:topLinePunct w:val="0"/>
              <w:autoSpaceDE w:val="0"/>
              <w:autoSpaceDN w:val="0"/>
              <w:snapToGrid w:val="0"/>
              <w:jc w:val="left"/>
              <w:rPr>
                <w:rFonts w:hint="eastAsia"/>
              </w:rPr>
            </w:pPr>
            <w:r>
              <w:rPr>
                <w:rFonts w:hint="eastAsia"/>
              </w:rPr>
              <w:t>监视器</w:t>
            </w:r>
          </w:p>
        </w:tc>
        <w:tc>
          <w:tcPr>
            <w:tcW w:w="2841" w:type="dxa"/>
            <w:vAlign w:val="center"/>
          </w:tcPr>
          <w:p w14:paraId="543B22D0">
            <w:pPr>
              <w:wordWrap/>
              <w:topLinePunct w:val="0"/>
              <w:snapToGrid w:val="0"/>
              <w:jc w:val="left"/>
              <w:rPr>
                <w:rFonts w:hint="eastAsia"/>
              </w:rPr>
            </w:pPr>
            <w:r>
              <w:rPr>
                <w:rFonts w:hint="eastAsia"/>
              </w:rPr>
              <w:t>以射频信号为主要信号输入的监视器应符合《平板电视能效限定值及能效等级》（GB24850），以数字信号为主要信号输入的监视器应符合《计算机显示器能效限定值及能效等级》（GB21520）</w:t>
            </w:r>
          </w:p>
        </w:tc>
      </w:tr>
      <w:tr w14:paraId="65099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639" w:type="dxa"/>
            <w:vAlign w:val="center"/>
          </w:tcPr>
          <w:p w14:paraId="2C0C3C55">
            <w:pPr>
              <w:kinsoku w:val="0"/>
              <w:wordWrap/>
              <w:overflowPunct w:val="0"/>
              <w:topLinePunct w:val="0"/>
              <w:autoSpaceDE w:val="0"/>
              <w:autoSpaceDN w:val="0"/>
              <w:snapToGrid w:val="0"/>
              <w:jc w:val="center"/>
              <w:rPr>
                <w:rFonts w:hint="eastAsia"/>
              </w:rPr>
            </w:pPr>
            <w:r>
              <w:rPr>
                <w:rFonts w:hint="eastAsia"/>
              </w:rPr>
              <w:t>14</w:t>
            </w:r>
          </w:p>
        </w:tc>
        <w:tc>
          <w:tcPr>
            <w:tcW w:w="1222" w:type="dxa"/>
            <w:vAlign w:val="center"/>
          </w:tcPr>
          <w:p w14:paraId="6C735155">
            <w:pPr>
              <w:kinsoku w:val="0"/>
              <w:wordWrap/>
              <w:overflowPunct w:val="0"/>
              <w:topLinePunct w:val="0"/>
              <w:autoSpaceDE w:val="0"/>
              <w:autoSpaceDN w:val="0"/>
              <w:snapToGrid w:val="0"/>
              <w:jc w:val="left"/>
              <w:rPr>
                <w:rFonts w:hint="eastAsia"/>
              </w:rPr>
            </w:pPr>
            <w:r>
              <w:rPr>
                <w:rFonts w:hint="eastAsia"/>
              </w:rPr>
              <w:t>A031210饮食炊事机械</w:t>
            </w:r>
          </w:p>
        </w:tc>
        <w:tc>
          <w:tcPr>
            <w:tcW w:w="1925" w:type="dxa"/>
            <w:vAlign w:val="center"/>
          </w:tcPr>
          <w:p w14:paraId="1F041C86">
            <w:pPr>
              <w:kinsoku w:val="0"/>
              <w:wordWrap/>
              <w:overflowPunct w:val="0"/>
              <w:topLinePunct w:val="0"/>
              <w:autoSpaceDE w:val="0"/>
              <w:autoSpaceDN w:val="0"/>
              <w:snapToGrid w:val="0"/>
              <w:jc w:val="left"/>
              <w:rPr>
                <w:rFonts w:hint="eastAsia"/>
              </w:rPr>
            </w:pPr>
            <w:r>
              <w:rPr>
                <w:rFonts w:hint="eastAsia"/>
              </w:rPr>
              <w:t>商用燃气灶具</w:t>
            </w:r>
          </w:p>
        </w:tc>
        <w:tc>
          <w:tcPr>
            <w:tcW w:w="1647" w:type="dxa"/>
            <w:vAlign w:val="center"/>
          </w:tcPr>
          <w:p w14:paraId="7BC6F0DB">
            <w:pPr>
              <w:kinsoku w:val="0"/>
              <w:wordWrap/>
              <w:overflowPunct w:val="0"/>
              <w:topLinePunct w:val="0"/>
              <w:autoSpaceDE w:val="0"/>
              <w:autoSpaceDN w:val="0"/>
              <w:snapToGrid w:val="0"/>
              <w:jc w:val="left"/>
              <w:rPr>
                <w:rFonts w:hint="eastAsia"/>
              </w:rPr>
            </w:pPr>
          </w:p>
        </w:tc>
        <w:tc>
          <w:tcPr>
            <w:tcW w:w="2841" w:type="dxa"/>
            <w:vAlign w:val="center"/>
          </w:tcPr>
          <w:p w14:paraId="1A12F9E5">
            <w:pPr>
              <w:wordWrap/>
              <w:topLinePunct w:val="0"/>
              <w:snapToGrid w:val="0"/>
              <w:jc w:val="left"/>
              <w:rPr>
                <w:rFonts w:hint="eastAsia"/>
              </w:rPr>
            </w:pPr>
            <w:r>
              <w:rPr>
                <w:rFonts w:hint="eastAsia"/>
              </w:rPr>
              <w:t>《商用燃气灶具能效限定值及能效等级》（GB30531）</w:t>
            </w:r>
          </w:p>
        </w:tc>
      </w:tr>
      <w:tr w14:paraId="2446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39" w:type="dxa"/>
            <w:vMerge w:val="restart"/>
            <w:vAlign w:val="center"/>
          </w:tcPr>
          <w:p w14:paraId="3BAF3734">
            <w:pPr>
              <w:kinsoku w:val="0"/>
              <w:wordWrap/>
              <w:overflowPunct w:val="0"/>
              <w:topLinePunct w:val="0"/>
              <w:autoSpaceDE w:val="0"/>
              <w:autoSpaceDN w:val="0"/>
              <w:snapToGrid w:val="0"/>
              <w:jc w:val="center"/>
              <w:rPr>
                <w:rFonts w:hint="eastAsia"/>
              </w:rPr>
            </w:pPr>
            <w:r>
              <w:rPr>
                <w:rFonts w:hint="eastAsia"/>
              </w:rPr>
              <w:t>15</w:t>
            </w:r>
          </w:p>
        </w:tc>
        <w:tc>
          <w:tcPr>
            <w:tcW w:w="1222" w:type="dxa"/>
            <w:vMerge w:val="restart"/>
            <w:vAlign w:val="center"/>
          </w:tcPr>
          <w:p w14:paraId="4BE58AE6">
            <w:pPr>
              <w:kinsoku w:val="0"/>
              <w:wordWrap/>
              <w:overflowPunct w:val="0"/>
              <w:topLinePunct w:val="0"/>
              <w:autoSpaceDE w:val="0"/>
              <w:autoSpaceDN w:val="0"/>
              <w:snapToGrid w:val="0"/>
              <w:jc w:val="left"/>
              <w:rPr>
                <w:rFonts w:hint="eastAsia"/>
              </w:rPr>
            </w:pPr>
            <w:r>
              <w:rPr>
                <w:rFonts w:hint="eastAsia"/>
              </w:rPr>
              <w:t>★A060805便器</w:t>
            </w:r>
          </w:p>
        </w:tc>
        <w:tc>
          <w:tcPr>
            <w:tcW w:w="1925" w:type="dxa"/>
            <w:vAlign w:val="center"/>
          </w:tcPr>
          <w:p w14:paraId="400E7E8F">
            <w:pPr>
              <w:kinsoku w:val="0"/>
              <w:wordWrap/>
              <w:overflowPunct w:val="0"/>
              <w:topLinePunct w:val="0"/>
              <w:autoSpaceDE w:val="0"/>
              <w:autoSpaceDN w:val="0"/>
              <w:snapToGrid w:val="0"/>
              <w:jc w:val="left"/>
              <w:rPr>
                <w:rFonts w:hint="eastAsia"/>
              </w:rPr>
            </w:pPr>
            <w:r>
              <w:rPr>
                <w:rFonts w:hint="eastAsia"/>
              </w:rPr>
              <w:t>坐便器</w:t>
            </w:r>
          </w:p>
        </w:tc>
        <w:tc>
          <w:tcPr>
            <w:tcW w:w="1647" w:type="dxa"/>
            <w:vAlign w:val="center"/>
          </w:tcPr>
          <w:p w14:paraId="071A0819">
            <w:pPr>
              <w:kinsoku w:val="0"/>
              <w:wordWrap/>
              <w:overflowPunct w:val="0"/>
              <w:topLinePunct w:val="0"/>
              <w:autoSpaceDE w:val="0"/>
              <w:autoSpaceDN w:val="0"/>
              <w:snapToGrid w:val="0"/>
              <w:jc w:val="left"/>
              <w:rPr>
                <w:rFonts w:hint="eastAsia"/>
              </w:rPr>
            </w:pPr>
          </w:p>
        </w:tc>
        <w:tc>
          <w:tcPr>
            <w:tcW w:w="2841" w:type="dxa"/>
            <w:vAlign w:val="center"/>
          </w:tcPr>
          <w:p w14:paraId="0CB559E3">
            <w:pPr>
              <w:wordWrap/>
              <w:topLinePunct w:val="0"/>
              <w:snapToGrid w:val="0"/>
              <w:jc w:val="left"/>
              <w:rPr>
                <w:rFonts w:hint="eastAsia"/>
              </w:rPr>
            </w:pPr>
            <w:r>
              <w:rPr>
                <w:rFonts w:hint="eastAsia"/>
              </w:rPr>
              <w:t>《坐便器水效限定值及水效等级》（GB25502）</w:t>
            </w:r>
          </w:p>
        </w:tc>
      </w:tr>
      <w:tr w14:paraId="4342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39" w:type="dxa"/>
            <w:vMerge w:val="continue"/>
            <w:vAlign w:val="center"/>
          </w:tcPr>
          <w:p w14:paraId="2F4B8123">
            <w:pPr>
              <w:kinsoku w:val="0"/>
              <w:wordWrap/>
              <w:overflowPunct w:val="0"/>
              <w:topLinePunct w:val="0"/>
              <w:autoSpaceDE w:val="0"/>
              <w:autoSpaceDN w:val="0"/>
              <w:snapToGrid w:val="0"/>
              <w:jc w:val="center"/>
              <w:rPr>
                <w:rFonts w:hint="eastAsia"/>
              </w:rPr>
            </w:pPr>
          </w:p>
        </w:tc>
        <w:tc>
          <w:tcPr>
            <w:tcW w:w="1222" w:type="dxa"/>
            <w:vMerge w:val="continue"/>
            <w:vAlign w:val="center"/>
          </w:tcPr>
          <w:p w14:paraId="7EA5E691">
            <w:pPr>
              <w:kinsoku w:val="0"/>
              <w:wordWrap/>
              <w:overflowPunct w:val="0"/>
              <w:topLinePunct w:val="0"/>
              <w:autoSpaceDE w:val="0"/>
              <w:autoSpaceDN w:val="0"/>
              <w:snapToGrid w:val="0"/>
              <w:jc w:val="left"/>
              <w:rPr>
                <w:rFonts w:hint="eastAsia"/>
              </w:rPr>
            </w:pPr>
          </w:p>
        </w:tc>
        <w:tc>
          <w:tcPr>
            <w:tcW w:w="1925" w:type="dxa"/>
            <w:vAlign w:val="center"/>
          </w:tcPr>
          <w:p w14:paraId="3D8B3420">
            <w:pPr>
              <w:kinsoku w:val="0"/>
              <w:wordWrap/>
              <w:overflowPunct w:val="0"/>
              <w:topLinePunct w:val="0"/>
              <w:autoSpaceDE w:val="0"/>
              <w:autoSpaceDN w:val="0"/>
              <w:snapToGrid w:val="0"/>
              <w:jc w:val="left"/>
              <w:rPr>
                <w:rFonts w:hint="eastAsia"/>
              </w:rPr>
            </w:pPr>
            <w:r>
              <w:rPr>
                <w:rFonts w:hint="eastAsia"/>
              </w:rPr>
              <w:t>蹲便器</w:t>
            </w:r>
          </w:p>
        </w:tc>
        <w:tc>
          <w:tcPr>
            <w:tcW w:w="1647" w:type="dxa"/>
            <w:vAlign w:val="center"/>
          </w:tcPr>
          <w:p w14:paraId="205B7563">
            <w:pPr>
              <w:kinsoku w:val="0"/>
              <w:wordWrap/>
              <w:overflowPunct w:val="0"/>
              <w:topLinePunct w:val="0"/>
              <w:autoSpaceDE w:val="0"/>
              <w:autoSpaceDN w:val="0"/>
              <w:snapToGrid w:val="0"/>
              <w:jc w:val="left"/>
              <w:rPr>
                <w:rFonts w:hint="eastAsia"/>
              </w:rPr>
            </w:pPr>
          </w:p>
        </w:tc>
        <w:tc>
          <w:tcPr>
            <w:tcW w:w="2841" w:type="dxa"/>
            <w:vAlign w:val="center"/>
          </w:tcPr>
          <w:p w14:paraId="6FB30E8F">
            <w:pPr>
              <w:wordWrap/>
              <w:topLinePunct w:val="0"/>
              <w:snapToGrid w:val="0"/>
              <w:jc w:val="left"/>
              <w:rPr>
                <w:rFonts w:hint="eastAsia"/>
              </w:rPr>
            </w:pPr>
            <w:r>
              <w:rPr>
                <w:rFonts w:hint="eastAsia"/>
              </w:rPr>
              <w:t>《蹲便器用水效率限定值及用水效率等级》（GB30717）</w:t>
            </w:r>
          </w:p>
        </w:tc>
      </w:tr>
      <w:tr w14:paraId="7FD5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39" w:type="dxa"/>
            <w:vMerge w:val="continue"/>
            <w:vAlign w:val="center"/>
          </w:tcPr>
          <w:p w14:paraId="688CECA8">
            <w:pPr>
              <w:kinsoku w:val="0"/>
              <w:wordWrap/>
              <w:overflowPunct w:val="0"/>
              <w:topLinePunct w:val="0"/>
              <w:autoSpaceDE w:val="0"/>
              <w:autoSpaceDN w:val="0"/>
              <w:snapToGrid w:val="0"/>
              <w:jc w:val="center"/>
              <w:rPr>
                <w:rFonts w:hint="eastAsia"/>
              </w:rPr>
            </w:pPr>
          </w:p>
        </w:tc>
        <w:tc>
          <w:tcPr>
            <w:tcW w:w="1222" w:type="dxa"/>
            <w:vMerge w:val="continue"/>
            <w:vAlign w:val="center"/>
          </w:tcPr>
          <w:p w14:paraId="015FD2D6">
            <w:pPr>
              <w:kinsoku w:val="0"/>
              <w:wordWrap/>
              <w:overflowPunct w:val="0"/>
              <w:topLinePunct w:val="0"/>
              <w:autoSpaceDE w:val="0"/>
              <w:autoSpaceDN w:val="0"/>
              <w:snapToGrid w:val="0"/>
              <w:jc w:val="left"/>
              <w:rPr>
                <w:rFonts w:hint="eastAsia"/>
              </w:rPr>
            </w:pPr>
          </w:p>
        </w:tc>
        <w:tc>
          <w:tcPr>
            <w:tcW w:w="1925" w:type="dxa"/>
            <w:vAlign w:val="center"/>
          </w:tcPr>
          <w:p w14:paraId="5427FB23">
            <w:pPr>
              <w:kinsoku w:val="0"/>
              <w:wordWrap/>
              <w:overflowPunct w:val="0"/>
              <w:topLinePunct w:val="0"/>
              <w:autoSpaceDE w:val="0"/>
              <w:autoSpaceDN w:val="0"/>
              <w:snapToGrid w:val="0"/>
              <w:jc w:val="left"/>
              <w:rPr>
                <w:rFonts w:hint="eastAsia"/>
              </w:rPr>
            </w:pPr>
            <w:r>
              <w:rPr>
                <w:rFonts w:hint="eastAsia"/>
              </w:rPr>
              <w:t>小便器</w:t>
            </w:r>
          </w:p>
        </w:tc>
        <w:tc>
          <w:tcPr>
            <w:tcW w:w="1647" w:type="dxa"/>
            <w:vAlign w:val="center"/>
          </w:tcPr>
          <w:p w14:paraId="1CDA4BAE">
            <w:pPr>
              <w:kinsoku w:val="0"/>
              <w:wordWrap/>
              <w:overflowPunct w:val="0"/>
              <w:topLinePunct w:val="0"/>
              <w:autoSpaceDE w:val="0"/>
              <w:autoSpaceDN w:val="0"/>
              <w:snapToGrid w:val="0"/>
              <w:jc w:val="left"/>
              <w:rPr>
                <w:rFonts w:hint="eastAsia"/>
              </w:rPr>
            </w:pPr>
          </w:p>
        </w:tc>
        <w:tc>
          <w:tcPr>
            <w:tcW w:w="2841" w:type="dxa"/>
            <w:vAlign w:val="center"/>
          </w:tcPr>
          <w:p w14:paraId="7D96089B">
            <w:pPr>
              <w:wordWrap/>
              <w:topLinePunct w:val="0"/>
              <w:snapToGrid w:val="0"/>
              <w:jc w:val="left"/>
              <w:rPr>
                <w:rFonts w:hint="eastAsia"/>
              </w:rPr>
            </w:pPr>
            <w:r>
              <w:rPr>
                <w:rFonts w:hint="eastAsia"/>
              </w:rPr>
              <w:t>《小便器用水效率限定值及用水效率等级》（GB28377）</w:t>
            </w:r>
          </w:p>
        </w:tc>
      </w:tr>
      <w:tr w14:paraId="396A7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39" w:type="dxa"/>
            <w:vAlign w:val="center"/>
          </w:tcPr>
          <w:p w14:paraId="2DDC15E0">
            <w:pPr>
              <w:kinsoku w:val="0"/>
              <w:wordWrap/>
              <w:overflowPunct w:val="0"/>
              <w:topLinePunct w:val="0"/>
              <w:autoSpaceDE w:val="0"/>
              <w:autoSpaceDN w:val="0"/>
              <w:snapToGrid w:val="0"/>
              <w:jc w:val="center"/>
              <w:rPr>
                <w:rFonts w:hint="eastAsia"/>
              </w:rPr>
            </w:pPr>
            <w:r>
              <w:rPr>
                <w:rFonts w:hint="eastAsia"/>
              </w:rPr>
              <w:t>16</w:t>
            </w:r>
          </w:p>
        </w:tc>
        <w:tc>
          <w:tcPr>
            <w:tcW w:w="1222" w:type="dxa"/>
            <w:vAlign w:val="center"/>
          </w:tcPr>
          <w:p w14:paraId="6F3FEFE3">
            <w:pPr>
              <w:kinsoku w:val="0"/>
              <w:wordWrap/>
              <w:overflowPunct w:val="0"/>
              <w:topLinePunct w:val="0"/>
              <w:autoSpaceDE w:val="0"/>
              <w:autoSpaceDN w:val="0"/>
              <w:snapToGrid w:val="0"/>
              <w:jc w:val="left"/>
              <w:rPr>
                <w:rFonts w:hint="eastAsia"/>
              </w:rPr>
            </w:pPr>
            <w:r>
              <w:rPr>
                <w:rFonts w:hint="eastAsia"/>
              </w:rPr>
              <w:t>★A060806水嘴</w:t>
            </w:r>
          </w:p>
        </w:tc>
        <w:tc>
          <w:tcPr>
            <w:tcW w:w="1925" w:type="dxa"/>
            <w:vAlign w:val="center"/>
          </w:tcPr>
          <w:p w14:paraId="02E2DC8B">
            <w:pPr>
              <w:kinsoku w:val="0"/>
              <w:wordWrap/>
              <w:overflowPunct w:val="0"/>
              <w:topLinePunct w:val="0"/>
              <w:autoSpaceDE w:val="0"/>
              <w:autoSpaceDN w:val="0"/>
              <w:snapToGrid w:val="0"/>
              <w:jc w:val="left"/>
              <w:rPr>
                <w:rFonts w:hint="eastAsia"/>
              </w:rPr>
            </w:pPr>
          </w:p>
        </w:tc>
        <w:tc>
          <w:tcPr>
            <w:tcW w:w="1647" w:type="dxa"/>
            <w:vAlign w:val="center"/>
          </w:tcPr>
          <w:p w14:paraId="54336463">
            <w:pPr>
              <w:kinsoku w:val="0"/>
              <w:wordWrap/>
              <w:overflowPunct w:val="0"/>
              <w:topLinePunct w:val="0"/>
              <w:autoSpaceDE w:val="0"/>
              <w:autoSpaceDN w:val="0"/>
              <w:snapToGrid w:val="0"/>
              <w:jc w:val="left"/>
              <w:rPr>
                <w:rFonts w:hint="eastAsia"/>
              </w:rPr>
            </w:pPr>
          </w:p>
        </w:tc>
        <w:tc>
          <w:tcPr>
            <w:tcW w:w="2841" w:type="dxa"/>
            <w:vAlign w:val="center"/>
          </w:tcPr>
          <w:p w14:paraId="529F0408">
            <w:pPr>
              <w:wordWrap/>
              <w:topLinePunct w:val="0"/>
              <w:snapToGrid w:val="0"/>
              <w:jc w:val="left"/>
              <w:rPr>
                <w:rFonts w:hint="eastAsia"/>
              </w:rPr>
            </w:pPr>
            <w:r>
              <w:rPr>
                <w:rFonts w:hint="eastAsia"/>
              </w:rPr>
              <w:t>《水嘴用水效率限定值及用水效率等级》（GB25501）</w:t>
            </w:r>
          </w:p>
        </w:tc>
      </w:tr>
    </w:tbl>
    <w:p w14:paraId="45755596">
      <w:pPr>
        <w:kinsoku w:val="0"/>
        <w:wordWrap/>
        <w:overflowPunct w:val="0"/>
        <w:topLinePunct w:val="0"/>
        <w:autoSpaceDE w:val="0"/>
        <w:autoSpaceDN w:val="0"/>
        <w:snapToGrid w:val="0"/>
        <w:jc w:val="center"/>
        <w:rPr>
          <w:rFonts w:hint="eastAsia"/>
        </w:rPr>
      </w:pPr>
      <w:r>
        <w:rPr>
          <w:rFonts w:hint="eastAsia"/>
        </w:rPr>
        <w:br w:type="page"/>
      </w:r>
    </w:p>
    <w:tbl>
      <w:tblPr>
        <w:tblStyle w:val="50"/>
        <w:tblW w:w="82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222"/>
        <w:gridCol w:w="1925"/>
        <w:gridCol w:w="1647"/>
        <w:gridCol w:w="2841"/>
      </w:tblGrid>
      <w:tr w14:paraId="56584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39" w:type="dxa"/>
            <w:vAlign w:val="center"/>
          </w:tcPr>
          <w:p w14:paraId="41612BAA">
            <w:pPr>
              <w:kinsoku w:val="0"/>
              <w:wordWrap/>
              <w:overflowPunct w:val="0"/>
              <w:topLinePunct w:val="0"/>
              <w:autoSpaceDE w:val="0"/>
              <w:autoSpaceDN w:val="0"/>
              <w:snapToGrid w:val="0"/>
              <w:jc w:val="center"/>
              <w:rPr>
                <w:rFonts w:hint="eastAsia"/>
              </w:rPr>
            </w:pPr>
            <w:r>
              <w:rPr>
                <w:rFonts w:hint="eastAsia"/>
              </w:rPr>
              <w:t>品目序号</w:t>
            </w:r>
          </w:p>
        </w:tc>
        <w:tc>
          <w:tcPr>
            <w:tcW w:w="4794" w:type="dxa"/>
            <w:gridSpan w:val="3"/>
            <w:vAlign w:val="center"/>
          </w:tcPr>
          <w:p w14:paraId="47D5003C">
            <w:pPr>
              <w:kinsoku w:val="0"/>
              <w:wordWrap/>
              <w:overflowPunct w:val="0"/>
              <w:topLinePunct w:val="0"/>
              <w:autoSpaceDE w:val="0"/>
              <w:autoSpaceDN w:val="0"/>
              <w:snapToGrid w:val="0"/>
              <w:jc w:val="center"/>
              <w:rPr>
                <w:rFonts w:hint="eastAsia"/>
              </w:rPr>
            </w:pPr>
            <w:r>
              <w:rPr>
                <w:rFonts w:hint="eastAsia"/>
              </w:rPr>
              <w:t>名称</w:t>
            </w:r>
          </w:p>
        </w:tc>
        <w:tc>
          <w:tcPr>
            <w:tcW w:w="2841" w:type="dxa"/>
            <w:vAlign w:val="center"/>
          </w:tcPr>
          <w:p w14:paraId="5176D1B7">
            <w:pPr>
              <w:kinsoku w:val="0"/>
              <w:wordWrap/>
              <w:overflowPunct w:val="0"/>
              <w:topLinePunct w:val="0"/>
              <w:autoSpaceDE w:val="0"/>
              <w:autoSpaceDN w:val="0"/>
              <w:snapToGrid w:val="0"/>
              <w:jc w:val="center"/>
              <w:rPr>
                <w:rFonts w:hint="eastAsia"/>
              </w:rPr>
            </w:pPr>
            <w:r>
              <w:rPr>
                <w:rFonts w:hint="eastAsia"/>
              </w:rPr>
              <w:t>依据的标准</w:t>
            </w:r>
          </w:p>
        </w:tc>
      </w:tr>
      <w:tr w14:paraId="77E7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639" w:type="dxa"/>
            <w:vAlign w:val="center"/>
          </w:tcPr>
          <w:p w14:paraId="1339857F">
            <w:pPr>
              <w:kinsoku w:val="0"/>
              <w:wordWrap/>
              <w:overflowPunct w:val="0"/>
              <w:topLinePunct w:val="0"/>
              <w:autoSpaceDE w:val="0"/>
              <w:autoSpaceDN w:val="0"/>
              <w:snapToGrid w:val="0"/>
              <w:jc w:val="center"/>
              <w:rPr>
                <w:rFonts w:hint="eastAsia"/>
              </w:rPr>
            </w:pPr>
            <w:r>
              <w:rPr>
                <w:rFonts w:hint="eastAsia"/>
              </w:rPr>
              <w:t>17</w:t>
            </w:r>
          </w:p>
        </w:tc>
        <w:tc>
          <w:tcPr>
            <w:tcW w:w="1222" w:type="dxa"/>
            <w:vAlign w:val="center"/>
          </w:tcPr>
          <w:p w14:paraId="20C309C4">
            <w:pPr>
              <w:kinsoku w:val="0"/>
              <w:wordWrap/>
              <w:overflowPunct w:val="0"/>
              <w:topLinePunct w:val="0"/>
              <w:autoSpaceDE w:val="0"/>
              <w:autoSpaceDN w:val="0"/>
              <w:snapToGrid w:val="0"/>
              <w:jc w:val="left"/>
              <w:rPr>
                <w:rFonts w:hint="eastAsia"/>
              </w:rPr>
            </w:pPr>
            <w:r>
              <w:rPr>
                <w:rFonts w:hint="eastAsia"/>
              </w:rPr>
              <w:t>A060807便器冲洗阀</w:t>
            </w:r>
          </w:p>
        </w:tc>
        <w:tc>
          <w:tcPr>
            <w:tcW w:w="1925" w:type="dxa"/>
            <w:vAlign w:val="center"/>
          </w:tcPr>
          <w:p w14:paraId="755A799E">
            <w:pPr>
              <w:kinsoku w:val="0"/>
              <w:wordWrap/>
              <w:overflowPunct w:val="0"/>
              <w:topLinePunct w:val="0"/>
              <w:autoSpaceDE w:val="0"/>
              <w:autoSpaceDN w:val="0"/>
              <w:snapToGrid w:val="0"/>
              <w:jc w:val="left"/>
              <w:rPr>
                <w:rFonts w:hint="eastAsia"/>
              </w:rPr>
            </w:pPr>
          </w:p>
        </w:tc>
        <w:tc>
          <w:tcPr>
            <w:tcW w:w="1647" w:type="dxa"/>
            <w:vAlign w:val="center"/>
          </w:tcPr>
          <w:p w14:paraId="2AF8A54D">
            <w:pPr>
              <w:kinsoku w:val="0"/>
              <w:wordWrap/>
              <w:overflowPunct w:val="0"/>
              <w:topLinePunct w:val="0"/>
              <w:autoSpaceDE w:val="0"/>
              <w:autoSpaceDN w:val="0"/>
              <w:snapToGrid w:val="0"/>
              <w:jc w:val="left"/>
              <w:rPr>
                <w:rFonts w:hint="eastAsia"/>
              </w:rPr>
            </w:pPr>
          </w:p>
        </w:tc>
        <w:tc>
          <w:tcPr>
            <w:tcW w:w="2841" w:type="dxa"/>
            <w:vAlign w:val="center"/>
          </w:tcPr>
          <w:p w14:paraId="1FEA3B0A">
            <w:pPr>
              <w:wordWrap/>
              <w:topLinePunct w:val="0"/>
              <w:snapToGrid w:val="0"/>
              <w:jc w:val="left"/>
              <w:rPr>
                <w:rFonts w:hint="eastAsia"/>
              </w:rPr>
            </w:pPr>
            <w:r>
              <w:rPr>
                <w:rFonts w:hint="eastAsia"/>
              </w:rPr>
              <w:t>《便器冲洗阀用水效率限定值及用水效率等级》（GB28379）</w:t>
            </w:r>
          </w:p>
        </w:tc>
      </w:tr>
      <w:tr w14:paraId="29E5C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639" w:type="dxa"/>
            <w:vAlign w:val="center"/>
          </w:tcPr>
          <w:p w14:paraId="0E0069CD">
            <w:pPr>
              <w:kinsoku w:val="0"/>
              <w:wordWrap/>
              <w:overflowPunct w:val="0"/>
              <w:topLinePunct w:val="0"/>
              <w:autoSpaceDE w:val="0"/>
              <w:autoSpaceDN w:val="0"/>
              <w:snapToGrid w:val="0"/>
              <w:jc w:val="center"/>
              <w:rPr>
                <w:rFonts w:hint="eastAsia"/>
              </w:rPr>
            </w:pPr>
            <w:r>
              <w:rPr>
                <w:rFonts w:hint="eastAsia"/>
              </w:rPr>
              <w:t>18</w:t>
            </w:r>
          </w:p>
        </w:tc>
        <w:tc>
          <w:tcPr>
            <w:tcW w:w="1222" w:type="dxa"/>
            <w:vAlign w:val="center"/>
          </w:tcPr>
          <w:p w14:paraId="40E79DFC">
            <w:pPr>
              <w:kinsoku w:val="0"/>
              <w:wordWrap/>
              <w:overflowPunct w:val="0"/>
              <w:topLinePunct w:val="0"/>
              <w:autoSpaceDE w:val="0"/>
              <w:autoSpaceDN w:val="0"/>
              <w:snapToGrid w:val="0"/>
              <w:jc w:val="left"/>
              <w:rPr>
                <w:rFonts w:hint="eastAsia"/>
              </w:rPr>
            </w:pPr>
            <w:r>
              <w:rPr>
                <w:rFonts w:hint="eastAsia"/>
              </w:rPr>
              <w:t>A060810淋浴器</w:t>
            </w:r>
          </w:p>
        </w:tc>
        <w:tc>
          <w:tcPr>
            <w:tcW w:w="1925" w:type="dxa"/>
            <w:vAlign w:val="center"/>
          </w:tcPr>
          <w:p w14:paraId="10A4B573">
            <w:pPr>
              <w:kinsoku w:val="0"/>
              <w:wordWrap/>
              <w:overflowPunct w:val="0"/>
              <w:topLinePunct w:val="0"/>
              <w:autoSpaceDE w:val="0"/>
              <w:autoSpaceDN w:val="0"/>
              <w:snapToGrid w:val="0"/>
              <w:jc w:val="left"/>
              <w:rPr>
                <w:rFonts w:hint="eastAsia"/>
              </w:rPr>
            </w:pPr>
          </w:p>
        </w:tc>
        <w:tc>
          <w:tcPr>
            <w:tcW w:w="1647" w:type="dxa"/>
            <w:vAlign w:val="center"/>
          </w:tcPr>
          <w:p w14:paraId="19D1BBA5">
            <w:pPr>
              <w:kinsoku w:val="0"/>
              <w:wordWrap/>
              <w:overflowPunct w:val="0"/>
              <w:topLinePunct w:val="0"/>
              <w:autoSpaceDE w:val="0"/>
              <w:autoSpaceDN w:val="0"/>
              <w:snapToGrid w:val="0"/>
              <w:jc w:val="left"/>
              <w:rPr>
                <w:rFonts w:hint="eastAsia"/>
              </w:rPr>
            </w:pPr>
          </w:p>
        </w:tc>
        <w:tc>
          <w:tcPr>
            <w:tcW w:w="2841" w:type="dxa"/>
            <w:vAlign w:val="center"/>
          </w:tcPr>
          <w:p w14:paraId="1E186BA1">
            <w:pPr>
              <w:wordWrap/>
              <w:topLinePunct w:val="0"/>
              <w:snapToGrid w:val="0"/>
              <w:jc w:val="left"/>
              <w:rPr>
                <w:rFonts w:hint="eastAsia"/>
              </w:rPr>
            </w:pPr>
            <w:r>
              <w:rPr>
                <w:rFonts w:hint="eastAsia"/>
              </w:rPr>
              <w:t>《淋浴器用水效率限定值及用水效率等级》（GB28378）</w:t>
            </w:r>
          </w:p>
        </w:tc>
      </w:tr>
    </w:tbl>
    <w:p w14:paraId="6FDB13B0">
      <w:pPr>
        <w:kinsoku w:val="0"/>
        <w:wordWrap/>
        <w:overflowPunct w:val="0"/>
        <w:topLinePunct w:val="0"/>
        <w:autoSpaceDE w:val="0"/>
        <w:autoSpaceDN w:val="0"/>
        <w:snapToGrid w:val="0"/>
        <w:spacing w:line="360" w:lineRule="auto"/>
        <w:ind w:right="-168" w:rightChars="-80" w:firstLine="422" w:firstLineChars="200"/>
        <w:rPr>
          <w:rFonts w:hint="eastAsia"/>
          <w:b/>
          <w:bCs/>
        </w:rPr>
      </w:pPr>
      <w:r>
        <w:rPr>
          <w:rFonts w:hint="eastAsia"/>
          <w:b/>
          <w:bCs/>
        </w:rPr>
        <w:t>注：1.节能产品认证应依据国家相关标准的最新版本，依据国家能效标准中二级能效（水效）指标。</w:t>
      </w:r>
    </w:p>
    <w:p w14:paraId="428F3ADA">
      <w:pPr>
        <w:kinsoku w:val="0"/>
        <w:wordWrap/>
        <w:overflowPunct w:val="0"/>
        <w:topLinePunct w:val="0"/>
        <w:autoSpaceDE w:val="0"/>
        <w:autoSpaceDN w:val="0"/>
        <w:snapToGrid w:val="0"/>
        <w:spacing w:line="360" w:lineRule="auto"/>
        <w:ind w:firstLine="843" w:firstLineChars="400"/>
        <w:rPr>
          <w:rFonts w:hint="eastAsia"/>
          <w:b/>
          <w:bCs/>
        </w:rPr>
      </w:pPr>
      <w:r>
        <w:rPr>
          <w:rFonts w:hint="eastAsia"/>
          <w:b/>
          <w:bCs/>
        </w:rPr>
        <w:t>2.上述产品中认证标准发生变更的，依据原认证标准获得的、仍在有效期内的认证证书可使用至2019年6月1日。</w:t>
      </w:r>
    </w:p>
    <w:p w14:paraId="0BD1970A">
      <w:pPr>
        <w:autoSpaceDE w:val="0"/>
        <w:autoSpaceDN w:val="0"/>
        <w:adjustRightInd w:val="0"/>
        <w:snapToGrid w:val="0"/>
        <w:spacing w:line="360" w:lineRule="auto"/>
        <w:ind w:firstLine="843" w:firstLineChars="400"/>
        <w:contextualSpacing/>
        <w:jc w:val="left"/>
        <w:rPr>
          <w:rFonts w:hint="eastAsia" w:cs="仿宋_GB2312"/>
          <w:b/>
          <w:bCs/>
          <w:kern w:val="0"/>
        </w:rPr>
      </w:pPr>
      <w:r>
        <w:rPr>
          <w:rFonts w:hint="eastAsia"/>
          <w:b/>
          <w:bCs/>
        </w:rPr>
        <w:t>3.以“★”标注的为政府强制采购产品。</w:t>
      </w:r>
    </w:p>
    <w:p w14:paraId="029C05F2">
      <w:pPr>
        <w:pStyle w:val="27"/>
        <w:numPr>
          <w:ilvl w:val="0"/>
          <w:numId w:val="3"/>
        </w:numPr>
        <w:spacing w:before="240" w:beforeLines="100" w:after="240" w:afterLines="100" w:line="600" w:lineRule="exact"/>
        <w:jc w:val="center"/>
        <w:outlineLvl w:val="0"/>
        <w:rPr>
          <w:b/>
          <w:bCs/>
          <w:sz w:val="32"/>
          <w:szCs w:val="32"/>
        </w:rPr>
      </w:pPr>
      <w:r>
        <w:rPr>
          <w:rFonts w:hint="eastAsia"/>
          <w:b/>
          <w:bCs/>
          <w:sz w:val="32"/>
          <w:szCs w:val="32"/>
        </w:rPr>
        <w:br w:type="page"/>
      </w:r>
      <w:bookmarkEnd w:id="542"/>
      <w:bookmarkStart w:id="544" w:name="_Toc1582"/>
      <w:bookmarkStart w:id="545" w:name="_Toc24935"/>
      <w:r>
        <w:rPr>
          <w:rFonts w:hint="eastAsia"/>
          <w:b/>
          <w:bCs/>
          <w:sz w:val="32"/>
          <w:szCs w:val="32"/>
        </w:rPr>
        <w:t xml:space="preserve"> 评审办法</w:t>
      </w:r>
      <w:bookmarkEnd w:id="544"/>
      <w:bookmarkEnd w:id="545"/>
    </w:p>
    <w:p w14:paraId="369CC7F1">
      <w:pPr>
        <w:pStyle w:val="4"/>
        <w:ind w:left="482"/>
        <w:jc w:val="center"/>
        <w:rPr>
          <w:rFonts w:hint="eastAsia"/>
          <w:sz w:val="24"/>
          <w:szCs w:val="24"/>
        </w:rPr>
      </w:pPr>
      <w:bookmarkStart w:id="546" w:name="_Toc16535"/>
      <w:bookmarkStart w:id="547" w:name="_Toc16950"/>
      <w:bookmarkStart w:id="548" w:name="_Toc14114"/>
      <w:bookmarkStart w:id="549" w:name="_Toc22649"/>
      <w:bookmarkStart w:id="550" w:name="_Toc1534"/>
      <w:bookmarkStart w:id="551" w:name="_Toc12415"/>
      <w:bookmarkStart w:id="552" w:name="_Toc21398"/>
      <w:bookmarkStart w:id="553" w:name="_Toc6633"/>
      <w:bookmarkStart w:id="554" w:name="_Toc22753"/>
      <w:bookmarkStart w:id="555" w:name="_Toc4734"/>
      <w:bookmarkStart w:id="556" w:name="_Toc23659"/>
      <w:r>
        <w:rPr>
          <w:rFonts w:hint="eastAsia"/>
          <w:sz w:val="24"/>
          <w:szCs w:val="24"/>
        </w:rPr>
        <w:t>评审办法前附表</w:t>
      </w:r>
      <w:bookmarkEnd w:id="546"/>
      <w:bookmarkEnd w:id="547"/>
      <w:bookmarkEnd w:id="548"/>
      <w:bookmarkEnd w:id="549"/>
      <w:bookmarkEnd w:id="550"/>
      <w:bookmarkEnd w:id="551"/>
      <w:bookmarkEnd w:id="552"/>
      <w:bookmarkEnd w:id="553"/>
      <w:bookmarkEnd w:id="554"/>
      <w:bookmarkEnd w:id="555"/>
      <w:bookmarkEnd w:id="556"/>
    </w:p>
    <w:tbl>
      <w:tblPr>
        <w:tblStyle w:val="50"/>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066"/>
        <w:gridCol w:w="2125"/>
        <w:gridCol w:w="5219"/>
      </w:tblGrid>
      <w:tr w14:paraId="0020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2056" w:type="dxa"/>
            <w:gridSpan w:val="2"/>
            <w:vAlign w:val="center"/>
          </w:tcPr>
          <w:p w14:paraId="37AF36C7">
            <w:pPr>
              <w:widowControl/>
              <w:jc w:val="center"/>
              <w:rPr>
                <w:rFonts w:hint="eastAsia"/>
                <w:kern w:val="0"/>
              </w:rPr>
            </w:pPr>
            <w:r>
              <w:rPr>
                <w:rFonts w:hint="eastAsia"/>
                <w:kern w:val="0"/>
              </w:rPr>
              <w:t>条款</w:t>
            </w:r>
          </w:p>
        </w:tc>
        <w:tc>
          <w:tcPr>
            <w:tcW w:w="2125" w:type="dxa"/>
            <w:vAlign w:val="center"/>
          </w:tcPr>
          <w:p w14:paraId="57D5530C">
            <w:pPr>
              <w:widowControl/>
              <w:jc w:val="center"/>
              <w:rPr>
                <w:rFonts w:hint="eastAsia"/>
                <w:kern w:val="0"/>
              </w:rPr>
            </w:pPr>
            <w:r>
              <w:rPr>
                <w:rFonts w:hint="eastAsia"/>
                <w:kern w:val="0"/>
              </w:rPr>
              <w:t>评审因素</w:t>
            </w:r>
          </w:p>
        </w:tc>
        <w:tc>
          <w:tcPr>
            <w:tcW w:w="5219" w:type="dxa"/>
            <w:vAlign w:val="center"/>
          </w:tcPr>
          <w:p w14:paraId="2DDFDCA3">
            <w:pPr>
              <w:widowControl/>
              <w:jc w:val="center"/>
              <w:rPr>
                <w:rFonts w:hint="eastAsia"/>
                <w:kern w:val="0"/>
              </w:rPr>
            </w:pPr>
            <w:r>
              <w:rPr>
                <w:rFonts w:hint="eastAsia"/>
                <w:kern w:val="0"/>
              </w:rPr>
              <w:t>评审标准</w:t>
            </w:r>
          </w:p>
        </w:tc>
      </w:tr>
      <w:tr w14:paraId="7C68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exact"/>
          <w:jc w:val="center"/>
        </w:trPr>
        <w:tc>
          <w:tcPr>
            <w:tcW w:w="990" w:type="dxa"/>
            <w:vMerge w:val="restart"/>
            <w:vAlign w:val="center"/>
          </w:tcPr>
          <w:p w14:paraId="69C18664">
            <w:pPr>
              <w:widowControl/>
              <w:jc w:val="center"/>
              <w:rPr>
                <w:rFonts w:hint="eastAsia"/>
                <w:kern w:val="0"/>
              </w:rPr>
            </w:pPr>
            <w:r>
              <w:rPr>
                <w:rFonts w:hint="eastAsia"/>
                <w:kern w:val="0"/>
              </w:rPr>
              <w:t>2.1.1</w:t>
            </w:r>
          </w:p>
        </w:tc>
        <w:tc>
          <w:tcPr>
            <w:tcW w:w="1066" w:type="dxa"/>
            <w:vMerge w:val="restart"/>
            <w:vAlign w:val="center"/>
          </w:tcPr>
          <w:p w14:paraId="404D9F5E">
            <w:pPr>
              <w:widowControl/>
              <w:jc w:val="center"/>
              <w:rPr>
                <w:rFonts w:hint="eastAsia"/>
                <w:kern w:val="0"/>
              </w:rPr>
            </w:pPr>
            <w:r>
              <w:rPr>
                <w:rFonts w:hint="eastAsia"/>
                <w:kern w:val="0"/>
              </w:rPr>
              <w:t>形式性评审</w:t>
            </w:r>
          </w:p>
        </w:tc>
        <w:tc>
          <w:tcPr>
            <w:tcW w:w="2125" w:type="dxa"/>
            <w:vAlign w:val="center"/>
          </w:tcPr>
          <w:p w14:paraId="7CE7B6BB">
            <w:pPr>
              <w:widowControl/>
              <w:spacing w:line="360" w:lineRule="auto"/>
              <w:jc w:val="center"/>
              <w:rPr>
                <w:rFonts w:hint="eastAsia"/>
                <w:kern w:val="0"/>
              </w:rPr>
            </w:pPr>
            <w:r>
              <w:rPr>
                <w:rFonts w:hint="eastAsia"/>
                <w:kern w:val="0"/>
              </w:rPr>
              <w:t>报价函及报价函附录签署、盖章</w:t>
            </w:r>
          </w:p>
        </w:tc>
        <w:tc>
          <w:tcPr>
            <w:tcW w:w="5219" w:type="dxa"/>
            <w:vAlign w:val="center"/>
          </w:tcPr>
          <w:p w14:paraId="605A1F1D">
            <w:pPr>
              <w:widowControl/>
              <w:spacing w:line="360" w:lineRule="auto"/>
              <w:jc w:val="center"/>
              <w:rPr>
                <w:rFonts w:hint="eastAsia"/>
                <w:kern w:val="0"/>
              </w:rPr>
            </w:pPr>
            <w:r>
              <w:rPr>
                <w:rFonts w:hint="eastAsia"/>
              </w:rPr>
              <w:t>按竞争性磋商文件要求签署、盖章的</w:t>
            </w:r>
          </w:p>
        </w:tc>
      </w:tr>
      <w:tr w14:paraId="4C56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5" w:hRule="exact"/>
          <w:jc w:val="center"/>
        </w:trPr>
        <w:tc>
          <w:tcPr>
            <w:tcW w:w="990" w:type="dxa"/>
            <w:vMerge w:val="continue"/>
            <w:vAlign w:val="center"/>
          </w:tcPr>
          <w:p w14:paraId="51F80CAE">
            <w:pPr>
              <w:widowControl/>
              <w:jc w:val="center"/>
              <w:rPr>
                <w:rFonts w:hint="eastAsia"/>
                <w:kern w:val="0"/>
              </w:rPr>
            </w:pPr>
          </w:p>
        </w:tc>
        <w:tc>
          <w:tcPr>
            <w:tcW w:w="1066" w:type="dxa"/>
            <w:vMerge w:val="continue"/>
            <w:vAlign w:val="center"/>
          </w:tcPr>
          <w:p w14:paraId="340B4AD9">
            <w:pPr>
              <w:widowControl/>
              <w:jc w:val="center"/>
              <w:rPr>
                <w:rFonts w:hint="eastAsia"/>
                <w:kern w:val="0"/>
              </w:rPr>
            </w:pPr>
          </w:p>
        </w:tc>
        <w:tc>
          <w:tcPr>
            <w:tcW w:w="2125" w:type="dxa"/>
            <w:vAlign w:val="center"/>
          </w:tcPr>
          <w:p w14:paraId="3043464B">
            <w:pPr>
              <w:widowControl/>
              <w:spacing w:line="360" w:lineRule="auto"/>
              <w:jc w:val="center"/>
              <w:rPr>
                <w:rFonts w:hint="eastAsia"/>
                <w:kern w:val="0"/>
              </w:rPr>
            </w:pPr>
            <w:r>
              <w:rPr>
                <w:rFonts w:hint="eastAsia"/>
                <w:kern w:val="0"/>
              </w:rPr>
              <w:t>报价函及报价函附录格式</w:t>
            </w:r>
          </w:p>
        </w:tc>
        <w:tc>
          <w:tcPr>
            <w:tcW w:w="5219" w:type="dxa"/>
            <w:vAlign w:val="center"/>
          </w:tcPr>
          <w:p w14:paraId="1FEC6E76">
            <w:pPr>
              <w:widowControl/>
              <w:spacing w:line="360" w:lineRule="auto"/>
              <w:jc w:val="center"/>
              <w:rPr>
                <w:rFonts w:hint="eastAsia"/>
              </w:rPr>
            </w:pPr>
            <w:r>
              <w:rPr>
                <w:rFonts w:hint="eastAsia"/>
                <w:kern w:val="0"/>
              </w:rPr>
              <w:t>符合竞争性磋商文件中提供的格式</w:t>
            </w:r>
          </w:p>
        </w:tc>
      </w:tr>
      <w:tr w14:paraId="70013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jc w:val="center"/>
        </w:trPr>
        <w:tc>
          <w:tcPr>
            <w:tcW w:w="990" w:type="dxa"/>
            <w:vMerge w:val="continue"/>
            <w:vAlign w:val="center"/>
          </w:tcPr>
          <w:p w14:paraId="27235E2B">
            <w:pPr>
              <w:widowControl/>
              <w:jc w:val="center"/>
              <w:rPr>
                <w:rFonts w:hint="eastAsia"/>
                <w:kern w:val="0"/>
              </w:rPr>
            </w:pPr>
          </w:p>
        </w:tc>
        <w:tc>
          <w:tcPr>
            <w:tcW w:w="1066" w:type="dxa"/>
            <w:vMerge w:val="continue"/>
            <w:vAlign w:val="center"/>
          </w:tcPr>
          <w:p w14:paraId="12E067CC">
            <w:pPr>
              <w:widowControl/>
              <w:jc w:val="center"/>
              <w:rPr>
                <w:rFonts w:hint="eastAsia"/>
                <w:kern w:val="0"/>
              </w:rPr>
            </w:pPr>
          </w:p>
        </w:tc>
        <w:tc>
          <w:tcPr>
            <w:tcW w:w="2125" w:type="dxa"/>
            <w:vAlign w:val="center"/>
          </w:tcPr>
          <w:p w14:paraId="45FABE39">
            <w:pPr>
              <w:widowControl/>
              <w:jc w:val="center"/>
              <w:rPr>
                <w:rFonts w:hint="eastAsia"/>
                <w:kern w:val="0"/>
              </w:rPr>
            </w:pPr>
            <w:r>
              <w:rPr>
                <w:rFonts w:hint="eastAsia"/>
                <w:kern w:val="0"/>
              </w:rPr>
              <w:t>供应商名称</w:t>
            </w:r>
          </w:p>
        </w:tc>
        <w:tc>
          <w:tcPr>
            <w:tcW w:w="5219" w:type="dxa"/>
            <w:vAlign w:val="center"/>
          </w:tcPr>
          <w:p w14:paraId="3F6064A1">
            <w:pPr>
              <w:widowControl/>
              <w:jc w:val="center"/>
              <w:rPr>
                <w:rFonts w:hint="eastAsia"/>
                <w:kern w:val="0"/>
              </w:rPr>
            </w:pPr>
            <w:r>
              <w:rPr>
                <w:rFonts w:hint="eastAsia"/>
                <w:kern w:val="0"/>
              </w:rPr>
              <w:t>与营业执照（如有）一致</w:t>
            </w:r>
          </w:p>
        </w:tc>
      </w:tr>
      <w:tr w14:paraId="1702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9" w:hRule="exact"/>
          <w:jc w:val="center"/>
        </w:trPr>
        <w:tc>
          <w:tcPr>
            <w:tcW w:w="990" w:type="dxa"/>
            <w:vMerge w:val="continue"/>
            <w:vAlign w:val="center"/>
          </w:tcPr>
          <w:p w14:paraId="79EAE36E">
            <w:pPr>
              <w:widowControl/>
              <w:jc w:val="center"/>
              <w:rPr>
                <w:rFonts w:hint="eastAsia"/>
                <w:kern w:val="0"/>
              </w:rPr>
            </w:pPr>
          </w:p>
        </w:tc>
        <w:tc>
          <w:tcPr>
            <w:tcW w:w="1066" w:type="dxa"/>
            <w:vMerge w:val="continue"/>
            <w:vAlign w:val="center"/>
          </w:tcPr>
          <w:p w14:paraId="4323F077">
            <w:pPr>
              <w:widowControl/>
              <w:jc w:val="center"/>
              <w:rPr>
                <w:rFonts w:hint="eastAsia"/>
                <w:kern w:val="0"/>
              </w:rPr>
            </w:pPr>
          </w:p>
        </w:tc>
        <w:tc>
          <w:tcPr>
            <w:tcW w:w="2125" w:type="dxa"/>
            <w:vAlign w:val="center"/>
          </w:tcPr>
          <w:p w14:paraId="54CCE8A9">
            <w:pPr>
              <w:widowControl/>
              <w:jc w:val="center"/>
              <w:rPr>
                <w:rFonts w:hint="eastAsia"/>
                <w:kern w:val="0"/>
              </w:rPr>
            </w:pPr>
            <w:r>
              <w:rPr>
                <w:rFonts w:hint="eastAsia"/>
                <w:kern w:val="0"/>
              </w:rPr>
              <w:t>报价唯一</w:t>
            </w:r>
          </w:p>
        </w:tc>
        <w:tc>
          <w:tcPr>
            <w:tcW w:w="5219" w:type="dxa"/>
            <w:vAlign w:val="center"/>
          </w:tcPr>
          <w:p w14:paraId="540676A8">
            <w:pPr>
              <w:widowControl/>
              <w:jc w:val="center"/>
              <w:rPr>
                <w:rFonts w:hint="eastAsia"/>
                <w:kern w:val="0"/>
              </w:rPr>
            </w:pPr>
            <w:r>
              <w:rPr>
                <w:rFonts w:hint="eastAsia"/>
                <w:kern w:val="0"/>
              </w:rPr>
              <w:t>只能有一个有效报价</w:t>
            </w:r>
          </w:p>
        </w:tc>
      </w:tr>
      <w:tr w14:paraId="7A6B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990" w:type="dxa"/>
            <w:vMerge w:val="restart"/>
            <w:vAlign w:val="center"/>
          </w:tcPr>
          <w:p w14:paraId="6671C0E7">
            <w:pPr>
              <w:widowControl/>
              <w:jc w:val="center"/>
              <w:rPr>
                <w:rFonts w:hint="eastAsia"/>
                <w:kern w:val="0"/>
              </w:rPr>
            </w:pPr>
            <w:r>
              <w:rPr>
                <w:rFonts w:hint="eastAsia"/>
                <w:kern w:val="0"/>
              </w:rPr>
              <w:t>2.1.2</w:t>
            </w:r>
          </w:p>
        </w:tc>
        <w:tc>
          <w:tcPr>
            <w:tcW w:w="1066" w:type="dxa"/>
            <w:vMerge w:val="restart"/>
            <w:vAlign w:val="center"/>
          </w:tcPr>
          <w:p w14:paraId="350259A0">
            <w:pPr>
              <w:widowControl/>
              <w:jc w:val="center"/>
              <w:rPr>
                <w:rFonts w:hint="eastAsia"/>
              </w:rPr>
            </w:pPr>
            <w:r>
              <w:rPr>
                <w:rFonts w:hint="eastAsia"/>
              </w:rPr>
              <w:t>资格评审</w:t>
            </w:r>
            <w:r>
              <w:rPr>
                <w:rFonts w:hint="eastAsia"/>
                <w:kern w:val="0"/>
              </w:rPr>
              <w:t>标准</w:t>
            </w:r>
          </w:p>
        </w:tc>
        <w:tc>
          <w:tcPr>
            <w:tcW w:w="2125" w:type="dxa"/>
            <w:vAlign w:val="center"/>
          </w:tcPr>
          <w:p w14:paraId="363524B2">
            <w:pPr>
              <w:widowControl/>
              <w:jc w:val="center"/>
              <w:rPr>
                <w:rFonts w:hint="eastAsia"/>
                <w:kern w:val="0"/>
              </w:rPr>
            </w:pPr>
            <w:r>
              <w:rPr>
                <w:rFonts w:hint="eastAsia"/>
                <w:kern w:val="0"/>
              </w:rPr>
              <w:t>营业执照或其他证明材料</w:t>
            </w:r>
          </w:p>
        </w:tc>
        <w:tc>
          <w:tcPr>
            <w:tcW w:w="5219" w:type="dxa"/>
            <w:vAlign w:val="center"/>
          </w:tcPr>
          <w:p w14:paraId="2FCD84C6">
            <w:pPr>
              <w:widowControl/>
              <w:jc w:val="center"/>
              <w:rPr>
                <w:rFonts w:hint="eastAsia"/>
                <w:kern w:val="0"/>
              </w:rPr>
            </w:pPr>
            <w:r>
              <w:rPr>
                <w:rFonts w:hint="eastAsia"/>
                <w:kern w:val="0"/>
              </w:rPr>
              <w:t>具备有效的营业执照或其他证明材料</w:t>
            </w:r>
          </w:p>
        </w:tc>
      </w:tr>
      <w:tr w14:paraId="0B3F9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990" w:type="dxa"/>
            <w:vMerge w:val="continue"/>
            <w:vAlign w:val="center"/>
          </w:tcPr>
          <w:p w14:paraId="08CF24DF">
            <w:pPr>
              <w:widowControl/>
              <w:jc w:val="center"/>
              <w:rPr>
                <w:rFonts w:hint="eastAsia"/>
                <w:kern w:val="0"/>
              </w:rPr>
            </w:pPr>
          </w:p>
        </w:tc>
        <w:tc>
          <w:tcPr>
            <w:tcW w:w="1066" w:type="dxa"/>
            <w:vMerge w:val="continue"/>
            <w:vAlign w:val="center"/>
          </w:tcPr>
          <w:p w14:paraId="0DC62D65">
            <w:pPr>
              <w:widowControl/>
              <w:jc w:val="center"/>
              <w:rPr>
                <w:rFonts w:hint="eastAsia"/>
                <w:kern w:val="0"/>
              </w:rPr>
            </w:pPr>
          </w:p>
        </w:tc>
        <w:tc>
          <w:tcPr>
            <w:tcW w:w="2125" w:type="dxa"/>
            <w:vAlign w:val="center"/>
          </w:tcPr>
          <w:p w14:paraId="06C83FE1">
            <w:pPr>
              <w:widowControl/>
              <w:jc w:val="center"/>
              <w:rPr>
                <w:rFonts w:hint="eastAsia"/>
                <w:kern w:val="0"/>
              </w:rPr>
            </w:pPr>
            <w:r>
              <w:rPr>
                <w:rFonts w:hint="eastAsia"/>
                <w:kern w:val="0"/>
              </w:rPr>
              <w:t>信用记录</w:t>
            </w:r>
          </w:p>
        </w:tc>
        <w:tc>
          <w:tcPr>
            <w:tcW w:w="5219" w:type="dxa"/>
            <w:vAlign w:val="center"/>
          </w:tcPr>
          <w:p w14:paraId="4B475974">
            <w:pPr>
              <w:widowControl/>
              <w:jc w:val="center"/>
              <w:rPr>
                <w:rFonts w:hint="eastAsia"/>
                <w:kern w:val="0"/>
              </w:rPr>
            </w:pPr>
            <w:r>
              <w:rPr>
                <w:rFonts w:hint="eastAsia"/>
                <w:kern w:val="0"/>
              </w:rPr>
              <w:t>符合第二章“供应商须知前附表”第1.4.1项规定</w:t>
            </w:r>
          </w:p>
        </w:tc>
      </w:tr>
      <w:tr w14:paraId="0A14D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990" w:type="dxa"/>
            <w:vMerge w:val="continue"/>
            <w:vAlign w:val="center"/>
          </w:tcPr>
          <w:p w14:paraId="20DA9CA9">
            <w:pPr>
              <w:widowControl/>
              <w:jc w:val="center"/>
              <w:rPr>
                <w:rFonts w:hint="eastAsia"/>
                <w:kern w:val="0"/>
              </w:rPr>
            </w:pPr>
          </w:p>
        </w:tc>
        <w:tc>
          <w:tcPr>
            <w:tcW w:w="1066" w:type="dxa"/>
            <w:vMerge w:val="continue"/>
            <w:vAlign w:val="center"/>
          </w:tcPr>
          <w:p w14:paraId="7DB8B916">
            <w:pPr>
              <w:widowControl/>
              <w:jc w:val="center"/>
              <w:rPr>
                <w:rFonts w:hint="eastAsia"/>
                <w:kern w:val="0"/>
              </w:rPr>
            </w:pPr>
          </w:p>
        </w:tc>
        <w:tc>
          <w:tcPr>
            <w:tcW w:w="2125" w:type="dxa"/>
            <w:vAlign w:val="center"/>
          </w:tcPr>
          <w:p w14:paraId="32A17BF3">
            <w:pPr>
              <w:widowControl/>
              <w:jc w:val="center"/>
              <w:rPr>
                <w:rFonts w:hint="eastAsia"/>
                <w:kern w:val="0"/>
              </w:rPr>
            </w:pPr>
            <w:r>
              <w:rPr>
                <w:rFonts w:hint="eastAsia"/>
                <w:kern w:val="0"/>
              </w:rPr>
              <w:t>财务要求</w:t>
            </w:r>
          </w:p>
        </w:tc>
        <w:tc>
          <w:tcPr>
            <w:tcW w:w="5219" w:type="dxa"/>
            <w:vAlign w:val="center"/>
          </w:tcPr>
          <w:p w14:paraId="781CF5F6">
            <w:pPr>
              <w:widowControl/>
              <w:jc w:val="center"/>
              <w:rPr>
                <w:rFonts w:hint="eastAsia"/>
                <w:kern w:val="0"/>
              </w:rPr>
            </w:pPr>
            <w:r>
              <w:rPr>
                <w:rFonts w:hint="eastAsia"/>
                <w:kern w:val="0"/>
              </w:rPr>
              <w:t>符合第二章“供应商须知前附表”第1.4.1项规定</w:t>
            </w:r>
          </w:p>
        </w:tc>
      </w:tr>
      <w:tr w14:paraId="67D9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990" w:type="dxa"/>
            <w:vMerge w:val="continue"/>
            <w:vAlign w:val="center"/>
          </w:tcPr>
          <w:p w14:paraId="5BE24D46">
            <w:pPr>
              <w:widowControl/>
              <w:jc w:val="center"/>
              <w:rPr>
                <w:rFonts w:hint="eastAsia"/>
                <w:kern w:val="0"/>
              </w:rPr>
            </w:pPr>
          </w:p>
        </w:tc>
        <w:tc>
          <w:tcPr>
            <w:tcW w:w="1066" w:type="dxa"/>
            <w:vMerge w:val="continue"/>
            <w:vAlign w:val="center"/>
          </w:tcPr>
          <w:p w14:paraId="13BB52E5">
            <w:pPr>
              <w:widowControl/>
              <w:jc w:val="center"/>
              <w:rPr>
                <w:rFonts w:hint="eastAsia"/>
                <w:kern w:val="0"/>
              </w:rPr>
            </w:pPr>
          </w:p>
        </w:tc>
        <w:tc>
          <w:tcPr>
            <w:tcW w:w="2125" w:type="dxa"/>
            <w:vAlign w:val="center"/>
          </w:tcPr>
          <w:p w14:paraId="1467D437">
            <w:pPr>
              <w:widowControl/>
              <w:jc w:val="center"/>
              <w:rPr>
                <w:rFonts w:hint="eastAsia"/>
                <w:kern w:val="0"/>
              </w:rPr>
            </w:pPr>
            <w:r>
              <w:rPr>
                <w:rFonts w:hint="eastAsia"/>
                <w:kern w:val="0"/>
              </w:rPr>
              <w:t>纳税要求</w:t>
            </w:r>
          </w:p>
        </w:tc>
        <w:tc>
          <w:tcPr>
            <w:tcW w:w="5219" w:type="dxa"/>
            <w:vAlign w:val="center"/>
          </w:tcPr>
          <w:p w14:paraId="6E44FE38">
            <w:pPr>
              <w:widowControl/>
              <w:jc w:val="center"/>
              <w:rPr>
                <w:rFonts w:hint="eastAsia"/>
                <w:kern w:val="0"/>
              </w:rPr>
            </w:pPr>
            <w:r>
              <w:rPr>
                <w:rFonts w:hint="eastAsia"/>
                <w:kern w:val="0"/>
              </w:rPr>
              <w:t>符合第二章“供应商须知前附表”第1.4.1项规定</w:t>
            </w:r>
          </w:p>
        </w:tc>
      </w:tr>
      <w:tr w14:paraId="00E3B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990" w:type="dxa"/>
            <w:vMerge w:val="continue"/>
            <w:vAlign w:val="center"/>
          </w:tcPr>
          <w:p w14:paraId="24AA0C06">
            <w:pPr>
              <w:widowControl/>
              <w:jc w:val="center"/>
              <w:rPr>
                <w:rFonts w:hint="eastAsia"/>
                <w:kern w:val="0"/>
              </w:rPr>
            </w:pPr>
          </w:p>
        </w:tc>
        <w:tc>
          <w:tcPr>
            <w:tcW w:w="1066" w:type="dxa"/>
            <w:vMerge w:val="continue"/>
            <w:vAlign w:val="center"/>
          </w:tcPr>
          <w:p w14:paraId="2A9BF67B">
            <w:pPr>
              <w:widowControl/>
              <w:jc w:val="center"/>
              <w:rPr>
                <w:rFonts w:hint="eastAsia"/>
                <w:kern w:val="0"/>
              </w:rPr>
            </w:pPr>
          </w:p>
        </w:tc>
        <w:tc>
          <w:tcPr>
            <w:tcW w:w="2125" w:type="dxa"/>
            <w:vAlign w:val="center"/>
          </w:tcPr>
          <w:p w14:paraId="3C4B9E48">
            <w:pPr>
              <w:widowControl/>
              <w:jc w:val="center"/>
              <w:rPr>
                <w:rFonts w:hint="eastAsia"/>
                <w:kern w:val="0"/>
              </w:rPr>
            </w:pPr>
            <w:r>
              <w:rPr>
                <w:rFonts w:hint="eastAsia"/>
                <w:kern w:val="0"/>
              </w:rPr>
              <w:t>社会保险要求</w:t>
            </w:r>
          </w:p>
        </w:tc>
        <w:tc>
          <w:tcPr>
            <w:tcW w:w="5219" w:type="dxa"/>
            <w:vAlign w:val="center"/>
          </w:tcPr>
          <w:p w14:paraId="3C040294">
            <w:pPr>
              <w:widowControl/>
              <w:jc w:val="center"/>
              <w:rPr>
                <w:rFonts w:hint="eastAsia"/>
                <w:kern w:val="0"/>
              </w:rPr>
            </w:pPr>
            <w:r>
              <w:rPr>
                <w:rFonts w:hint="eastAsia"/>
                <w:kern w:val="0"/>
              </w:rPr>
              <w:t>符合第二章“供应商须知前附表”第1.4.1项规定</w:t>
            </w:r>
          </w:p>
        </w:tc>
      </w:tr>
      <w:tr w14:paraId="04E12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990" w:type="dxa"/>
            <w:vMerge w:val="continue"/>
            <w:vAlign w:val="center"/>
          </w:tcPr>
          <w:p w14:paraId="3B67B5EA">
            <w:pPr>
              <w:widowControl/>
              <w:jc w:val="center"/>
              <w:rPr>
                <w:rFonts w:hint="eastAsia"/>
                <w:kern w:val="0"/>
              </w:rPr>
            </w:pPr>
          </w:p>
        </w:tc>
        <w:tc>
          <w:tcPr>
            <w:tcW w:w="1066" w:type="dxa"/>
            <w:vMerge w:val="continue"/>
            <w:vAlign w:val="center"/>
          </w:tcPr>
          <w:p w14:paraId="14BAA183">
            <w:pPr>
              <w:widowControl/>
              <w:jc w:val="center"/>
              <w:rPr>
                <w:rFonts w:hint="eastAsia"/>
                <w:kern w:val="0"/>
              </w:rPr>
            </w:pPr>
          </w:p>
        </w:tc>
        <w:tc>
          <w:tcPr>
            <w:tcW w:w="2125" w:type="dxa"/>
            <w:vAlign w:val="center"/>
          </w:tcPr>
          <w:p w14:paraId="56D2D2D0">
            <w:pPr>
              <w:widowControl/>
              <w:jc w:val="center"/>
              <w:rPr>
                <w:rFonts w:hint="eastAsia"/>
                <w:kern w:val="0"/>
              </w:rPr>
            </w:pPr>
            <w:r>
              <w:rPr>
                <w:rFonts w:hint="eastAsia"/>
                <w:kern w:val="0"/>
              </w:rPr>
              <w:t>具有履行合同所必需的设备和专业技术能力</w:t>
            </w:r>
          </w:p>
        </w:tc>
        <w:tc>
          <w:tcPr>
            <w:tcW w:w="5219" w:type="dxa"/>
            <w:vAlign w:val="center"/>
          </w:tcPr>
          <w:p w14:paraId="70EE668D">
            <w:pPr>
              <w:widowControl/>
              <w:jc w:val="center"/>
              <w:rPr>
                <w:rFonts w:hint="eastAsia"/>
                <w:kern w:val="0"/>
              </w:rPr>
            </w:pPr>
            <w:r>
              <w:rPr>
                <w:rFonts w:hint="eastAsia"/>
                <w:kern w:val="0"/>
              </w:rPr>
              <w:t>符合第二章“供应商须知前附表”第1.4.1项规定</w:t>
            </w:r>
          </w:p>
        </w:tc>
      </w:tr>
      <w:tr w14:paraId="3ECF2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jc w:val="center"/>
        </w:trPr>
        <w:tc>
          <w:tcPr>
            <w:tcW w:w="990" w:type="dxa"/>
            <w:vMerge w:val="continue"/>
            <w:vAlign w:val="center"/>
          </w:tcPr>
          <w:p w14:paraId="4D66C009">
            <w:pPr>
              <w:widowControl/>
              <w:jc w:val="center"/>
              <w:rPr>
                <w:rFonts w:hint="eastAsia"/>
                <w:kern w:val="0"/>
              </w:rPr>
            </w:pPr>
          </w:p>
        </w:tc>
        <w:tc>
          <w:tcPr>
            <w:tcW w:w="1066" w:type="dxa"/>
            <w:vMerge w:val="continue"/>
            <w:vAlign w:val="center"/>
          </w:tcPr>
          <w:p w14:paraId="79E1EF22">
            <w:pPr>
              <w:widowControl/>
              <w:jc w:val="center"/>
              <w:rPr>
                <w:rFonts w:hint="eastAsia"/>
                <w:kern w:val="0"/>
              </w:rPr>
            </w:pPr>
          </w:p>
        </w:tc>
        <w:tc>
          <w:tcPr>
            <w:tcW w:w="2125" w:type="dxa"/>
            <w:vAlign w:val="center"/>
          </w:tcPr>
          <w:p w14:paraId="6B9FF1B2">
            <w:pPr>
              <w:widowControl/>
              <w:jc w:val="center"/>
              <w:rPr>
                <w:rFonts w:hint="eastAsia"/>
                <w:kern w:val="0"/>
              </w:rPr>
            </w:pPr>
            <w:r>
              <w:rPr>
                <w:rFonts w:hint="eastAsia"/>
                <w:kern w:val="0"/>
              </w:rPr>
              <w:t>参加政府采购活动前三年内，在经营活动中没有重大违法记录</w:t>
            </w:r>
          </w:p>
        </w:tc>
        <w:tc>
          <w:tcPr>
            <w:tcW w:w="5219" w:type="dxa"/>
            <w:vAlign w:val="center"/>
          </w:tcPr>
          <w:p w14:paraId="72082DBA">
            <w:pPr>
              <w:widowControl/>
              <w:jc w:val="center"/>
              <w:rPr>
                <w:rFonts w:hint="eastAsia"/>
                <w:kern w:val="0"/>
              </w:rPr>
            </w:pPr>
            <w:r>
              <w:rPr>
                <w:rFonts w:hint="eastAsia"/>
                <w:kern w:val="0"/>
              </w:rPr>
              <w:t>符合第二章“供应商须知前附表”第1.4.1项规定</w:t>
            </w:r>
          </w:p>
        </w:tc>
      </w:tr>
      <w:tr w14:paraId="61E3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2B18BFD7">
            <w:pPr>
              <w:widowControl/>
              <w:jc w:val="center"/>
              <w:rPr>
                <w:rFonts w:hint="eastAsia"/>
                <w:kern w:val="0"/>
              </w:rPr>
            </w:pPr>
          </w:p>
        </w:tc>
        <w:tc>
          <w:tcPr>
            <w:tcW w:w="1066" w:type="dxa"/>
            <w:vMerge w:val="continue"/>
            <w:vAlign w:val="center"/>
          </w:tcPr>
          <w:p w14:paraId="6F8455D9">
            <w:pPr>
              <w:widowControl/>
              <w:jc w:val="center"/>
              <w:rPr>
                <w:rFonts w:hint="eastAsia"/>
                <w:kern w:val="0"/>
              </w:rPr>
            </w:pPr>
          </w:p>
        </w:tc>
        <w:tc>
          <w:tcPr>
            <w:tcW w:w="2125" w:type="dxa"/>
            <w:vAlign w:val="center"/>
          </w:tcPr>
          <w:p w14:paraId="42DE4F42">
            <w:pPr>
              <w:jc w:val="center"/>
              <w:rPr>
                <w:rFonts w:hint="eastAsia"/>
                <w:kern w:val="0"/>
              </w:rPr>
            </w:pPr>
            <w:r>
              <w:t>安全生产许可证</w:t>
            </w:r>
          </w:p>
        </w:tc>
        <w:tc>
          <w:tcPr>
            <w:tcW w:w="5219" w:type="dxa"/>
            <w:vAlign w:val="center"/>
          </w:tcPr>
          <w:p w14:paraId="65936054">
            <w:pPr>
              <w:autoSpaceDE w:val="0"/>
              <w:autoSpaceDN w:val="0"/>
              <w:adjustRightInd w:val="0"/>
              <w:spacing w:line="400" w:lineRule="exact"/>
              <w:ind w:left="38" w:leftChars="18"/>
              <w:jc w:val="center"/>
              <w:rPr>
                <w:rFonts w:hint="eastAsia"/>
                <w:kern w:val="0"/>
              </w:rPr>
            </w:pPr>
            <w:r>
              <w:rPr>
                <w:rFonts w:hint="eastAsia"/>
                <w:kern w:val="0"/>
              </w:rPr>
              <w:t>符合第二章“供应商须知前附表”第1.4.1项规定</w:t>
            </w:r>
          </w:p>
        </w:tc>
      </w:tr>
      <w:tr w14:paraId="45A5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6D4E6E06">
            <w:pPr>
              <w:widowControl/>
              <w:jc w:val="center"/>
              <w:rPr>
                <w:rFonts w:hint="eastAsia"/>
                <w:kern w:val="0"/>
              </w:rPr>
            </w:pPr>
          </w:p>
        </w:tc>
        <w:tc>
          <w:tcPr>
            <w:tcW w:w="1066" w:type="dxa"/>
            <w:vMerge w:val="continue"/>
            <w:vAlign w:val="center"/>
          </w:tcPr>
          <w:p w14:paraId="74DFCB12">
            <w:pPr>
              <w:widowControl/>
              <w:jc w:val="center"/>
              <w:rPr>
                <w:rFonts w:hint="eastAsia"/>
                <w:kern w:val="0"/>
              </w:rPr>
            </w:pPr>
          </w:p>
        </w:tc>
        <w:tc>
          <w:tcPr>
            <w:tcW w:w="2125" w:type="dxa"/>
            <w:vAlign w:val="center"/>
          </w:tcPr>
          <w:p w14:paraId="487E6B26">
            <w:pPr>
              <w:jc w:val="center"/>
              <w:rPr>
                <w:rFonts w:hint="eastAsia"/>
                <w:kern w:val="0"/>
              </w:rPr>
            </w:pPr>
            <w:r>
              <w:t>资质等级</w:t>
            </w:r>
          </w:p>
        </w:tc>
        <w:tc>
          <w:tcPr>
            <w:tcW w:w="5219" w:type="dxa"/>
            <w:vAlign w:val="center"/>
          </w:tcPr>
          <w:p w14:paraId="34E16327">
            <w:pPr>
              <w:autoSpaceDE w:val="0"/>
              <w:autoSpaceDN w:val="0"/>
              <w:adjustRightInd w:val="0"/>
              <w:spacing w:line="400" w:lineRule="exact"/>
              <w:ind w:left="38" w:leftChars="18"/>
              <w:jc w:val="center"/>
              <w:rPr>
                <w:rFonts w:hint="eastAsia"/>
                <w:kern w:val="0"/>
              </w:rPr>
            </w:pPr>
            <w:r>
              <w:rPr>
                <w:rFonts w:hint="eastAsia"/>
                <w:kern w:val="0"/>
              </w:rPr>
              <w:t>符合第二章“供应商须知前附表”第1.4.1项规定</w:t>
            </w:r>
          </w:p>
        </w:tc>
      </w:tr>
      <w:tr w14:paraId="4C1A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7D26BC5B">
            <w:pPr>
              <w:widowControl/>
              <w:jc w:val="center"/>
              <w:rPr>
                <w:rFonts w:hint="eastAsia"/>
                <w:kern w:val="0"/>
              </w:rPr>
            </w:pPr>
          </w:p>
        </w:tc>
        <w:tc>
          <w:tcPr>
            <w:tcW w:w="1066" w:type="dxa"/>
            <w:vMerge w:val="continue"/>
            <w:vAlign w:val="center"/>
          </w:tcPr>
          <w:p w14:paraId="5214E48C">
            <w:pPr>
              <w:widowControl/>
              <w:jc w:val="center"/>
              <w:rPr>
                <w:rFonts w:hint="eastAsia"/>
                <w:kern w:val="0"/>
              </w:rPr>
            </w:pPr>
          </w:p>
        </w:tc>
        <w:tc>
          <w:tcPr>
            <w:tcW w:w="2125" w:type="dxa"/>
            <w:vAlign w:val="center"/>
          </w:tcPr>
          <w:p w14:paraId="0690A182">
            <w:pPr>
              <w:jc w:val="center"/>
              <w:rPr>
                <w:rFonts w:hint="eastAsia"/>
              </w:rPr>
            </w:pPr>
            <w:r>
              <w:t>项目经理</w:t>
            </w:r>
          </w:p>
        </w:tc>
        <w:tc>
          <w:tcPr>
            <w:tcW w:w="5219" w:type="dxa"/>
            <w:vAlign w:val="center"/>
          </w:tcPr>
          <w:p w14:paraId="7590B91D">
            <w:pPr>
              <w:autoSpaceDE w:val="0"/>
              <w:autoSpaceDN w:val="0"/>
              <w:adjustRightInd w:val="0"/>
              <w:spacing w:line="400" w:lineRule="exact"/>
              <w:ind w:left="38" w:leftChars="18"/>
              <w:jc w:val="center"/>
              <w:rPr>
                <w:rFonts w:hint="eastAsia"/>
                <w:kern w:val="0"/>
              </w:rPr>
            </w:pPr>
            <w:r>
              <w:rPr>
                <w:rFonts w:hint="eastAsia"/>
                <w:kern w:val="0"/>
              </w:rPr>
              <w:t>符合第二章“供应商须知前附表”第1.4.1项规定</w:t>
            </w:r>
          </w:p>
        </w:tc>
      </w:tr>
      <w:tr w14:paraId="6D20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2DB74BB5">
            <w:pPr>
              <w:widowControl/>
              <w:jc w:val="center"/>
              <w:rPr>
                <w:rFonts w:hint="eastAsia"/>
                <w:kern w:val="0"/>
              </w:rPr>
            </w:pPr>
          </w:p>
        </w:tc>
        <w:tc>
          <w:tcPr>
            <w:tcW w:w="1066" w:type="dxa"/>
            <w:vMerge w:val="continue"/>
            <w:vAlign w:val="center"/>
          </w:tcPr>
          <w:p w14:paraId="6BE02A47">
            <w:pPr>
              <w:widowControl/>
              <w:jc w:val="center"/>
              <w:rPr>
                <w:rFonts w:hint="eastAsia"/>
                <w:kern w:val="0"/>
              </w:rPr>
            </w:pPr>
          </w:p>
        </w:tc>
        <w:tc>
          <w:tcPr>
            <w:tcW w:w="2125" w:type="dxa"/>
            <w:vAlign w:val="center"/>
          </w:tcPr>
          <w:p w14:paraId="11C2E998">
            <w:pPr>
              <w:jc w:val="center"/>
              <w:rPr>
                <w:rFonts w:hint="eastAsia"/>
              </w:rPr>
            </w:pPr>
            <w:r>
              <w:rPr>
                <w:rFonts w:hint="eastAsia"/>
              </w:rPr>
              <w:t>信誉要求</w:t>
            </w:r>
          </w:p>
        </w:tc>
        <w:tc>
          <w:tcPr>
            <w:tcW w:w="5219" w:type="dxa"/>
            <w:vAlign w:val="center"/>
          </w:tcPr>
          <w:p w14:paraId="7D88332C">
            <w:pPr>
              <w:autoSpaceDE w:val="0"/>
              <w:autoSpaceDN w:val="0"/>
              <w:adjustRightInd w:val="0"/>
              <w:spacing w:line="400" w:lineRule="exact"/>
              <w:ind w:left="38" w:leftChars="18"/>
              <w:jc w:val="center"/>
              <w:rPr>
                <w:rFonts w:hint="eastAsia"/>
                <w:kern w:val="0"/>
              </w:rPr>
            </w:pPr>
            <w:r>
              <w:rPr>
                <w:rFonts w:hint="eastAsia"/>
                <w:kern w:val="0"/>
              </w:rPr>
              <w:t>符合第二章“供应商须知前附表”第1.4.1项规定</w:t>
            </w:r>
          </w:p>
        </w:tc>
      </w:tr>
      <w:tr w14:paraId="68FF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990" w:type="dxa"/>
            <w:vMerge w:val="continue"/>
            <w:vAlign w:val="center"/>
          </w:tcPr>
          <w:p w14:paraId="046D655C">
            <w:pPr>
              <w:widowControl/>
              <w:jc w:val="center"/>
              <w:rPr>
                <w:rFonts w:hint="eastAsia"/>
                <w:kern w:val="0"/>
              </w:rPr>
            </w:pPr>
          </w:p>
        </w:tc>
        <w:tc>
          <w:tcPr>
            <w:tcW w:w="1066" w:type="dxa"/>
            <w:vMerge w:val="continue"/>
            <w:vAlign w:val="center"/>
          </w:tcPr>
          <w:p w14:paraId="73D61E9C">
            <w:pPr>
              <w:widowControl/>
              <w:jc w:val="center"/>
              <w:rPr>
                <w:rFonts w:hint="eastAsia"/>
                <w:kern w:val="0"/>
              </w:rPr>
            </w:pPr>
          </w:p>
        </w:tc>
        <w:tc>
          <w:tcPr>
            <w:tcW w:w="2125" w:type="dxa"/>
            <w:vAlign w:val="center"/>
          </w:tcPr>
          <w:p w14:paraId="78613C9B">
            <w:pPr>
              <w:widowControl/>
              <w:jc w:val="center"/>
              <w:rPr>
                <w:rFonts w:hint="eastAsia"/>
              </w:rPr>
            </w:pPr>
            <w:r>
              <w:t>其他要求</w:t>
            </w:r>
          </w:p>
        </w:tc>
        <w:tc>
          <w:tcPr>
            <w:tcW w:w="5219" w:type="dxa"/>
            <w:vAlign w:val="center"/>
          </w:tcPr>
          <w:p w14:paraId="455F02EA">
            <w:pPr>
              <w:widowControl/>
              <w:jc w:val="center"/>
              <w:rPr>
                <w:rFonts w:hint="eastAsia"/>
                <w:kern w:val="0"/>
              </w:rPr>
            </w:pPr>
            <w:r>
              <w:rPr>
                <w:rFonts w:hint="eastAsia"/>
                <w:kern w:val="0"/>
              </w:rPr>
              <w:t>符合第二章“供应商须知前附表”第1.4.1项规定</w:t>
            </w:r>
          </w:p>
        </w:tc>
      </w:tr>
      <w:tr w14:paraId="21F65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jc w:val="center"/>
        </w:trPr>
        <w:tc>
          <w:tcPr>
            <w:tcW w:w="990" w:type="dxa"/>
            <w:vMerge w:val="restart"/>
            <w:vAlign w:val="center"/>
          </w:tcPr>
          <w:p w14:paraId="32CB65D9">
            <w:pPr>
              <w:widowControl/>
              <w:jc w:val="center"/>
              <w:rPr>
                <w:rFonts w:hint="eastAsia"/>
                <w:kern w:val="0"/>
              </w:rPr>
            </w:pPr>
            <w:r>
              <w:rPr>
                <w:rFonts w:hint="eastAsia"/>
                <w:kern w:val="0"/>
              </w:rPr>
              <w:t>2.1.3</w:t>
            </w:r>
          </w:p>
        </w:tc>
        <w:tc>
          <w:tcPr>
            <w:tcW w:w="1066" w:type="dxa"/>
            <w:vMerge w:val="restart"/>
            <w:vAlign w:val="center"/>
          </w:tcPr>
          <w:p w14:paraId="400F1451">
            <w:pPr>
              <w:widowControl/>
              <w:jc w:val="center"/>
              <w:rPr>
                <w:rFonts w:hint="eastAsia"/>
                <w:kern w:val="0"/>
              </w:rPr>
            </w:pPr>
            <w:r>
              <w:rPr>
                <w:rFonts w:hint="eastAsia"/>
              </w:rPr>
              <w:t>响应性评审</w:t>
            </w:r>
            <w:r>
              <w:rPr>
                <w:rFonts w:hint="eastAsia"/>
                <w:kern w:val="0"/>
              </w:rPr>
              <w:t>标准</w:t>
            </w:r>
          </w:p>
        </w:tc>
        <w:tc>
          <w:tcPr>
            <w:tcW w:w="2125" w:type="dxa"/>
            <w:vAlign w:val="center"/>
          </w:tcPr>
          <w:p w14:paraId="1D8B4324">
            <w:pPr>
              <w:widowControl/>
              <w:jc w:val="center"/>
              <w:rPr>
                <w:rFonts w:hint="eastAsia"/>
                <w:kern w:val="0"/>
              </w:rPr>
            </w:pPr>
            <w:r>
              <w:rPr>
                <w:rFonts w:hint="eastAsia"/>
                <w:kern w:val="0"/>
              </w:rPr>
              <w:t>响应承诺函</w:t>
            </w:r>
          </w:p>
        </w:tc>
        <w:tc>
          <w:tcPr>
            <w:tcW w:w="5219" w:type="dxa"/>
            <w:vAlign w:val="center"/>
          </w:tcPr>
          <w:p w14:paraId="029B7C25">
            <w:pPr>
              <w:widowControl/>
              <w:jc w:val="center"/>
              <w:rPr>
                <w:rFonts w:hint="eastAsia"/>
                <w:kern w:val="0"/>
              </w:rPr>
            </w:pPr>
            <w:r>
              <w:rPr>
                <w:rFonts w:hint="eastAsia"/>
                <w:kern w:val="0"/>
              </w:rPr>
              <w:t>按照竞争性磋商文件的规定提交响应承诺函的</w:t>
            </w:r>
          </w:p>
        </w:tc>
      </w:tr>
      <w:tr w14:paraId="11FF0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0" w:type="dxa"/>
            <w:vMerge w:val="continue"/>
            <w:vAlign w:val="center"/>
          </w:tcPr>
          <w:p w14:paraId="02627701">
            <w:pPr>
              <w:widowControl/>
              <w:jc w:val="center"/>
              <w:rPr>
                <w:rFonts w:hint="eastAsia"/>
                <w:kern w:val="0"/>
              </w:rPr>
            </w:pPr>
          </w:p>
        </w:tc>
        <w:tc>
          <w:tcPr>
            <w:tcW w:w="1066" w:type="dxa"/>
            <w:vMerge w:val="continue"/>
            <w:vAlign w:val="center"/>
          </w:tcPr>
          <w:p w14:paraId="167C1272">
            <w:pPr>
              <w:widowControl/>
              <w:jc w:val="center"/>
              <w:rPr>
                <w:rFonts w:hint="eastAsia"/>
                <w:kern w:val="0"/>
              </w:rPr>
            </w:pPr>
          </w:p>
        </w:tc>
        <w:tc>
          <w:tcPr>
            <w:tcW w:w="2125" w:type="dxa"/>
            <w:vAlign w:val="center"/>
          </w:tcPr>
          <w:p w14:paraId="30DC51EB">
            <w:pPr>
              <w:widowControl/>
              <w:jc w:val="center"/>
              <w:rPr>
                <w:rFonts w:hint="eastAsia"/>
                <w:kern w:val="0"/>
              </w:rPr>
            </w:pPr>
            <w:r>
              <w:rPr>
                <w:rFonts w:hint="eastAsia"/>
                <w:kern w:val="0"/>
              </w:rPr>
              <w:t>磋商报价</w:t>
            </w:r>
          </w:p>
        </w:tc>
        <w:tc>
          <w:tcPr>
            <w:tcW w:w="5219" w:type="dxa"/>
            <w:vAlign w:val="center"/>
          </w:tcPr>
          <w:p w14:paraId="0F3F7F30">
            <w:pPr>
              <w:widowControl/>
              <w:spacing w:line="360" w:lineRule="auto"/>
              <w:jc w:val="center"/>
              <w:rPr>
                <w:rFonts w:hint="eastAsia"/>
                <w:kern w:val="0"/>
              </w:rPr>
            </w:pPr>
            <w:r>
              <w:rPr>
                <w:rFonts w:hint="eastAsia"/>
                <w:kern w:val="0"/>
              </w:rPr>
              <w:t>报价未超过竞争性磋商文件中规定的预算金额或者最高限价的或者磋商文件的其他要求</w:t>
            </w:r>
          </w:p>
        </w:tc>
      </w:tr>
      <w:tr w14:paraId="1B68A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990" w:type="dxa"/>
            <w:vMerge w:val="continue"/>
            <w:vAlign w:val="center"/>
          </w:tcPr>
          <w:p w14:paraId="00B9E3DB">
            <w:pPr>
              <w:widowControl/>
              <w:jc w:val="center"/>
              <w:rPr>
                <w:rFonts w:hint="eastAsia"/>
                <w:kern w:val="0"/>
              </w:rPr>
            </w:pPr>
          </w:p>
        </w:tc>
        <w:tc>
          <w:tcPr>
            <w:tcW w:w="1066" w:type="dxa"/>
            <w:vMerge w:val="continue"/>
            <w:vAlign w:val="center"/>
          </w:tcPr>
          <w:p w14:paraId="7666F54A">
            <w:pPr>
              <w:widowControl/>
              <w:jc w:val="center"/>
              <w:rPr>
                <w:rFonts w:hint="eastAsia"/>
                <w:kern w:val="0"/>
              </w:rPr>
            </w:pPr>
          </w:p>
        </w:tc>
        <w:tc>
          <w:tcPr>
            <w:tcW w:w="2125" w:type="dxa"/>
            <w:vAlign w:val="center"/>
          </w:tcPr>
          <w:p w14:paraId="66DD0294">
            <w:pPr>
              <w:widowControl/>
              <w:jc w:val="center"/>
              <w:rPr>
                <w:rFonts w:hint="eastAsia"/>
                <w:kern w:val="0"/>
              </w:rPr>
            </w:pPr>
            <w:r>
              <w:rPr>
                <w:rFonts w:hint="eastAsia"/>
                <w:kern w:val="0"/>
              </w:rPr>
              <w:t>响应内容</w:t>
            </w:r>
          </w:p>
        </w:tc>
        <w:tc>
          <w:tcPr>
            <w:tcW w:w="5219" w:type="dxa"/>
            <w:vAlign w:val="center"/>
          </w:tcPr>
          <w:p w14:paraId="47B8E652">
            <w:pPr>
              <w:widowControl/>
              <w:jc w:val="center"/>
              <w:rPr>
                <w:rFonts w:hint="eastAsia"/>
                <w:kern w:val="0"/>
              </w:rPr>
            </w:pPr>
            <w:r>
              <w:rPr>
                <w:rFonts w:hint="eastAsia"/>
                <w:kern w:val="0"/>
              </w:rPr>
              <w:t>符合第二章“供应商须知前附表”第1.3.1项规定</w:t>
            </w:r>
          </w:p>
        </w:tc>
      </w:tr>
      <w:tr w14:paraId="796A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jc w:val="center"/>
        </w:trPr>
        <w:tc>
          <w:tcPr>
            <w:tcW w:w="990" w:type="dxa"/>
            <w:vMerge w:val="continue"/>
            <w:vAlign w:val="center"/>
          </w:tcPr>
          <w:p w14:paraId="193FAD00">
            <w:pPr>
              <w:widowControl/>
              <w:jc w:val="center"/>
              <w:rPr>
                <w:rFonts w:hint="eastAsia"/>
                <w:kern w:val="0"/>
              </w:rPr>
            </w:pPr>
          </w:p>
        </w:tc>
        <w:tc>
          <w:tcPr>
            <w:tcW w:w="1066" w:type="dxa"/>
            <w:vMerge w:val="continue"/>
            <w:vAlign w:val="center"/>
          </w:tcPr>
          <w:p w14:paraId="3ADC9EFC">
            <w:pPr>
              <w:widowControl/>
              <w:jc w:val="center"/>
              <w:rPr>
                <w:rFonts w:hint="eastAsia"/>
                <w:kern w:val="0"/>
              </w:rPr>
            </w:pPr>
          </w:p>
        </w:tc>
        <w:tc>
          <w:tcPr>
            <w:tcW w:w="2125" w:type="dxa"/>
            <w:vAlign w:val="center"/>
          </w:tcPr>
          <w:p w14:paraId="3CCBF60D">
            <w:pPr>
              <w:widowControl/>
              <w:jc w:val="center"/>
              <w:rPr>
                <w:rFonts w:hint="eastAsia"/>
                <w:kern w:val="0"/>
              </w:rPr>
            </w:pPr>
            <w:r>
              <w:rPr>
                <w:rFonts w:hint="eastAsia"/>
                <w:kern w:val="0"/>
              </w:rPr>
              <w:t>计划工期</w:t>
            </w:r>
          </w:p>
        </w:tc>
        <w:tc>
          <w:tcPr>
            <w:tcW w:w="5219" w:type="dxa"/>
            <w:vAlign w:val="center"/>
          </w:tcPr>
          <w:p w14:paraId="77AB15A7">
            <w:pPr>
              <w:widowControl/>
              <w:jc w:val="center"/>
              <w:rPr>
                <w:rFonts w:hint="eastAsia"/>
                <w:kern w:val="0"/>
              </w:rPr>
            </w:pPr>
            <w:r>
              <w:rPr>
                <w:rFonts w:hint="eastAsia"/>
                <w:kern w:val="0"/>
              </w:rPr>
              <w:t>符合第二章“供应商须知前附表”第1.3.2项规定</w:t>
            </w:r>
          </w:p>
        </w:tc>
      </w:tr>
      <w:tr w14:paraId="313E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990" w:type="dxa"/>
            <w:vMerge w:val="continue"/>
            <w:vAlign w:val="center"/>
          </w:tcPr>
          <w:p w14:paraId="0C57E085">
            <w:pPr>
              <w:widowControl/>
              <w:jc w:val="center"/>
              <w:rPr>
                <w:rFonts w:hint="eastAsia"/>
                <w:kern w:val="0"/>
              </w:rPr>
            </w:pPr>
          </w:p>
        </w:tc>
        <w:tc>
          <w:tcPr>
            <w:tcW w:w="1066" w:type="dxa"/>
            <w:vMerge w:val="continue"/>
            <w:vAlign w:val="center"/>
          </w:tcPr>
          <w:p w14:paraId="224D07CA">
            <w:pPr>
              <w:widowControl/>
              <w:jc w:val="center"/>
              <w:rPr>
                <w:rFonts w:hint="eastAsia"/>
                <w:kern w:val="0"/>
              </w:rPr>
            </w:pPr>
          </w:p>
        </w:tc>
        <w:tc>
          <w:tcPr>
            <w:tcW w:w="2125" w:type="dxa"/>
            <w:vAlign w:val="center"/>
          </w:tcPr>
          <w:p w14:paraId="00309013">
            <w:pPr>
              <w:widowControl/>
              <w:jc w:val="center"/>
              <w:rPr>
                <w:rFonts w:hint="eastAsia"/>
                <w:kern w:val="0"/>
              </w:rPr>
            </w:pPr>
            <w:r>
              <w:rPr>
                <w:rFonts w:hint="eastAsia"/>
                <w:kern w:val="0"/>
              </w:rPr>
              <w:t>质量标准</w:t>
            </w:r>
          </w:p>
        </w:tc>
        <w:tc>
          <w:tcPr>
            <w:tcW w:w="5219" w:type="dxa"/>
            <w:vAlign w:val="center"/>
          </w:tcPr>
          <w:p w14:paraId="6213EB83">
            <w:pPr>
              <w:widowControl/>
              <w:jc w:val="center"/>
              <w:rPr>
                <w:rFonts w:hint="eastAsia"/>
                <w:kern w:val="0"/>
              </w:rPr>
            </w:pPr>
            <w:r>
              <w:rPr>
                <w:rFonts w:hint="eastAsia"/>
                <w:kern w:val="0"/>
              </w:rPr>
              <w:t>符合第二章“供应商须知前附表”第1.3.3项规定</w:t>
            </w:r>
          </w:p>
        </w:tc>
      </w:tr>
      <w:tr w14:paraId="4438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990" w:type="dxa"/>
            <w:vMerge w:val="continue"/>
            <w:vAlign w:val="center"/>
          </w:tcPr>
          <w:p w14:paraId="560ECE55">
            <w:pPr>
              <w:widowControl/>
              <w:jc w:val="center"/>
              <w:rPr>
                <w:rFonts w:hint="eastAsia"/>
                <w:kern w:val="0"/>
              </w:rPr>
            </w:pPr>
          </w:p>
        </w:tc>
        <w:tc>
          <w:tcPr>
            <w:tcW w:w="1066" w:type="dxa"/>
            <w:vMerge w:val="continue"/>
            <w:vAlign w:val="center"/>
          </w:tcPr>
          <w:p w14:paraId="110E81A0">
            <w:pPr>
              <w:widowControl/>
              <w:jc w:val="center"/>
              <w:rPr>
                <w:rFonts w:hint="eastAsia"/>
                <w:kern w:val="0"/>
              </w:rPr>
            </w:pPr>
          </w:p>
        </w:tc>
        <w:tc>
          <w:tcPr>
            <w:tcW w:w="2125" w:type="dxa"/>
            <w:vAlign w:val="center"/>
          </w:tcPr>
          <w:p w14:paraId="748F9C6E">
            <w:pPr>
              <w:widowControl/>
              <w:jc w:val="center"/>
              <w:rPr>
                <w:rFonts w:hint="eastAsia"/>
                <w:kern w:val="0"/>
              </w:rPr>
            </w:pPr>
            <w:r>
              <w:rPr>
                <w:rFonts w:hint="eastAsia" w:ascii="Times New Roman" w:hAnsi="Times New Roman"/>
                <w:szCs w:val="20"/>
              </w:rPr>
              <w:t>质量保修期</w:t>
            </w:r>
          </w:p>
        </w:tc>
        <w:tc>
          <w:tcPr>
            <w:tcW w:w="5219" w:type="dxa"/>
            <w:vAlign w:val="center"/>
          </w:tcPr>
          <w:p w14:paraId="447128D6">
            <w:pPr>
              <w:widowControl/>
              <w:jc w:val="center"/>
              <w:rPr>
                <w:rFonts w:hint="eastAsia"/>
                <w:kern w:val="0"/>
              </w:rPr>
            </w:pPr>
            <w:r>
              <w:rPr>
                <w:rFonts w:hint="eastAsia" w:ascii="Times New Roman" w:hAnsi="Times New Roman"/>
                <w:szCs w:val="20"/>
              </w:rPr>
              <w:t>符合第二章“供应商须知前附表”第</w:t>
            </w:r>
            <w:r>
              <w:rPr>
                <w:rFonts w:hint="eastAsia"/>
                <w:kern w:val="0"/>
              </w:rPr>
              <w:t>1.3.4</w:t>
            </w:r>
            <w:r>
              <w:rPr>
                <w:rFonts w:hint="eastAsia" w:ascii="Times New Roman" w:hAnsi="Times New Roman"/>
                <w:szCs w:val="20"/>
              </w:rPr>
              <w:t>项规定</w:t>
            </w:r>
          </w:p>
        </w:tc>
      </w:tr>
      <w:tr w14:paraId="750E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90" w:type="dxa"/>
            <w:vMerge w:val="continue"/>
            <w:vAlign w:val="center"/>
          </w:tcPr>
          <w:p w14:paraId="4723D0DE">
            <w:pPr>
              <w:widowControl/>
              <w:jc w:val="center"/>
              <w:rPr>
                <w:rFonts w:hint="eastAsia"/>
                <w:kern w:val="0"/>
              </w:rPr>
            </w:pPr>
          </w:p>
        </w:tc>
        <w:tc>
          <w:tcPr>
            <w:tcW w:w="1066" w:type="dxa"/>
            <w:vMerge w:val="continue"/>
            <w:vAlign w:val="center"/>
          </w:tcPr>
          <w:p w14:paraId="4410A63F">
            <w:pPr>
              <w:widowControl/>
              <w:jc w:val="center"/>
              <w:rPr>
                <w:rFonts w:hint="eastAsia"/>
                <w:kern w:val="0"/>
              </w:rPr>
            </w:pPr>
          </w:p>
        </w:tc>
        <w:tc>
          <w:tcPr>
            <w:tcW w:w="2125" w:type="dxa"/>
            <w:vAlign w:val="center"/>
          </w:tcPr>
          <w:p w14:paraId="4DC6914F">
            <w:pPr>
              <w:widowControl/>
              <w:jc w:val="center"/>
              <w:rPr>
                <w:rFonts w:hint="eastAsia"/>
                <w:kern w:val="0"/>
              </w:rPr>
            </w:pPr>
            <w:r>
              <w:rPr>
                <w:rFonts w:hint="eastAsia"/>
              </w:rPr>
              <w:t>磋商有效期</w:t>
            </w:r>
          </w:p>
        </w:tc>
        <w:tc>
          <w:tcPr>
            <w:tcW w:w="5219" w:type="dxa"/>
            <w:vAlign w:val="center"/>
          </w:tcPr>
          <w:p w14:paraId="55C1560B">
            <w:pPr>
              <w:widowControl/>
              <w:jc w:val="center"/>
              <w:rPr>
                <w:rFonts w:hint="eastAsia"/>
                <w:kern w:val="0"/>
              </w:rPr>
            </w:pPr>
            <w:r>
              <w:rPr>
                <w:rFonts w:hint="eastAsia"/>
                <w:kern w:val="0"/>
              </w:rPr>
              <w:t>符合第二章“供应商须知前附表”第3.3.1项规定</w:t>
            </w:r>
          </w:p>
        </w:tc>
      </w:tr>
      <w:tr w14:paraId="27988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90" w:type="dxa"/>
            <w:vMerge w:val="continue"/>
            <w:vAlign w:val="center"/>
          </w:tcPr>
          <w:p w14:paraId="552A8328">
            <w:pPr>
              <w:widowControl/>
              <w:jc w:val="center"/>
              <w:rPr>
                <w:rFonts w:hint="eastAsia"/>
                <w:kern w:val="0"/>
              </w:rPr>
            </w:pPr>
          </w:p>
        </w:tc>
        <w:tc>
          <w:tcPr>
            <w:tcW w:w="1066" w:type="dxa"/>
            <w:vMerge w:val="continue"/>
            <w:vAlign w:val="center"/>
          </w:tcPr>
          <w:p w14:paraId="5AF68B18">
            <w:pPr>
              <w:widowControl/>
              <w:jc w:val="center"/>
              <w:rPr>
                <w:rFonts w:hint="eastAsia"/>
                <w:kern w:val="0"/>
              </w:rPr>
            </w:pPr>
          </w:p>
        </w:tc>
        <w:tc>
          <w:tcPr>
            <w:tcW w:w="2125" w:type="dxa"/>
            <w:vAlign w:val="center"/>
          </w:tcPr>
          <w:p w14:paraId="3F42F155">
            <w:pPr>
              <w:jc w:val="center"/>
              <w:rPr>
                <w:rFonts w:hint="eastAsia"/>
              </w:rPr>
            </w:pPr>
            <w:r>
              <w:t>权利义务</w:t>
            </w:r>
          </w:p>
        </w:tc>
        <w:tc>
          <w:tcPr>
            <w:tcW w:w="5219" w:type="dxa"/>
            <w:vAlign w:val="center"/>
          </w:tcPr>
          <w:p w14:paraId="06312D03">
            <w:pPr>
              <w:jc w:val="center"/>
              <w:rPr>
                <w:rFonts w:hint="eastAsia"/>
                <w:kern w:val="0"/>
              </w:rPr>
            </w:pPr>
            <w:r>
              <w:rPr>
                <w:rFonts w:hint="eastAsia"/>
              </w:rPr>
              <w:t>符合第四章“合同草案”的相关规定</w:t>
            </w:r>
          </w:p>
        </w:tc>
      </w:tr>
      <w:tr w14:paraId="004A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90" w:type="dxa"/>
            <w:vMerge w:val="continue"/>
            <w:vAlign w:val="center"/>
          </w:tcPr>
          <w:p w14:paraId="222BBAC9">
            <w:pPr>
              <w:widowControl/>
              <w:jc w:val="center"/>
              <w:rPr>
                <w:rFonts w:hint="eastAsia"/>
                <w:kern w:val="0"/>
              </w:rPr>
            </w:pPr>
          </w:p>
        </w:tc>
        <w:tc>
          <w:tcPr>
            <w:tcW w:w="1066" w:type="dxa"/>
            <w:vMerge w:val="continue"/>
            <w:vAlign w:val="center"/>
          </w:tcPr>
          <w:p w14:paraId="02A98757">
            <w:pPr>
              <w:widowControl/>
              <w:jc w:val="center"/>
              <w:rPr>
                <w:rFonts w:hint="eastAsia"/>
                <w:kern w:val="0"/>
              </w:rPr>
            </w:pPr>
          </w:p>
        </w:tc>
        <w:tc>
          <w:tcPr>
            <w:tcW w:w="2125" w:type="dxa"/>
            <w:vAlign w:val="center"/>
          </w:tcPr>
          <w:p w14:paraId="3CB9D1AC">
            <w:pPr>
              <w:jc w:val="center"/>
              <w:rPr>
                <w:rFonts w:hint="eastAsia"/>
              </w:rPr>
            </w:pPr>
            <w:r>
              <w:t>已标价工程量清单</w:t>
            </w:r>
          </w:p>
        </w:tc>
        <w:tc>
          <w:tcPr>
            <w:tcW w:w="5219" w:type="dxa"/>
            <w:vAlign w:val="center"/>
          </w:tcPr>
          <w:p w14:paraId="3FAD8EC0">
            <w:pPr>
              <w:jc w:val="center"/>
              <w:rPr>
                <w:rFonts w:hint="eastAsia"/>
              </w:rPr>
            </w:pPr>
            <w:r>
              <w:rPr>
                <w:rFonts w:hint="eastAsia"/>
              </w:rPr>
              <w:t>符合第五章“工程量清单”给出的子目编码、子目名称、子目特征、计量单位、工程量。</w:t>
            </w:r>
          </w:p>
        </w:tc>
      </w:tr>
      <w:tr w14:paraId="20B4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90" w:type="dxa"/>
            <w:vMerge w:val="continue"/>
            <w:vAlign w:val="center"/>
          </w:tcPr>
          <w:p w14:paraId="39081E43">
            <w:pPr>
              <w:widowControl/>
              <w:jc w:val="center"/>
              <w:rPr>
                <w:rFonts w:hint="eastAsia"/>
                <w:kern w:val="0"/>
              </w:rPr>
            </w:pPr>
          </w:p>
        </w:tc>
        <w:tc>
          <w:tcPr>
            <w:tcW w:w="1066" w:type="dxa"/>
            <w:vMerge w:val="continue"/>
            <w:vAlign w:val="center"/>
          </w:tcPr>
          <w:p w14:paraId="077DC683">
            <w:pPr>
              <w:widowControl/>
              <w:jc w:val="center"/>
              <w:rPr>
                <w:rFonts w:hint="eastAsia"/>
                <w:kern w:val="0"/>
              </w:rPr>
            </w:pPr>
          </w:p>
        </w:tc>
        <w:tc>
          <w:tcPr>
            <w:tcW w:w="2125" w:type="dxa"/>
            <w:vAlign w:val="center"/>
          </w:tcPr>
          <w:p w14:paraId="7F354D1A">
            <w:pPr>
              <w:widowControl/>
              <w:spacing w:line="360" w:lineRule="auto"/>
              <w:jc w:val="center"/>
              <w:rPr>
                <w:rFonts w:hint="eastAsia"/>
              </w:rPr>
            </w:pPr>
            <w:r>
              <w:rPr>
                <w:rFonts w:hint="eastAsia"/>
              </w:rPr>
              <w:t>强制采购的节能产品</w:t>
            </w:r>
          </w:p>
        </w:tc>
        <w:tc>
          <w:tcPr>
            <w:tcW w:w="5219" w:type="dxa"/>
            <w:vAlign w:val="center"/>
          </w:tcPr>
          <w:p w14:paraId="3ADBE385">
            <w:pPr>
              <w:widowControl/>
              <w:spacing w:line="360" w:lineRule="auto"/>
              <w:jc w:val="center"/>
              <w:rPr>
                <w:rFonts w:hint="eastAsia"/>
              </w:rPr>
            </w:pPr>
            <w:r>
              <w:rPr>
                <w:rFonts w:hint="eastAsia"/>
              </w:rPr>
              <w:t>符合第二章“供应商须知”第8.2项规定</w:t>
            </w:r>
          </w:p>
        </w:tc>
      </w:tr>
      <w:tr w14:paraId="44B5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990" w:type="dxa"/>
            <w:vMerge w:val="continue"/>
            <w:vAlign w:val="center"/>
          </w:tcPr>
          <w:p w14:paraId="3B91CE1A">
            <w:pPr>
              <w:widowControl/>
              <w:jc w:val="center"/>
              <w:rPr>
                <w:rFonts w:hint="eastAsia"/>
                <w:kern w:val="0"/>
              </w:rPr>
            </w:pPr>
          </w:p>
        </w:tc>
        <w:tc>
          <w:tcPr>
            <w:tcW w:w="1066" w:type="dxa"/>
            <w:vMerge w:val="continue"/>
            <w:vAlign w:val="center"/>
          </w:tcPr>
          <w:p w14:paraId="639CA205">
            <w:pPr>
              <w:widowControl/>
              <w:jc w:val="center"/>
              <w:rPr>
                <w:rFonts w:hint="eastAsia"/>
                <w:kern w:val="0"/>
              </w:rPr>
            </w:pPr>
          </w:p>
        </w:tc>
        <w:tc>
          <w:tcPr>
            <w:tcW w:w="2125" w:type="dxa"/>
            <w:vAlign w:val="center"/>
          </w:tcPr>
          <w:p w14:paraId="0B008D36">
            <w:pPr>
              <w:jc w:val="center"/>
              <w:rPr>
                <w:rFonts w:hint="eastAsia"/>
              </w:rPr>
            </w:pPr>
            <w:r>
              <w:rPr>
                <w:rFonts w:hint="eastAsia"/>
              </w:rPr>
              <w:t>技术标准和要求</w:t>
            </w:r>
          </w:p>
        </w:tc>
        <w:tc>
          <w:tcPr>
            <w:tcW w:w="5219" w:type="dxa"/>
            <w:vAlign w:val="center"/>
          </w:tcPr>
          <w:p w14:paraId="2F35F99B">
            <w:pPr>
              <w:jc w:val="center"/>
              <w:rPr>
                <w:rFonts w:hint="eastAsia"/>
                <w:kern w:val="0"/>
              </w:rPr>
            </w:pPr>
            <w:r>
              <w:rPr>
                <w:rFonts w:hint="eastAsia"/>
              </w:rPr>
              <w:t>符合第七章“技术标准和要求”规定</w:t>
            </w:r>
          </w:p>
        </w:tc>
      </w:tr>
      <w:tr w14:paraId="1C8B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990" w:type="dxa"/>
            <w:vMerge w:val="continue"/>
            <w:vAlign w:val="center"/>
          </w:tcPr>
          <w:p w14:paraId="7FA99305">
            <w:pPr>
              <w:widowControl/>
              <w:jc w:val="center"/>
              <w:rPr>
                <w:rFonts w:hint="eastAsia"/>
                <w:kern w:val="0"/>
              </w:rPr>
            </w:pPr>
          </w:p>
        </w:tc>
        <w:tc>
          <w:tcPr>
            <w:tcW w:w="1066" w:type="dxa"/>
            <w:vMerge w:val="continue"/>
            <w:vAlign w:val="center"/>
          </w:tcPr>
          <w:p w14:paraId="277A33AF">
            <w:pPr>
              <w:widowControl/>
              <w:jc w:val="center"/>
              <w:rPr>
                <w:rFonts w:hint="eastAsia"/>
                <w:kern w:val="0"/>
              </w:rPr>
            </w:pPr>
          </w:p>
        </w:tc>
        <w:tc>
          <w:tcPr>
            <w:tcW w:w="2125" w:type="dxa"/>
            <w:vAlign w:val="center"/>
          </w:tcPr>
          <w:p w14:paraId="161D86A3">
            <w:pPr>
              <w:widowControl/>
              <w:spacing w:line="360" w:lineRule="auto"/>
              <w:jc w:val="center"/>
              <w:rPr>
                <w:rFonts w:hint="eastAsia"/>
              </w:rPr>
            </w:pPr>
            <w:r>
              <w:rPr>
                <w:rFonts w:hint="eastAsia"/>
                <w:kern w:val="0"/>
              </w:rPr>
              <w:t>响应文件制作</w:t>
            </w:r>
          </w:p>
        </w:tc>
        <w:tc>
          <w:tcPr>
            <w:tcW w:w="5219" w:type="dxa"/>
            <w:vAlign w:val="center"/>
          </w:tcPr>
          <w:p w14:paraId="05C2C853">
            <w:pPr>
              <w:widowControl/>
              <w:spacing w:line="360" w:lineRule="auto"/>
              <w:jc w:val="center"/>
              <w:rPr>
                <w:rFonts w:hint="eastAsia"/>
              </w:rPr>
            </w:pPr>
            <w:r>
              <w:rPr>
                <w:rFonts w:hint="eastAsia"/>
              </w:rPr>
              <w:t>响应文件制作机器特征码不得一致</w:t>
            </w:r>
          </w:p>
        </w:tc>
      </w:tr>
      <w:tr w14:paraId="13DA3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gridSpan w:val="2"/>
            <w:vAlign w:val="center"/>
          </w:tcPr>
          <w:p w14:paraId="3C0F5A24">
            <w:pPr>
              <w:autoSpaceDE w:val="0"/>
              <w:autoSpaceDN w:val="0"/>
              <w:adjustRightInd w:val="0"/>
              <w:spacing w:line="400" w:lineRule="exact"/>
              <w:ind w:left="38" w:leftChars="18"/>
              <w:jc w:val="center"/>
              <w:rPr>
                <w:rFonts w:hint="eastAsia"/>
                <w:kern w:val="0"/>
              </w:rPr>
            </w:pPr>
            <w:r>
              <w:rPr>
                <w:rFonts w:hint="eastAsia"/>
              </w:rPr>
              <w:t>详细磋商</w:t>
            </w:r>
          </w:p>
        </w:tc>
        <w:tc>
          <w:tcPr>
            <w:tcW w:w="7344" w:type="dxa"/>
            <w:gridSpan w:val="2"/>
            <w:vAlign w:val="center"/>
          </w:tcPr>
          <w:p w14:paraId="3401EBD3">
            <w:pPr>
              <w:autoSpaceDE w:val="0"/>
              <w:autoSpaceDN w:val="0"/>
              <w:adjustRightInd w:val="0"/>
              <w:spacing w:line="360" w:lineRule="auto"/>
              <w:jc w:val="left"/>
              <w:rPr>
                <w:rFonts w:hint="eastAsia"/>
              </w:rPr>
            </w:pPr>
            <w:r>
              <w:rPr>
                <w:rFonts w:hint="eastAsia"/>
              </w:rPr>
              <w:t>1.</w:t>
            </w:r>
            <w:r>
              <w:rPr>
                <w:rFonts w:hint="eastAsia"/>
                <w:kern w:val="0"/>
              </w:rPr>
              <w:t>磋商小组根据本章第3.2款内容</w:t>
            </w:r>
            <w:r>
              <w:rPr>
                <w:rFonts w:hint="eastAsia"/>
                <w:bCs/>
                <w:kern w:val="0"/>
              </w:rPr>
              <w:t>集中与单一供应商分别进行磋商，</w:t>
            </w:r>
            <w:r>
              <w:rPr>
                <w:rFonts w:hint="eastAsia"/>
              </w:rPr>
              <w:t>磋商结束后，并要求其在规定时间内提交最后报价。</w:t>
            </w:r>
          </w:p>
          <w:p w14:paraId="48C0C1D6">
            <w:pPr>
              <w:autoSpaceDE w:val="0"/>
              <w:autoSpaceDN w:val="0"/>
              <w:adjustRightInd w:val="0"/>
              <w:spacing w:line="360" w:lineRule="auto"/>
              <w:jc w:val="left"/>
              <w:rPr>
                <w:rFonts w:hint="eastAsia"/>
              </w:rPr>
            </w:pPr>
            <w:r>
              <w:rPr>
                <w:rFonts w:hint="eastAsia"/>
              </w:rPr>
              <w:t>2.</w:t>
            </w:r>
            <w:r>
              <w:rPr>
                <w:rFonts w:hint="eastAsia"/>
                <w:kern w:val="0"/>
              </w:rPr>
              <w:t>供应商对所参加磋商项目根据市场行情自主报价，分二次报价（情况特殊,经磋商小组根据磋商现场情况，可以要求供应商适当进行多轮报价），一次报价须按照磋商文件的报价格式填报，第二次报价在磋商中填报</w:t>
            </w:r>
            <w:r>
              <w:rPr>
                <w:rFonts w:hint="eastAsia"/>
                <w:b/>
                <w:bCs/>
                <w:kern w:val="0"/>
              </w:rPr>
              <w:t>（注：1、在规定时间内未进行最终报价（系统故障的情况除外）且没有收到供应商放弃函（任意形式）的，按无效响应文件处理。）</w:t>
            </w:r>
            <w:r>
              <w:rPr>
                <w:rFonts w:hint="eastAsia" w:ascii="Times New Roman"/>
                <w:b/>
                <w:bCs/>
                <w:kern w:val="0"/>
              </w:rPr>
              <w:t>2、</w:t>
            </w:r>
            <w:r>
              <w:rPr>
                <w:rFonts w:hint="eastAsia"/>
                <w:b/>
                <w:bCs/>
                <w:kern w:val="0"/>
              </w:rPr>
              <w:t>最后报价明显低于成本价的，供应商需做出合理说明，否则将承担不被接受的风险。</w:t>
            </w:r>
            <w:r>
              <w:rPr>
                <w:rFonts w:hint="eastAsia" w:ascii="Times New Roman"/>
                <w:b/>
                <w:bCs/>
                <w:kern w:val="0"/>
              </w:rPr>
              <w:t>3</w:t>
            </w:r>
            <w:r>
              <w:rPr>
                <w:rFonts w:hint="eastAsia"/>
                <w:b/>
                <w:bCs/>
                <w:kern w:val="0"/>
              </w:rPr>
              <w:t>、供应商应当将和最后报价保持一致的已标价工程量清单通过对应的附件节点一并上传；供应商未在规定时间内上传已标价工程量清单的、上传的已标价工程清单与最后报价不一致等未按要求上传的情况，以最后报价为准。）</w:t>
            </w:r>
          </w:p>
          <w:p w14:paraId="25D913D3">
            <w:pPr>
              <w:autoSpaceDE w:val="0"/>
              <w:autoSpaceDN w:val="0"/>
              <w:adjustRightInd w:val="0"/>
              <w:spacing w:line="360" w:lineRule="auto"/>
              <w:jc w:val="left"/>
              <w:rPr>
                <w:rFonts w:hint="eastAsia"/>
                <w:kern w:val="0"/>
              </w:rPr>
            </w:pPr>
            <w:r>
              <w:rPr>
                <w:rFonts w:hint="eastAsia"/>
                <w:kern w:val="0"/>
              </w:rPr>
              <w:t>3.</w:t>
            </w:r>
            <w:r>
              <w:rPr>
                <w:rFonts w:hint="eastAsia"/>
                <w:bCs/>
                <w:kern w:val="0"/>
              </w:rPr>
              <w:t>经磋商确定最终采购需求和提交最后报价的供应商后，由磋商小组采用综合评分法对提交最后报价的供应商的响应文件和最后报价按照本章第2.2款内容进行详细性评审。</w:t>
            </w:r>
          </w:p>
        </w:tc>
      </w:tr>
      <w:tr w14:paraId="5FC7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jc w:val="center"/>
        </w:trPr>
        <w:tc>
          <w:tcPr>
            <w:tcW w:w="2056" w:type="dxa"/>
            <w:gridSpan w:val="2"/>
            <w:vAlign w:val="center"/>
          </w:tcPr>
          <w:p w14:paraId="35FF5676">
            <w:pPr>
              <w:autoSpaceDE w:val="0"/>
              <w:autoSpaceDN w:val="0"/>
              <w:adjustRightInd w:val="0"/>
              <w:spacing w:line="400" w:lineRule="exact"/>
              <w:ind w:left="38" w:leftChars="18"/>
              <w:jc w:val="center"/>
              <w:rPr>
                <w:rFonts w:hint="eastAsia"/>
                <w:kern w:val="0"/>
              </w:rPr>
            </w:pPr>
            <w:r>
              <w:rPr>
                <w:rFonts w:hint="eastAsia"/>
                <w:kern w:val="0"/>
              </w:rPr>
              <w:t>条款号</w:t>
            </w:r>
          </w:p>
        </w:tc>
        <w:tc>
          <w:tcPr>
            <w:tcW w:w="2125" w:type="dxa"/>
            <w:vAlign w:val="center"/>
          </w:tcPr>
          <w:p w14:paraId="1FA4CCED">
            <w:pPr>
              <w:autoSpaceDE w:val="0"/>
              <w:autoSpaceDN w:val="0"/>
              <w:adjustRightInd w:val="0"/>
              <w:spacing w:line="400" w:lineRule="exact"/>
              <w:ind w:left="38" w:leftChars="18"/>
              <w:jc w:val="center"/>
              <w:rPr>
                <w:rFonts w:hint="eastAsia"/>
                <w:kern w:val="0"/>
              </w:rPr>
            </w:pPr>
            <w:r>
              <w:rPr>
                <w:rFonts w:hint="eastAsia"/>
                <w:kern w:val="0"/>
              </w:rPr>
              <w:t>条款内容</w:t>
            </w:r>
          </w:p>
        </w:tc>
        <w:tc>
          <w:tcPr>
            <w:tcW w:w="5219" w:type="dxa"/>
            <w:vAlign w:val="center"/>
          </w:tcPr>
          <w:p w14:paraId="105674B2">
            <w:pPr>
              <w:autoSpaceDE w:val="0"/>
              <w:autoSpaceDN w:val="0"/>
              <w:adjustRightInd w:val="0"/>
              <w:spacing w:line="400" w:lineRule="exact"/>
              <w:ind w:left="38" w:leftChars="18"/>
              <w:jc w:val="center"/>
              <w:rPr>
                <w:rFonts w:hint="eastAsia"/>
                <w:kern w:val="0"/>
              </w:rPr>
            </w:pPr>
            <w:r>
              <w:rPr>
                <w:rFonts w:hint="eastAsia"/>
                <w:kern w:val="0"/>
              </w:rPr>
              <w:t>编列内容</w:t>
            </w:r>
          </w:p>
        </w:tc>
      </w:tr>
      <w:tr w14:paraId="7659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gridSpan w:val="2"/>
            <w:vAlign w:val="center"/>
          </w:tcPr>
          <w:p w14:paraId="048F85F8">
            <w:pPr>
              <w:autoSpaceDE w:val="0"/>
              <w:autoSpaceDN w:val="0"/>
              <w:adjustRightInd w:val="0"/>
              <w:spacing w:line="400" w:lineRule="exact"/>
              <w:ind w:left="38" w:leftChars="18"/>
              <w:jc w:val="center"/>
              <w:rPr>
                <w:rFonts w:hint="eastAsia"/>
                <w:kern w:val="0"/>
              </w:rPr>
            </w:pPr>
            <w:r>
              <w:rPr>
                <w:rFonts w:hint="eastAsia"/>
                <w:kern w:val="0"/>
              </w:rPr>
              <w:t>2.2.1</w:t>
            </w:r>
          </w:p>
        </w:tc>
        <w:tc>
          <w:tcPr>
            <w:tcW w:w="2125" w:type="dxa"/>
            <w:vAlign w:val="center"/>
          </w:tcPr>
          <w:p w14:paraId="11132F19">
            <w:pPr>
              <w:autoSpaceDE w:val="0"/>
              <w:autoSpaceDN w:val="0"/>
              <w:adjustRightInd w:val="0"/>
              <w:spacing w:line="400" w:lineRule="exact"/>
              <w:ind w:left="38" w:leftChars="18"/>
              <w:jc w:val="center"/>
              <w:rPr>
                <w:rFonts w:hint="eastAsia"/>
                <w:kern w:val="0"/>
              </w:rPr>
            </w:pPr>
            <w:r>
              <w:rPr>
                <w:rFonts w:hint="eastAsia"/>
                <w:kern w:val="0"/>
              </w:rPr>
              <w:t>分值构成</w:t>
            </w:r>
          </w:p>
          <w:p w14:paraId="280287CF">
            <w:pPr>
              <w:autoSpaceDE w:val="0"/>
              <w:autoSpaceDN w:val="0"/>
              <w:adjustRightInd w:val="0"/>
              <w:spacing w:line="400" w:lineRule="exact"/>
              <w:ind w:left="38" w:leftChars="18"/>
              <w:jc w:val="center"/>
              <w:rPr>
                <w:rFonts w:hint="eastAsia"/>
                <w:kern w:val="0"/>
              </w:rPr>
            </w:pPr>
            <w:r>
              <w:rPr>
                <w:rFonts w:hint="eastAsia"/>
                <w:kern w:val="0"/>
              </w:rPr>
              <w:t>(总分100分)</w:t>
            </w:r>
          </w:p>
        </w:tc>
        <w:tc>
          <w:tcPr>
            <w:tcW w:w="5219" w:type="dxa"/>
            <w:vAlign w:val="center"/>
          </w:tcPr>
          <w:p w14:paraId="0420CCBF">
            <w:pPr>
              <w:autoSpaceDE w:val="0"/>
              <w:autoSpaceDN w:val="0"/>
              <w:adjustRightInd w:val="0"/>
              <w:spacing w:line="360" w:lineRule="auto"/>
              <w:ind w:left="38" w:leftChars="18"/>
              <w:jc w:val="left"/>
              <w:rPr>
                <w:rFonts w:hint="eastAsia"/>
                <w:b/>
                <w:bCs/>
                <w:kern w:val="0"/>
              </w:rPr>
            </w:pPr>
            <w:r>
              <w:rPr>
                <w:rFonts w:hint="eastAsia"/>
                <w:b/>
                <w:bCs/>
                <w:kern w:val="0"/>
              </w:rPr>
              <w:t>报价得分：50分</w:t>
            </w:r>
          </w:p>
          <w:p w14:paraId="795B65DE">
            <w:pPr>
              <w:autoSpaceDE w:val="0"/>
              <w:autoSpaceDN w:val="0"/>
              <w:adjustRightInd w:val="0"/>
              <w:spacing w:line="360" w:lineRule="auto"/>
              <w:ind w:left="38" w:leftChars="18"/>
              <w:jc w:val="left"/>
              <w:rPr>
                <w:rFonts w:hint="eastAsia"/>
                <w:b/>
              </w:rPr>
            </w:pPr>
            <w:r>
              <w:rPr>
                <w:rFonts w:hint="eastAsia"/>
                <w:b/>
              </w:rPr>
              <w:t>技术部分：22分</w:t>
            </w:r>
          </w:p>
          <w:p w14:paraId="425FF57A">
            <w:pPr>
              <w:autoSpaceDE w:val="0"/>
              <w:autoSpaceDN w:val="0"/>
              <w:adjustRightInd w:val="0"/>
              <w:spacing w:line="360" w:lineRule="auto"/>
              <w:ind w:left="38" w:leftChars="18"/>
              <w:jc w:val="left"/>
              <w:rPr>
                <w:rFonts w:hint="eastAsia"/>
                <w:b/>
              </w:rPr>
            </w:pPr>
            <w:r>
              <w:rPr>
                <w:rFonts w:hint="eastAsia"/>
                <w:b/>
              </w:rPr>
              <w:t>商务部分：28分</w:t>
            </w:r>
          </w:p>
        </w:tc>
      </w:tr>
      <w:tr w14:paraId="3CB9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gridSpan w:val="2"/>
            <w:vAlign w:val="center"/>
          </w:tcPr>
          <w:p w14:paraId="53FA3553">
            <w:pPr>
              <w:autoSpaceDE w:val="0"/>
              <w:autoSpaceDN w:val="0"/>
              <w:adjustRightInd w:val="0"/>
              <w:spacing w:line="400" w:lineRule="exact"/>
              <w:ind w:left="38" w:leftChars="18"/>
              <w:jc w:val="center"/>
              <w:rPr>
                <w:rFonts w:hint="eastAsia"/>
                <w:kern w:val="0"/>
              </w:rPr>
            </w:pPr>
            <w:r>
              <w:rPr>
                <w:rFonts w:hint="eastAsia"/>
                <w:kern w:val="0"/>
              </w:rPr>
              <w:t>条款号</w:t>
            </w:r>
          </w:p>
        </w:tc>
        <w:tc>
          <w:tcPr>
            <w:tcW w:w="2125" w:type="dxa"/>
            <w:vAlign w:val="center"/>
          </w:tcPr>
          <w:p w14:paraId="40DC9BC7">
            <w:pPr>
              <w:autoSpaceDE w:val="0"/>
              <w:autoSpaceDN w:val="0"/>
              <w:adjustRightInd w:val="0"/>
              <w:spacing w:line="400" w:lineRule="exact"/>
              <w:ind w:left="38" w:leftChars="18"/>
              <w:jc w:val="center"/>
              <w:rPr>
                <w:rFonts w:hint="eastAsia"/>
                <w:kern w:val="0"/>
              </w:rPr>
            </w:pPr>
            <w:r>
              <w:rPr>
                <w:rFonts w:hint="eastAsia"/>
                <w:kern w:val="0"/>
              </w:rPr>
              <w:t>评分因素</w:t>
            </w:r>
          </w:p>
        </w:tc>
        <w:tc>
          <w:tcPr>
            <w:tcW w:w="5219" w:type="dxa"/>
            <w:vAlign w:val="center"/>
          </w:tcPr>
          <w:p w14:paraId="6A50E6F9">
            <w:pPr>
              <w:autoSpaceDE w:val="0"/>
              <w:autoSpaceDN w:val="0"/>
              <w:adjustRightInd w:val="0"/>
              <w:spacing w:line="400" w:lineRule="exact"/>
              <w:ind w:left="38" w:leftChars="18"/>
              <w:jc w:val="center"/>
              <w:rPr>
                <w:rFonts w:hint="eastAsia"/>
                <w:b/>
              </w:rPr>
            </w:pPr>
            <w:r>
              <w:rPr>
                <w:rFonts w:hint="eastAsia"/>
                <w:kern w:val="0"/>
              </w:rPr>
              <w:t>评分标准</w:t>
            </w:r>
          </w:p>
        </w:tc>
      </w:tr>
      <w:tr w14:paraId="4574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jc w:val="center"/>
        </w:trPr>
        <w:tc>
          <w:tcPr>
            <w:tcW w:w="990" w:type="dxa"/>
            <w:vAlign w:val="center"/>
          </w:tcPr>
          <w:p w14:paraId="41328FFB">
            <w:pPr>
              <w:widowControl/>
              <w:jc w:val="center"/>
              <w:rPr>
                <w:rFonts w:hint="eastAsia"/>
                <w:kern w:val="0"/>
              </w:rPr>
            </w:pPr>
            <w:r>
              <w:rPr>
                <w:rFonts w:hint="eastAsia"/>
                <w:kern w:val="0"/>
              </w:rPr>
              <w:t>2.2.2（1）</w:t>
            </w:r>
          </w:p>
        </w:tc>
        <w:tc>
          <w:tcPr>
            <w:tcW w:w="1066" w:type="dxa"/>
            <w:vAlign w:val="center"/>
          </w:tcPr>
          <w:p w14:paraId="4BCA6CB8">
            <w:pPr>
              <w:widowControl/>
              <w:jc w:val="center"/>
              <w:rPr>
                <w:rFonts w:hint="eastAsia"/>
                <w:b/>
              </w:rPr>
            </w:pPr>
            <w:r>
              <w:rPr>
                <w:rFonts w:hint="eastAsia"/>
                <w:b/>
              </w:rPr>
              <w:t>报价得分（50分）</w:t>
            </w:r>
          </w:p>
        </w:tc>
        <w:tc>
          <w:tcPr>
            <w:tcW w:w="2125" w:type="dxa"/>
            <w:vAlign w:val="center"/>
          </w:tcPr>
          <w:p w14:paraId="2FB9B532">
            <w:pPr>
              <w:widowControl/>
              <w:jc w:val="center"/>
              <w:rPr>
                <w:rFonts w:hint="eastAsia"/>
                <w:kern w:val="0"/>
              </w:rPr>
            </w:pPr>
            <w:r>
              <w:rPr>
                <w:rFonts w:hint="eastAsia"/>
                <w:b/>
              </w:rPr>
              <w:t>磋商报价评分标准</w:t>
            </w:r>
          </w:p>
        </w:tc>
        <w:tc>
          <w:tcPr>
            <w:tcW w:w="5219" w:type="dxa"/>
            <w:vAlign w:val="center"/>
          </w:tcPr>
          <w:p w14:paraId="02691DA7">
            <w:pPr>
              <w:widowControl/>
              <w:wordWrap/>
              <w:topLinePunct w:val="0"/>
              <w:spacing w:line="360" w:lineRule="auto"/>
              <w:jc w:val="left"/>
              <w:rPr>
                <w:rFonts w:hint="eastAsia"/>
                <w:b/>
              </w:rPr>
            </w:pPr>
            <w:r>
              <w:rPr>
                <w:rFonts w:hint="eastAsia"/>
                <w:b/>
              </w:rPr>
              <w:t>价格扣除：</w:t>
            </w:r>
          </w:p>
          <w:p w14:paraId="15A34505">
            <w:pPr>
              <w:spacing w:line="360" w:lineRule="auto"/>
              <w:rPr>
                <w:rFonts w:hint="eastAsia"/>
              </w:rPr>
            </w:pPr>
            <w:r>
              <w:rPr>
                <w:rFonts w:hint="eastAsia"/>
              </w:rPr>
              <w:t>（1）供应商所投标的工程由小微企业承建（即工程施工单位为小微企业）的磋商报价给予3%的扣除，用扣除后的价格参与评审。参加磋商的小微企业，应当按照《政府采购促进中小企业发展管理办法》（财库〔2020〕46号）的规定提供《中小企业声明函》，中小企业划型标准详见《关于印发中小企业划型标准规定的通知》工信部联企业〔2011〕300号。</w:t>
            </w:r>
          </w:p>
          <w:p w14:paraId="339B90E2">
            <w:pPr>
              <w:wordWrap/>
              <w:topLinePunct w:val="0"/>
              <w:spacing w:line="360" w:lineRule="auto"/>
              <w:rPr>
                <w:rFonts w:hint="eastAsia"/>
                <w:b/>
              </w:rPr>
            </w:pPr>
            <w:r>
              <w:rPr>
                <w:rFonts w:hint="eastAsia"/>
                <w:bCs/>
              </w:rPr>
              <w:t>根据财政部司法部《关于政府采购支持监狱企业发展有关问题的通知》（财库〔2014〕68号）和财政部民政部中国残疾人联合会《关于促进残疾人就业政府采购政策的通知》（财库〔2017〕141号）规定，监狱企业/残疾人福利性企业视同小型、微型企业</w:t>
            </w:r>
            <w:r>
              <w:rPr>
                <w:rFonts w:hint="eastAsia"/>
                <w:b/>
              </w:rPr>
              <w:t>。</w:t>
            </w:r>
          </w:p>
          <w:p w14:paraId="72120431">
            <w:pPr>
              <w:wordWrap/>
              <w:topLinePunct w:val="0"/>
              <w:spacing w:line="360" w:lineRule="auto"/>
              <w:rPr>
                <w:rFonts w:hint="eastAsia"/>
                <w:b/>
              </w:rPr>
            </w:pPr>
            <w:r>
              <w:rPr>
                <w:rFonts w:hint="eastAsia"/>
                <w:b/>
              </w:rPr>
              <w:t>评审报价=响应报价-响应报价×3%</w:t>
            </w:r>
          </w:p>
          <w:p w14:paraId="3837C0B1">
            <w:pPr>
              <w:wordWrap/>
              <w:topLinePunct w:val="0"/>
              <w:spacing w:line="360" w:lineRule="auto"/>
              <w:rPr>
                <w:rFonts w:hint="eastAsia"/>
              </w:rPr>
            </w:pPr>
            <w:r>
              <w:rPr>
                <w:rFonts w:hint="eastAsia"/>
              </w:rPr>
              <w:t>同一供应商（包括联合体），小微企业、监狱、残疾人福利性企业价格扣除优惠只享受一次，不得重复享受。</w:t>
            </w:r>
          </w:p>
          <w:p w14:paraId="4DE80790">
            <w:pPr>
              <w:wordWrap/>
              <w:topLinePunct w:val="0"/>
              <w:spacing w:line="360" w:lineRule="auto"/>
              <w:rPr>
                <w:rFonts w:hint="eastAsia"/>
              </w:rPr>
            </w:pPr>
            <w:r>
              <w:rPr>
                <w:rFonts w:hint="eastAsia"/>
                <w:b/>
                <w:bCs/>
              </w:rPr>
              <w:t>价</w:t>
            </w:r>
            <w:r>
              <w:rPr>
                <w:rFonts w:hint="eastAsia"/>
                <w:b/>
              </w:rPr>
              <w:t>格分采用低价优先法计算，</w:t>
            </w:r>
            <w:r>
              <w:rPr>
                <w:rFonts w:hint="eastAsia"/>
              </w:rPr>
              <w:t>即满足竞争性磋商文件要求且评审报价最低的为评审基准价，其价格分为满分。其他供应商的价格分统一按照下列公式计算：</w:t>
            </w:r>
          </w:p>
          <w:p w14:paraId="5977012B">
            <w:pPr>
              <w:spacing w:line="360" w:lineRule="auto"/>
              <w:rPr>
                <w:rFonts w:hint="eastAsia"/>
              </w:rPr>
            </w:pPr>
            <w:r>
              <w:rPr>
                <w:rFonts w:hint="eastAsia"/>
                <w:b/>
              </w:rPr>
              <w:t>最后磋商报价得分=(评审基准价／评审报价)×50</w:t>
            </w:r>
          </w:p>
        </w:tc>
      </w:tr>
      <w:tr w14:paraId="19A2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90" w:type="dxa"/>
            <w:vMerge w:val="restart"/>
            <w:vAlign w:val="center"/>
          </w:tcPr>
          <w:p w14:paraId="28B739CC">
            <w:pPr>
              <w:widowControl/>
              <w:jc w:val="center"/>
              <w:rPr>
                <w:rFonts w:hint="eastAsia"/>
                <w:kern w:val="0"/>
              </w:rPr>
            </w:pPr>
            <w:r>
              <w:rPr>
                <w:rFonts w:hint="eastAsia"/>
                <w:kern w:val="0"/>
              </w:rPr>
              <w:t>2.2.2（2）</w:t>
            </w:r>
          </w:p>
        </w:tc>
        <w:tc>
          <w:tcPr>
            <w:tcW w:w="1066" w:type="dxa"/>
            <w:vMerge w:val="restart"/>
            <w:vAlign w:val="center"/>
          </w:tcPr>
          <w:p w14:paraId="18311710">
            <w:pPr>
              <w:widowControl/>
              <w:jc w:val="center"/>
              <w:rPr>
                <w:rFonts w:hint="eastAsia"/>
                <w:b/>
              </w:rPr>
            </w:pPr>
            <w:r>
              <w:rPr>
                <w:rFonts w:hint="eastAsia"/>
                <w:b/>
              </w:rPr>
              <w:t>技术部分（施工组织设计）（22分）</w:t>
            </w:r>
          </w:p>
        </w:tc>
        <w:tc>
          <w:tcPr>
            <w:tcW w:w="2125" w:type="dxa"/>
            <w:vAlign w:val="center"/>
          </w:tcPr>
          <w:p w14:paraId="2E4E6D06">
            <w:pPr>
              <w:spacing w:line="360" w:lineRule="auto"/>
              <w:jc w:val="center"/>
              <w:rPr>
                <w:rFonts w:hint="eastAsia"/>
                <w:b/>
                <w:bCs/>
              </w:rPr>
            </w:pPr>
            <w:r>
              <w:rPr>
                <w:rFonts w:hint="eastAsia"/>
                <w:b/>
                <w:bCs/>
                <w:spacing w:val="1"/>
              </w:rPr>
              <w:t>1.施工方案与技术措施（3分）</w:t>
            </w:r>
          </w:p>
        </w:tc>
        <w:tc>
          <w:tcPr>
            <w:tcW w:w="5219" w:type="dxa"/>
            <w:vAlign w:val="center"/>
          </w:tcPr>
          <w:p w14:paraId="11B9391A">
            <w:pPr>
              <w:spacing w:line="360" w:lineRule="auto"/>
              <w:rPr>
                <w:rFonts w:hint="eastAsia"/>
              </w:rPr>
            </w:pPr>
            <w:r>
              <w:rPr>
                <w:rFonts w:hint="eastAsia"/>
              </w:rPr>
              <w:t>施工方案与技术措施包括不限于①工程特点分析②施工重点与难点分析建议③绿色施工及采用先进的施工工艺、施工机械安排。</w:t>
            </w:r>
          </w:p>
          <w:p w14:paraId="09D05D96">
            <w:pPr>
              <w:spacing w:line="360" w:lineRule="auto"/>
              <w:rPr>
                <w:rFonts w:hint="eastAsia"/>
              </w:rPr>
            </w:pPr>
            <w:r>
              <w:rPr>
                <w:rFonts w:hint="eastAsia"/>
              </w:rPr>
              <w:t>方案总体安排合理、内容结构严谨，思路清晰、措施合理且满足采购文件要求的得3分,每缺少一项扣1分，每出现一项存在不足的扣0.5分，扣完为止（不足是指：内容不完整，方案在科学、合理、安全性方面差，考虑非常不周，措施基本不到位，没有针对性，不能满足采购工程的施工需要；阐述存在逻辑错误；语言错误或存在歧义；项目名称、实施地点与本项目不一致等）。</w:t>
            </w:r>
          </w:p>
        </w:tc>
      </w:tr>
      <w:tr w14:paraId="79DE9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90" w:type="dxa"/>
            <w:vMerge w:val="continue"/>
            <w:vAlign w:val="center"/>
          </w:tcPr>
          <w:p w14:paraId="1A796A52">
            <w:pPr>
              <w:widowControl/>
              <w:jc w:val="center"/>
              <w:rPr>
                <w:rFonts w:hint="eastAsia"/>
                <w:kern w:val="0"/>
              </w:rPr>
            </w:pPr>
          </w:p>
        </w:tc>
        <w:tc>
          <w:tcPr>
            <w:tcW w:w="1066" w:type="dxa"/>
            <w:vMerge w:val="continue"/>
            <w:vAlign w:val="center"/>
          </w:tcPr>
          <w:p w14:paraId="3EF09B97">
            <w:pPr>
              <w:widowControl/>
              <w:jc w:val="center"/>
              <w:rPr>
                <w:rFonts w:hint="eastAsia"/>
                <w:b/>
              </w:rPr>
            </w:pPr>
          </w:p>
        </w:tc>
        <w:tc>
          <w:tcPr>
            <w:tcW w:w="2125" w:type="dxa"/>
            <w:vAlign w:val="center"/>
          </w:tcPr>
          <w:p w14:paraId="2F8DB47E">
            <w:pPr>
              <w:spacing w:line="360" w:lineRule="auto"/>
              <w:jc w:val="center"/>
              <w:rPr>
                <w:rFonts w:hint="eastAsia"/>
                <w:b/>
                <w:bCs/>
              </w:rPr>
            </w:pPr>
            <w:r>
              <w:rPr>
                <w:rFonts w:hint="eastAsia"/>
                <w:b/>
                <w:bCs/>
              </w:rPr>
              <w:t>2.质量管理体系与措施（4分）</w:t>
            </w:r>
          </w:p>
        </w:tc>
        <w:tc>
          <w:tcPr>
            <w:tcW w:w="5219" w:type="dxa"/>
            <w:vAlign w:val="center"/>
          </w:tcPr>
          <w:p w14:paraId="6A5207EF">
            <w:pPr>
              <w:spacing w:line="360" w:lineRule="auto"/>
              <w:rPr>
                <w:rFonts w:hint="eastAsia"/>
              </w:rPr>
            </w:pPr>
            <w:r>
              <w:rPr>
                <w:rFonts w:hint="eastAsia"/>
              </w:rPr>
              <w:t>①组织机构形式②指挥系统③质量监控系统④联络协调系统⑤质量管理体系⑥施工技术标准⑦施工质量检验制度⑧施工质量水平评定考核制度。</w:t>
            </w:r>
          </w:p>
          <w:p w14:paraId="68074492">
            <w:pPr>
              <w:spacing w:line="360" w:lineRule="auto"/>
              <w:rPr>
                <w:rFonts w:hint="eastAsia"/>
              </w:rPr>
            </w:pPr>
            <w:r>
              <w:rPr>
                <w:rFonts w:hint="eastAsia"/>
              </w:rPr>
              <w:t>方案符合国家及我省现行工程建设标准，项目规范及质量验收规范的要求，内容完整、经济安全、合理先进、切实可行的得4分；每缺少一项扣0.5分，每出现一项存在不足的扣0.25分，扣完为止。（不足是指：内容不完整，方案在科学、合理、安全性方面差，考虑非常不周，措施基本不到位，没有针对性，不能满足招标工程的施工需要；阐述存在逻辑错误；语言错误或存在歧义；项目名称、实施地点与本项目不一致等）。</w:t>
            </w:r>
          </w:p>
        </w:tc>
      </w:tr>
      <w:tr w14:paraId="04467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90" w:type="dxa"/>
            <w:vMerge w:val="continue"/>
            <w:vAlign w:val="center"/>
          </w:tcPr>
          <w:p w14:paraId="6AAE8197">
            <w:pPr>
              <w:widowControl/>
              <w:jc w:val="center"/>
              <w:rPr>
                <w:rFonts w:hint="eastAsia"/>
                <w:kern w:val="0"/>
              </w:rPr>
            </w:pPr>
          </w:p>
        </w:tc>
        <w:tc>
          <w:tcPr>
            <w:tcW w:w="1066" w:type="dxa"/>
            <w:vMerge w:val="continue"/>
            <w:vAlign w:val="center"/>
          </w:tcPr>
          <w:p w14:paraId="43AE7045">
            <w:pPr>
              <w:widowControl/>
              <w:jc w:val="center"/>
              <w:rPr>
                <w:rFonts w:hint="eastAsia"/>
                <w:b/>
              </w:rPr>
            </w:pPr>
          </w:p>
        </w:tc>
        <w:tc>
          <w:tcPr>
            <w:tcW w:w="2125" w:type="dxa"/>
            <w:vAlign w:val="center"/>
          </w:tcPr>
          <w:p w14:paraId="1615EEEB">
            <w:pPr>
              <w:spacing w:line="360" w:lineRule="auto"/>
              <w:jc w:val="center"/>
              <w:rPr>
                <w:rFonts w:hint="eastAsia"/>
                <w:b/>
                <w:bCs/>
              </w:rPr>
            </w:pPr>
            <w:r>
              <w:rPr>
                <w:rFonts w:hint="eastAsia"/>
                <w:b/>
                <w:bCs/>
              </w:rPr>
              <w:t>3.安全管理体系与措施（3分）</w:t>
            </w:r>
          </w:p>
        </w:tc>
        <w:tc>
          <w:tcPr>
            <w:tcW w:w="5219" w:type="dxa"/>
            <w:vAlign w:val="center"/>
          </w:tcPr>
          <w:p w14:paraId="627B7DC4">
            <w:pPr>
              <w:spacing w:line="360" w:lineRule="auto"/>
              <w:rPr>
                <w:rFonts w:hint="eastAsia"/>
              </w:rPr>
            </w:pPr>
            <w:r>
              <w:rPr>
                <w:rFonts w:hint="eastAsia"/>
              </w:rPr>
              <w:t>①安全生产保障体系②安全管理制度③安全管理目标④安全生产责任制⑤现场安全管理组织机构、人员配备⑥现场重大危险源辨识，制定有危险性较大的分部分项工程清单和相关专项施工方案。</w:t>
            </w:r>
          </w:p>
          <w:p w14:paraId="3694C496">
            <w:pPr>
              <w:spacing w:line="360" w:lineRule="auto"/>
              <w:rPr>
                <w:rFonts w:hint="eastAsia"/>
              </w:rPr>
            </w:pPr>
            <w:r>
              <w:rPr>
                <w:rFonts w:hint="eastAsia"/>
              </w:rPr>
              <w:t>根据工程特点、周边环境和施工工艺，制定措施全面、科学合理、可行的得3分；每缺少一项扣0.5分，每出现一项存在不足的扣0.25分，扣完为止。（不足是指：内容不完整，方案在科学、合理、安全性方面差，考虑非常不周，措施基本不到位，没有针对性，不能满足工程的施工需要；阐述存在逻辑错误；语言错误或存在歧义；项目名称、实施地点与本项目不一致等）。</w:t>
            </w:r>
          </w:p>
        </w:tc>
      </w:tr>
      <w:tr w14:paraId="25DD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90" w:type="dxa"/>
            <w:vMerge w:val="continue"/>
            <w:vAlign w:val="center"/>
          </w:tcPr>
          <w:p w14:paraId="1E2B961C">
            <w:pPr>
              <w:widowControl/>
              <w:jc w:val="center"/>
              <w:rPr>
                <w:rFonts w:hint="eastAsia"/>
                <w:kern w:val="0"/>
              </w:rPr>
            </w:pPr>
          </w:p>
        </w:tc>
        <w:tc>
          <w:tcPr>
            <w:tcW w:w="1066" w:type="dxa"/>
            <w:vMerge w:val="continue"/>
            <w:vAlign w:val="center"/>
          </w:tcPr>
          <w:p w14:paraId="092A6B4B">
            <w:pPr>
              <w:widowControl/>
              <w:jc w:val="center"/>
              <w:rPr>
                <w:rFonts w:hint="eastAsia"/>
                <w:b/>
              </w:rPr>
            </w:pPr>
          </w:p>
        </w:tc>
        <w:tc>
          <w:tcPr>
            <w:tcW w:w="2125" w:type="dxa"/>
            <w:vAlign w:val="center"/>
          </w:tcPr>
          <w:p w14:paraId="3B62DBC9">
            <w:pPr>
              <w:spacing w:line="360" w:lineRule="auto"/>
              <w:jc w:val="center"/>
              <w:rPr>
                <w:rFonts w:hint="eastAsia"/>
                <w:b/>
                <w:bCs/>
              </w:rPr>
            </w:pPr>
            <w:r>
              <w:rPr>
                <w:rFonts w:hint="eastAsia"/>
                <w:b/>
                <w:bCs/>
              </w:rPr>
              <w:t>4.文明施工、环境保护管理体系及施工现场扬尘治理、垃圾处置措施（3分）</w:t>
            </w:r>
          </w:p>
        </w:tc>
        <w:tc>
          <w:tcPr>
            <w:tcW w:w="5219" w:type="dxa"/>
            <w:vAlign w:val="center"/>
          </w:tcPr>
          <w:p w14:paraId="5A96890E">
            <w:pPr>
              <w:spacing w:line="360" w:lineRule="auto"/>
              <w:rPr>
                <w:rFonts w:hint="eastAsia"/>
              </w:rPr>
            </w:pPr>
            <w:r>
              <w:rPr>
                <w:rFonts w:hint="eastAsia"/>
              </w:rPr>
              <w:t>①符合安全文明标准化工地②现场施工区、生活区、办公区等设置③施工现场扬尘治理、垃圾处置措施。</w:t>
            </w:r>
          </w:p>
          <w:p w14:paraId="5C14D286">
            <w:pPr>
              <w:spacing w:line="360" w:lineRule="auto"/>
              <w:rPr>
                <w:rFonts w:hint="eastAsia"/>
              </w:rPr>
            </w:pPr>
            <w:r>
              <w:rPr>
                <w:rFonts w:hint="eastAsia"/>
              </w:rPr>
              <w:t>内容齐全，目标明确，针对项目实际情况，符合有关文明施工、健康卫生的规定，措施符合标准的3分，每缺少一项扣1分，每出现一项存在不足的扣0.5分，扣完为止。（不足是指：内容不完整，方案在科学、合理、安全性方面差，考虑非常不周，措施基本不到位，没有针对性，不能满足工程的施工需要；阐述存在逻辑错误；语言错误或存在歧义；项目名称、实施地点与本项目不一致等）。</w:t>
            </w:r>
          </w:p>
        </w:tc>
      </w:tr>
      <w:tr w14:paraId="4EA24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tc>
          <w:tcPr>
            <w:tcW w:w="990" w:type="dxa"/>
            <w:vMerge w:val="continue"/>
            <w:vAlign w:val="center"/>
          </w:tcPr>
          <w:p w14:paraId="345AC624">
            <w:pPr>
              <w:widowControl/>
              <w:jc w:val="center"/>
              <w:rPr>
                <w:rFonts w:hint="eastAsia"/>
                <w:kern w:val="0"/>
              </w:rPr>
            </w:pPr>
          </w:p>
        </w:tc>
        <w:tc>
          <w:tcPr>
            <w:tcW w:w="1066" w:type="dxa"/>
            <w:vMerge w:val="continue"/>
            <w:vAlign w:val="center"/>
          </w:tcPr>
          <w:p w14:paraId="19703337">
            <w:pPr>
              <w:widowControl/>
              <w:jc w:val="center"/>
              <w:rPr>
                <w:rFonts w:hint="eastAsia"/>
                <w:b/>
              </w:rPr>
            </w:pPr>
          </w:p>
        </w:tc>
        <w:tc>
          <w:tcPr>
            <w:tcW w:w="2125" w:type="dxa"/>
            <w:vAlign w:val="center"/>
          </w:tcPr>
          <w:p w14:paraId="00697A2F">
            <w:pPr>
              <w:spacing w:line="360" w:lineRule="auto"/>
              <w:jc w:val="center"/>
              <w:rPr>
                <w:rFonts w:hint="eastAsia"/>
                <w:b/>
                <w:bCs/>
              </w:rPr>
            </w:pPr>
            <w:r>
              <w:rPr>
                <w:rFonts w:hint="eastAsia"/>
                <w:b/>
                <w:bCs/>
              </w:rPr>
              <w:t>5.工期保证与措施（3分）</w:t>
            </w:r>
          </w:p>
        </w:tc>
        <w:tc>
          <w:tcPr>
            <w:tcW w:w="5219" w:type="dxa"/>
            <w:vAlign w:val="center"/>
          </w:tcPr>
          <w:p w14:paraId="69810F33">
            <w:pPr>
              <w:spacing w:line="360" w:lineRule="auto"/>
              <w:rPr>
                <w:rFonts w:hint="eastAsia"/>
              </w:rPr>
            </w:pPr>
            <w:r>
              <w:rPr>
                <w:rFonts w:hint="eastAsia"/>
              </w:rPr>
              <w:t>①工期承诺满足磋商文件要求，有工期保证措施②有违约责任承诺③提前完工的承诺。</w:t>
            </w:r>
          </w:p>
          <w:p w14:paraId="1731053A">
            <w:pPr>
              <w:spacing w:line="360" w:lineRule="auto"/>
              <w:rPr>
                <w:rFonts w:hint="eastAsia"/>
              </w:rPr>
            </w:pPr>
            <w:r>
              <w:rPr>
                <w:rFonts w:hint="eastAsia"/>
              </w:rPr>
              <w:t>内容全面，措施合理，违约责任明确可行的得3分，每缺少一项扣1分，每出现一项存在不足的扣0.5分，扣完为止。（不足是指：内容不完整，方案在科学、合理、考虑非常不周，措施基本不到位，没有针对性，不能满足招标工程的施工需要；阐述存在逻辑错误；语言错误或存在歧义；项目名称、实施地点与本项目不一致等）。</w:t>
            </w:r>
          </w:p>
        </w:tc>
      </w:tr>
      <w:tr w14:paraId="1B3A1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vAlign w:val="center"/>
          </w:tcPr>
          <w:p w14:paraId="41A1F9E0">
            <w:pPr>
              <w:widowControl/>
              <w:jc w:val="center"/>
              <w:rPr>
                <w:rFonts w:hint="eastAsia"/>
                <w:kern w:val="0"/>
              </w:rPr>
            </w:pPr>
          </w:p>
        </w:tc>
        <w:tc>
          <w:tcPr>
            <w:tcW w:w="1066" w:type="dxa"/>
            <w:vMerge w:val="continue"/>
            <w:vAlign w:val="center"/>
          </w:tcPr>
          <w:p w14:paraId="7DFBD32C">
            <w:pPr>
              <w:widowControl/>
              <w:jc w:val="center"/>
              <w:rPr>
                <w:rFonts w:hint="eastAsia"/>
                <w:b/>
              </w:rPr>
            </w:pPr>
          </w:p>
        </w:tc>
        <w:tc>
          <w:tcPr>
            <w:tcW w:w="2125" w:type="dxa"/>
            <w:vAlign w:val="center"/>
          </w:tcPr>
          <w:p w14:paraId="40E14628">
            <w:pPr>
              <w:spacing w:line="360" w:lineRule="auto"/>
              <w:jc w:val="center"/>
              <w:rPr>
                <w:rFonts w:hint="eastAsia"/>
                <w:b/>
                <w:bCs/>
              </w:rPr>
            </w:pPr>
            <w:r>
              <w:rPr>
                <w:rFonts w:hint="eastAsia"/>
                <w:b/>
                <w:bCs/>
              </w:rPr>
              <w:t>6.</w:t>
            </w:r>
            <w:r>
              <w:rPr>
                <w:rFonts w:hint="eastAsia"/>
                <w:b/>
                <w:bCs/>
                <w:kern w:val="0"/>
              </w:rPr>
              <w:t>拟投入资源配备计划（1.5分）</w:t>
            </w:r>
          </w:p>
        </w:tc>
        <w:tc>
          <w:tcPr>
            <w:tcW w:w="5219" w:type="dxa"/>
            <w:vAlign w:val="center"/>
          </w:tcPr>
          <w:p w14:paraId="1D4D3A16">
            <w:pPr>
              <w:spacing w:line="360" w:lineRule="auto"/>
              <w:rPr>
                <w:rFonts w:hint="eastAsia"/>
              </w:rPr>
            </w:pPr>
            <w:r>
              <w:rPr>
                <w:rFonts w:hint="eastAsia"/>
              </w:rPr>
              <w:t>①机械投入计划②劳动力投入计划③主要物资投入计划。</w:t>
            </w:r>
          </w:p>
          <w:p w14:paraId="36BA1165">
            <w:pPr>
              <w:spacing w:line="360" w:lineRule="auto"/>
              <w:rPr>
                <w:rFonts w:hint="eastAsia"/>
              </w:rPr>
            </w:pPr>
            <w:r>
              <w:rPr>
                <w:rFonts w:hint="eastAsia"/>
              </w:rPr>
              <w:t>各项资源配备计划与进度计划呼应，满足施工需要，调配投入计划合理、准确的得1.5分，每缺少一项扣0.5分，每出现一项存在不足的扣0.25分，扣完为止。（不足是指：内容不完整，投入计划在科学、合理、考虑非常不周，不能与进度计划呼应性差，不能完全满足施工需要，没有针对性；阐述存在逻辑错误；语言错误或存在歧义；项目名称、实施地点与本项目不一致等）。</w:t>
            </w:r>
          </w:p>
        </w:tc>
      </w:tr>
      <w:tr w14:paraId="6B87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7" w:hRule="atLeast"/>
          <w:jc w:val="center"/>
        </w:trPr>
        <w:tc>
          <w:tcPr>
            <w:tcW w:w="990" w:type="dxa"/>
            <w:vMerge w:val="continue"/>
            <w:vAlign w:val="center"/>
          </w:tcPr>
          <w:p w14:paraId="1F137234">
            <w:pPr>
              <w:widowControl/>
              <w:jc w:val="center"/>
              <w:rPr>
                <w:rFonts w:hint="eastAsia"/>
                <w:kern w:val="0"/>
              </w:rPr>
            </w:pPr>
          </w:p>
        </w:tc>
        <w:tc>
          <w:tcPr>
            <w:tcW w:w="1066" w:type="dxa"/>
            <w:vMerge w:val="continue"/>
            <w:vAlign w:val="center"/>
          </w:tcPr>
          <w:p w14:paraId="481102BE">
            <w:pPr>
              <w:widowControl/>
              <w:jc w:val="center"/>
              <w:rPr>
                <w:rFonts w:hint="eastAsia"/>
                <w:b/>
              </w:rPr>
            </w:pPr>
          </w:p>
        </w:tc>
        <w:tc>
          <w:tcPr>
            <w:tcW w:w="2125" w:type="dxa"/>
            <w:vAlign w:val="center"/>
          </w:tcPr>
          <w:p w14:paraId="4FA3024C">
            <w:pPr>
              <w:spacing w:line="360" w:lineRule="auto"/>
              <w:jc w:val="center"/>
              <w:rPr>
                <w:rFonts w:hint="eastAsia"/>
                <w:b/>
                <w:bCs/>
              </w:rPr>
            </w:pPr>
            <w:r>
              <w:rPr>
                <w:rFonts w:hint="eastAsia"/>
                <w:b/>
                <w:bCs/>
              </w:rPr>
              <w:t>7.施工进度表与网络计划图（1分）</w:t>
            </w:r>
          </w:p>
        </w:tc>
        <w:tc>
          <w:tcPr>
            <w:tcW w:w="5219" w:type="dxa"/>
            <w:vAlign w:val="center"/>
          </w:tcPr>
          <w:p w14:paraId="3B9BFE31">
            <w:pPr>
              <w:spacing w:line="360" w:lineRule="auto"/>
              <w:rPr>
                <w:rFonts w:hint="eastAsia"/>
              </w:rPr>
            </w:pPr>
            <w:r>
              <w:rPr>
                <w:rFonts w:hint="eastAsia"/>
              </w:rPr>
              <w:t>①施工进度表②网络计划图。</w:t>
            </w:r>
          </w:p>
          <w:p w14:paraId="6A737CCF">
            <w:pPr>
              <w:spacing w:line="360" w:lineRule="auto"/>
              <w:rPr>
                <w:rFonts w:hint="eastAsia"/>
              </w:rPr>
            </w:pPr>
            <w:r>
              <w:rPr>
                <w:rFonts w:hint="eastAsia"/>
              </w:rPr>
              <w:t>关键线路清晰、准确、完整、计划编制合理、可行、满足磋商文件对工期的要求的得1分，每缺少一项扣0.5分，每出现一项存在不足的扣0.25分，扣完为止。（不足是指：关键线路不够准确，计划编制可行性差、考虑不周，不能满足工期要求，存在逻辑错误，存在歧义，项目名称、实施地点与本项目不一致等）。</w:t>
            </w:r>
          </w:p>
        </w:tc>
      </w:tr>
      <w:tr w14:paraId="15D2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990" w:type="dxa"/>
            <w:vMerge w:val="continue"/>
            <w:vAlign w:val="center"/>
          </w:tcPr>
          <w:p w14:paraId="5A281B18">
            <w:pPr>
              <w:widowControl/>
              <w:jc w:val="center"/>
              <w:rPr>
                <w:rFonts w:hint="eastAsia"/>
                <w:kern w:val="0"/>
              </w:rPr>
            </w:pPr>
          </w:p>
        </w:tc>
        <w:tc>
          <w:tcPr>
            <w:tcW w:w="1066" w:type="dxa"/>
            <w:vMerge w:val="continue"/>
            <w:vAlign w:val="center"/>
          </w:tcPr>
          <w:p w14:paraId="4FA44FF2">
            <w:pPr>
              <w:widowControl/>
              <w:jc w:val="center"/>
              <w:rPr>
                <w:rFonts w:hint="eastAsia"/>
                <w:b/>
              </w:rPr>
            </w:pPr>
          </w:p>
        </w:tc>
        <w:tc>
          <w:tcPr>
            <w:tcW w:w="2125" w:type="dxa"/>
            <w:vAlign w:val="center"/>
          </w:tcPr>
          <w:p w14:paraId="6D9BC3CA">
            <w:pPr>
              <w:spacing w:line="360" w:lineRule="auto"/>
              <w:jc w:val="center"/>
              <w:rPr>
                <w:rFonts w:hint="eastAsia"/>
                <w:b/>
                <w:bCs/>
              </w:rPr>
            </w:pPr>
            <w:r>
              <w:rPr>
                <w:rFonts w:hint="eastAsia"/>
                <w:b/>
                <w:bCs/>
              </w:rPr>
              <w:t>8.风险管理措施（1.5分）</w:t>
            </w:r>
          </w:p>
        </w:tc>
        <w:tc>
          <w:tcPr>
            <w:tcW w:w="5219" w:type="dxa"/>
            <w:vAlign w:val="center"/>
          </w:tcPr>
          <w:p w14:paraId="0BB30429">
            <w:pPr>
              <w:spacing w:line="360" w:lineRule="auto"/>
              <w:rPr>
                <w:rFonts w:hint="eastAsia"/>
              </w:rPr>
            </w:pPr>
            <w:r>
              <w:rPr>
                <w:rFonts w:hint="eastAsia"/>
              </w:rPr>
              <w:t>①风险控制要点定位②各阶段风险控制③风险应急措施。</w:t>
            </w:r>
          </w:p>
          <w:p w14:paraId="6DB36266">
            <w:pPr>
              <w:spacing w:line="360" w:lineRule="auto"/>
              <w:rPr>
                <w:rFonts w:hint="eastAsia"/>
              </w:rPr>
            </w:pPr>
            <w:r>
              <w:rPr>
                <w:rFonts w:hint="eastAsia"/>
              </w:rPr>
              <w:t>内容齐全、科学合理、考虑周全，风险预控符合规范要求，定位准确的得1.5分，每缺少一项扣0.5分，每出现一项存在不足的扣0.25分，扣完为止。（不足是指：内容不完整，投入计划在科学、合理、考虑非常不周，不能与进度计划呼应性差，不能完全满足施工需要，没有针对性；阐述存在逻辑错误；语言错误或存在歧义；项目名称、实施地点与本项目不一致等）。</w:t>
            </w:r>
          </w:p>
        </w:tc>
      </w:tr>
      <w:tr w14:paraId="3CF4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990" w:type="dxa"/>
            <w:vMerge w:val="continue"/>
            <w:vAlign w:val="center"/>
          </w:tcPr>
          <w:p w14:paraId="51BC4251">
            <w:pPr>
              <w:widowControl/>
              <w:jc w:val="center"/>
              <w:rPr>
                <w:rFonts w:hint="eastAsia"/>
                <w:kern w:val="0"/>
              </w:rPr>
            </w:pPr>
          </w:p>
        </w:tc>
        <w:tc>
          <w:tcPr>
            <w:tcW w:w="1066" w:type="dxa"/>
            <w:vMerge w:val="continue"/>
            <w:vAlign w:val="center"/>
          </w:tcPr>
          <w:p w14:paraId="3E490D12">
            <w:pPr>
              <w:widowControl/>
              <w:jc w:val="center"/>
              <w:rPr>
                <w:rFonts w:hint="eastAsia"/>
                <w:b/>
              </w:rPr>
            </w:pPr>
          </w:p>
        </w:tc>
        <w:tc>
          <w:tcPr>
            <w:tcW w:w="2125" w:type="dxa"/>
            <w:vAlign w:val="center"/>
          </w:tcPr>
          <w:p w14:paraId="138737BF">
            <w:pPr>
              <w:spacing w:line="360" w:lineRule="auto"/>
              <w:jc w:val="center"/>
              <w:rPr>
                <w:rFonts w:hint="eastAsia"/>
                <w:b/>
                <w:bCs/>
              </w:rPr>
            </w:pPr>
            <w:r>
              <w:rPr>
                <w:rFonts w:hint="eastAsia"/>
                <w:b/>
                <w:bCs/>
              </w:rPr>
              <w:t>9.合理化建议</w:t>
            </w:r>
          </w:p>
          <w:p w14:paraId="45724373">
            <w:pPr>
              <w:spacing w:line="360" w:lineRule="auto"/>
              <w:jc w:val="center"/>
              <w:rPr>
                <w:rFonts w:hint="eastAsia"/>
                <w:b/>
                <w:bCs/>
              </w:rPr>
            </w:pPr>
            <w:r>
              <w:rPr>
                <w:rFonts w:hint="eastAsia"/>
                <w:b/>
                <w:bCs/>
              </w:rPr>
              <w:t>（2分）</w:t>
            </w:r>
          </w:p>
        </w:tc>
        <w:tc>
          <w:tcPr>
            <w:tcW w:w="5219" w:type="dxa"/>
            <w:vAlign w:val="center"/>
          </w:tcPr>
          <w:p w14:paraId="4B925AEF">
            <w:pPr>
              <w:spacing w:line="360" w:lineRule="auto"/>
              <w:rPr>
                <w:rFonts w:hint="eastAsia"/>
              </w:rPr>
            </w:pPr>
            <w:r>
              <w:rPr>
                <w:rFonts w:hint="eastAsia"/>
              </w:rPr>
              <w:t>①节能减排、绿色施工、工艺改良等方面的创新方面②新技术、新工艺、新材料、新设备的应用③降低工程费用④提高工程质量、提高安全施工、环境保护。</w:t>
            </w:r>
          </w:p>
          <w:p w14:paraId="48B75997">
            <w:pPr>
              <w:spacing w:line="360" w:lineRule="auto"/>
              <w:rPr>
                <w:rFonts w:hint="eastAsia"/>
              </w:rPr>
            </w:pPr>
            <w:r>
              <w:rPr>
                <w:rFonts w:hint="eastAsia"/>
              </w:rPr>
              <w:t>内容全面、科学、合理、考虑周全，具有可操作性且切实可行的2分，每缺少一项扣0.5分，每出现一项存在不足的扣0.25分，扣完为止。（不足是指：内容不完整，建议在科学、合理、考虑非常不周，不能完全满足施工需要，没有针对性；阐述存在逻辑错误；语言错误或存在歧义；项目名称、实施地点与本项目不一致等）。</w:t>
            </w:r>
          </w:p>
        </w:tc>
      </w:tr>
      <w:tr w14:paraId="7010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90" w:type="dxa"/>
            <w:vMerge w:val="restart"/>
            <w:vAlign w:val="center"/>
          </w:tcPr>
          <w:p w14:paraId="18C4DAD6">
            <w:pPr>
              <w:widowControl/>
              <w:jc w:val="center"/>
              <w:rPr>
                <w:rFonts w:hint="eastAsia"/>
                <w:kern w:val="0"/>
              </w:rPr>
            </w:pPr>
            <w:r>
              <w:rPr>
                <w:rFonts w:hint="eastAsia"/>
                <w:kern w:val="0"/>
              </w:rPr>
              <w:t>2.2.2（3）</w:t>
            </w:r>
          </w:p>
        </w:tc>
        <w:tc>
          <w:tcPr>
            <w:tcW w:w="1066" w:type="dxa"/>
            <w:vMerge w:val="restart"/>
            <w:vAlign w:val="center"/>
          </w:tcPr>
          <w:p w14:paraId="530C029B">
            <w:pPr>
              <w:wordWrap/>
              <w:topLinePunct w:val="0"/>
              <w:spacing w:line="380" w:lineRule="exact"/>
              <w:jc w:val="center"/>
              <w:rPr>
                <w:rFonts w:hint="eastAsia"/>
                <w:b/>
              </w:rPr>
            </w:pPr>
            <w:r>
              <w:rPr>
                <w:rFonts w:hint="eastAsia"/>
                <w:b/>
                <w:bCs/>
              </w:rPr>
              <w:t>商务部分（28分</w:t>
            </w:r>
            <w:r>
              <w:rPr>
                <w:rFonts w:hint="eastAsia"/>
                <w:b/>
              </w:rPr>
              <w:t>）</w:t>
            </w:r>
          </w:p>
          <w:p w14:paraId="0ECCDD5D">
            <w:pPr>
              <w:widowControl/>
              <w:jc w:val="center"/>
              <w:rPr>
                <w:rFonts w:hint="eastAsia"/>
                <w:b/>
              </w:rPr>
            </w:pPr>
          </w:p>
        </w:tc>
        <w:tc>
          <w:tcPr>
            <w:tcW w:w="2125" w:type="dxa"/>
            <w:vAlign w:val="center"/>
          </w:tcPr>
          <w:p w14:paraId="6454DF39">
            <w:pPr>
              <w:adjustRightInd w:val="0"/>
              <w:snapToGrid w:val="0"/>
              <w:spacing w:line="400" w:lineRule="exact"/>
              <w:jc w:val="center"/>
              <w:rPr>
                <w:rFonts w:hint="eastAsia"/>
                <w:b/>
                <w:bCs/>
              </w:rPr>
            </w:pPr>
            <w:r>
              <w:rPr>
                <w:rFonts w:hint="eastAsia"/>
                <w:b/>
                <w:bCs/>
                <w:kern w:val="0"/>
              </w:rPr>
              <w:t>1.节能清单产品（0.5分）</w:t>
            </w:r>
          </w:p>
        </w:tc>
        <w:tc>
          <w:tcPr>
            <w:tcW w:w="5219" w:type="dxa"/>
            <w:vAlign w:val="center"/>
          </w:tcPr>
          <w:p w14:paraId="27046E84">
            <w:pPr>
              <w:adjustRightInd w:val="0"/>
              <w:snapToGrid w:val="0"/>
              <w:spacing w:line="360" w:lineRule="auto"/>
              <w:rPr>
                <w:rFonts w:hint="eastAsia"/>
                <w:b/>
                <w:bCs/>
              </w:rPr>
            </w:pPr>
            <w:r>
              <w:rPr>
                <w:rFonts w:hint="eastAsia"/>
                <w:color w:val="000000" w:themeColor="text1"/>
                <w:kern w:val="0"/>
                <w14:textFill>
                  <w14:solidFill>
                    <w14:schemeClr w14:val="tx1"/>
                  </w14:solidFill>
                </w14:textFill>
              </w:rPr>
              <w:t>所投建筑材料或产品如为“节能产品政府采购品目清单”内的非政府强制采购节能产品的得0.5分。（注：响应文件中附该产品经国家确定的认证机构出具的、处于有效期之内的中国节能产品认证证书的扫描件或中国政府采购网节能产品查询结果截图，否则不得分。）</w:t>
            </w:r>
          </w:p>
        </w:tc>
      </w:tr>
      <w:tr w14:paraId="28415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990" w:type="dxa"/>
            <w:vMerge w:val="continue"/>
            <w:vAlign w:val="center"/>
          </w:tcPr>
          <w:p w14:paraId="45C4ADA1">
            <w:pPr>
              <w:widowControl/>
              <w:jc w:val="center"/>
              <w:rPr>
                <w:rFonts w:hint="eastAsia"/>
                <w:kern w:val="0"/>
              </w:rPr>
            </w:pPr>
          </w:p>
        </w:tc>
        <w:tc>
          <w:tcPr>
            <w:tcW w:w="1066" w:type="dxa"/>
            <w:vMerge w:val="continue"/>
            <w:vAlign w:val="center"/>
          </w:tcPr>
          <w:p w14:paraId="2545C458">
            <w:pPr>
              <w:widowControl/>
              <w:jc w:val="center"/>
              <w:rPr>
                <w:rFonts w:hint="eastAsia"/>
                <w:b/>
              </w:rPr>
            </w:pPr>
          </w:p>
        </w:tc>
        <w:tc>
          <w:tcPr>
            <w:tcW w:w="2125" w:type="dxa"/>
            <w:vAlign w:val="center"/>
          </w:tcPr>
          <w:p w14:paraId="008A290F">
            <w:pPr>
              <w:adjustRightInd w:val="0"/>
              <w:snapToGrid w:val="0"/>
              <w:spacing w:line="400" w:lineRule="exact"/>
              <w:jc w:val="center"/>
              <w:rPr>
                <w:rFonts w:hint="eastAsia"/>
                <w:b/>
                <w:bCs/>
              </w:rPr>
            </w:pPr>
            <w:r>
              <w:rPr>
                <w:rFonts w:hint="eastAsia"/>
                <w:b/>
                <w:bCs/>
                <w:color w:val="000000" w:themeColor="text1"/>
                <w:kern w:val="0"/>
                <w14:textFill>
                  <w14:solidFill>
                    <w14:schemeClr w14:val="tx1"/>
                  </w14:solidFill>
                </w14:textFill>
              </w:rPr>
              <w:t>2.环保清单产品（0.5分）</w:t>
            </w:r>
          </w:p>
        </w:tc>
        <w:tc>
          <w:tcPr>
            <w:tcW w:w="5219" w:type="dxa"/>
            <w:vAlign w:val="center"/>
          </w:tcPr>
          <w:p w14:paraId="4F55C3B2">
            <w:pPr>
              <w:adjustRightInd w:val="0"/>
              <w:snapToGrid w:val="0"/>
              <w:spacing w:line="360" w:lineRule="auto"/>
              <w:rPr>
                <w:rFonts w:hint="eastAsia"/>
                <w:b/>
                <w:bCs/>
              </w:rPr>
            </w:pPr>
            <w:r>
              <w:rPr>
                <w:rFonts w:hint="eastAsia"/>
                <w:color w:val="000000" w:themeColor="text1"/>
                <w:kern w:val="0"/>
                <w14:textFill>
                  <w14:solidFill>
                    <w14:schemeClr w14:val="tx1"/>
                  </w14:solidFill>
                </w14:textFill>
              </w:rPr>
              <w:t>所投建筑材料或产品如为“环境标志产品政府采购品目清单”内的产品的得0.5分。（注：响应文件中附该产品经国家确定的认证机构出具的、处于有效期之内的中国环境标志产品认证证书的扫描件或中国政府采购网环境标志产品查询结果截图，否则不得分。）</w:t>
            </w:r>
          </w:p>
        </w:tc>
      </w:tr>
      <w:tr w14:paraId="62FE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990" w:type="dxa"/>
            <w:vMerge w:val="continue"/>
            <w:vAlign w:val="center"/>
          </w:tcPr>
          <w:p w14:paraId="6D346BF0">
            <w:pPr>
              <w:widowControl/>
              <w:jc w:val="center"/>
              <w:rPr>
                <w:rFonts w:hint="eastAsia"/>
                <w:kern w:val="0"/>
              </w:rPr>
            </w:pPr>
          </w:p>
        </w:tc>
        <w:tc>
          <w:tcPr>
            <w:tcW w:w="1066" w:type="dxa"/>
            <w:vMerge w:val="continue"/>
            <w:vAlign w:val="center"/>
          </w:tcPr>
          <w:p w14:paraId="0F1DD0B3">
            <w:pPr>
              <w:widowControl/>
              <w:jc w:val="center"/>
              <w:rPr>
                <w:rFonts w:hint="eastAsia"/>
                <w:b/>
              </w:rPr>
            </w:pPr>
          </w:p>
        </w:tc>
        <w:tc>
          <w:tcPr>
            <w:tcW w:w="2125" w:type="dxa"/>
            <w:vAlign w:val="center"/>
          </w:tcPr>
          <w:p w14:paraId="05DC15E8">
            <w:pPr>
              <w:adjustRightInd w:val="0"/>
              <w:snapToGrid w:val="0"/>
              <w:spacing w:line="360" w:lineRule="auto"/>
              <w:jc w:val="center"/>
              <w:rPr>
                <w:rFonts w:hint="eastAsia"/>
                <w:b/>
                <w:bCs/>
              </w:rPr>
            </w:pPr>
            <w:r>
              <w:rPr>
                <w:rFonts w:hint="eastAsia"/>
                <w:b/>
                <w:bCs/>
                <w:color w:val="000000" w:themeColor="text1"/>
                <w:kern w:val="0"/>
                <w14:textFill>
                  <w14:solidFill>
                    <w14:schemeClr w14:val="tx1"/>
                  </w14:solidFill>
                </w14:textFill>
              </w:rPr>
              <w:t>3.企业业绩（6分）</w:t>
            </w:r>
          </w:p>
        </w:tc>
        <w:tc>
          <w:tcPr>
            <w:tcW w:w="5219" w:type="dxa"/>
            <w:vAlign w:val="center"/>
          </w:tcPr>
          <w:p w14:paraId="67412591">
            <w:pPr>
              <w:adjustRightInd w:val="0"/>
              <w:snapToGrid w:val="0"/>
              <w:spacing w:line="360" w:lineRule="auto"/>
              <w:jc w:val="left"/>
              <w:rPr>
                <w:rFonts w:hint="eastAsia"/>
              </w:rPr>
            </w:pPr>
            <w:r>
              <w:rPr>
                <w:rFonts w:hint="eastAsia"/>
              </w:rPr>
              <w:t>供应商具有2023年1月1日以来装饰装修或结构补强类似业绩，每提供一份的得2分，最多得6分。</w:t>
            </w:r>
          </w:p>
          <w:p w14:paraId="494B2609">
            <w:pPr>
              <w:adjustRightInd w:val="0"/>
              <w:snapToGrid w:val="0"/>
              <w:spacing w:line="360" w:lineRule="auto"/>
              <w:jc w:val="left"/>
              <w:rPr>
                <w:rFonts w:hint="eastAsia"/>
              </w:rPr>
            </w:pPr>
            <w:r>
              <w:rPr>
                <w:rFonts w:hint="eastAsia"/>
                <w:b/>
                <w:bCs/>
              </w:rPr>
              <w:t>（注：响应文件中附中标公告网页截图、合同、竣工验收报告或接收证书清晰扫描件，业绩以合同签订时间为准，企业业绩与项目经理业绩不重复计算）</w:t>
            </w:r>
          </w:p>
        </w:tc>
      </w:tr>
      <w:tr w14:paraId="0742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90" w:type="dxa"/>
            <w:vMerge w:val="continue"/>
            <w:vAlign w:val="center"/>
          </w:tcPr>
          <w:p w14:paraId="69A9DA0F">
            <w:pPr>
              <w:widowControl/>
              <w:jc w:val="center"/>
              <w:rPr>
                <w:rFonts w:hint="eastAsia"/>
                <w:kern w:val="0"/>
              </w:rPr>
            </w:pPr>
          </w:p>
        </w:tc>
        <w:tc>
          <w:tcPr>
            <w:tcW w:w="1066" w:type="dxa"/>
            <w:vMerge w:val="continue"/>
            <w:vAlign w:val="center"/>
          </w:tcPr>
          <w:p w14:paraId="341F6F2E">
            <w:pPr>
              <w:widowControl/>
              <w:jc w:val="center"/>
              <w:rPr>
                <w:rFonts w:hint="eastAsia"/>
                <w:b/>
              </w:rPr>
            </w:pPr>
          </w:p>
        </w:tc>
        <w:tc>
          <w:tcPr>
            <w:tcW w:w="2125" w:type="dxa"/>
            <w:vAlign w:val="center"/>
          </w:tcPr>
          <w:p w14:paraId="34F9099C">
            <w:pPr>
              <w:adjustRightInd w:val="0"/>
              <w:snapToGrid w:val="0"/>
              <w:spacing w:line="360" w:lineRule="auto"/>
              <w:rPr>
                <w:rFonts w:hint="eastAsia"/>
                <w:b/>
                <w:bCs/>
                <w:color w:val="000000" w:themeColor="text1"/>
                <w:kern w:val="0"/>
                <w14:textFill>
                  <w14:solidFill>
                    <w14:schemeClr w14:val="tx1"/>
                  </w14:solidFill>
                </w14:textFill>
              </w:rPr>
            </w:pPr>
            <w:r>
              <w:rPr>
                <w:rFonts w:hint="eastAsia"/>
                <w:b/>
                <w:bCs/>
                <w:color w:val="000000" w:themeColor="text1"/>
                <w:kern w:val="0"/>
                <w14:textFill>
                  <w14:solidFill>
                    <w14:schemeClr w14:val="tx1"/>
                  </w14:solidFill>
                </w14:textFill>
              </w:rPr>
              <w:t>4.项目经理业绩</w:t>
            </w:r>
          </w:p>
          <w:p w14:paraId="50F26D9A">
            <w:pPr>
              <w:adjustRightInd w:val="0"/>
              <w:snapToGrid w:val="0"/>
              <w:spacing w:line="360" w:lineRule="auto"/>
              <w:jc w:val="center"/>
              <w:rPr>
                <w:rFonts w:hint="eastAsia"/>
                <w:b/>
                <w:bCs/>
              </w:rPr>
            </w:pPr>
            <w:r>
              <w:rPr>
                <w:rFonts w:hint="eastAsia"/>
                <w:b/>
                <w:bCs/>
                <w:color w:val="000000" w:themeColor="text1"/>
                <w:kern w:val="0"/>
                <w14:textFill>
                  <w14:solidFill>
                    <w14:schemeClr w14:val="tx1"/>
                  </w14:solidFill>
                </w14:textFill>
              </w:rPr>
              <w:t>（4分）</w:t>
            </w:r>
          </w:p>
        </w:tc>
        <w:tc>
          <w:tcPr>
            <w:tcW w:w="5219" w:type="dxa"/>
            <w:vAlign w:val="center"/>
          </w:tcPr>
          <w:p w14:paraId="7F63952B">
            <w:pPr>
              <w:adjustRightInd w:val="0"/>
              <w:snapToGrid w:val="0"/>
              <w:spacing w:line="360" w:lineRule="auto"/>
              <w:rPr>
                <w:rFonts w:hint="eastAsia"/>
              </w:rPr>
            </w:pPr>
            <w:r>
              <w:rPr>
                <w:rFonts w:hint="eastAsia"/>
              </w:rPr>
              <w:t>供应商具有2023年1月1日以来装饰装修或结构补强类似业绩，每提供一份的得2分，最多得4分。</w:t>
            </w:r>
          </w:p>
          <w:p w14:paraId="2A5E85DD">
            <w:pPr>
              <w:adjustRightInd w:val="0"/>
              <w:snapToGrid w:val="0"/>
              <w:spacing w:line="360" w:lineRule="auto"/>
              <w:rPr>
                <w:rFonts w:hint="eastAsia"/>
              </w:rPr>
            </w:pPr>
            <w:r>
              <w:rPr>
                <w:rFonts w:hint="eastAsia"/>
                <w:b/>
                <w:bCs/>
              </w:rPr>
              <w:t>（注：响应文件中附中标公告网页截图、合同、竣工验收报告或接收证书清晰扫描件，业绩以合同签订时间为准，企业业绩与项目经理业绩不重复计算）</w:t>
            </w:r>
          </w:p>
        </w:tc>
      </w:tr>
      <w:tr w14:paraId="7412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vAlign w:val="center"/>
          </w:tcPr>
          <w:p w14:paraId="1158CC34">
            <w:pPr>
              <w:widowControl/>
              <w:jc w:val="center"/>
              <w:rPr>
                <w:rFonts w:hint="eastAsia"/>
                <w:kern w:val="0"/>
              </w:rPr>
            </w:pPr>
          </w:p>
        </w:tc>
        <w:tc>
          <w:tcPr>
            <w:tcW w:w="1066" w:type="dxa"/>
            <w:vMerge w:val="continue"/>
            <w:vAlign w:val="center"/>
          </w:tcPr>
          <w:p w14:paraId="169E926D">
            <w:pPr>
              <w:widowControl/>
              <w:jc w:val="center"/>
              <w:rPr>
                <w:rFonts w:hint="eastAsia"/>
                <w:b/>
              </w:rPr>
            </w:pPr>
          </w:p>
        </w:tc>
        <w:tc>
          <w:tcPr>
            <w:tcW w:w="2125" w:type="dxa"/>
            <w:vAlign w:val="center"/>
          </w:tcPr>
          <w:p w14:paraId="5C642787">
            <w:pPr>
              <w:adjustRightInd w:val="0"/>
              <w:snapToGrid w:val="0"/>
              <w:jc w:val="center"/>
              <w:rPr>
                <w:rFonts w:hint="eastAsia"/>
                <w:b/>
                <w:bCs/>
              </w:rPr>
            </w:pPr>
            <w:r>
              <w:rPr>
                <w:rFonts w:hint="eastAsia"/>
                <w:b/>
                <w:bCs/>
                <w:color w:val="000000" w:themeColor="text1"/>
                <w:kern w:val="0"/>
                <w14:textFill>
                  <w14:solidFill>
                    <w14:schemeClr w14:val="tx1"/>
                  </w14:solidFill>
                </w14:textFill>
              </w:rPr>
              <w:t>5.三体系认证（1分）</w:t>
            </w:r>
          </w:p>
        </w:tc>
        <w:tc>
          <w:tcPr>
            <w:tcW w:w="5219" w:type="dxa"/>
            <w:vAlign w:val="center"/>
          </w:tcPr>
          <w:p w14:paraId="094D4E46">
            <w:pPr>
              <w:spacing w:line="360" w:lineRule="auto"/>
              <w:jc w:val="left"/>
              <w:rPr>
                <w:rFonts w:hint="eastAsia"/>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供应商具有质量管理体系认证证书、环境管理体系认证证书、职业健康安全管理体系认证的得1分，</w:t>
            </w:r>
            <w:r>
              <w:rPr>
                <w:rFonts w:hint="eastAsia"/>
                <w:kern w:val="0"/>
              </w:rPr>
              <w:t>缺项不得分</w:t>
            </w:r>
            <w:r>
              <w:rPr>
                <w:rFonts w:hint="eastAsia"/>
                <w:color w:val="000000" w:themeColor="text1"/>
                <w:kern w:val="0"/>
                <w14:textFill>
                  <w14:solidFill>
                    <w14:schemeClr w14:val="tx1"/>
                  </w14:solidFill>
                </w14:textFill>
              </w:rPr>
              <w:t>。</w:t>
            </w:r>
          </w:p>
          <w:p w14:paraId="75C079F1">
            <w:pPr>
              <w:spacing w:line="360" w:lineRule="auto"/>
              <w:jc w:val="left"/>
              <w:rPr>
                <w:rFonts w:hint="eastAsia"/>
              </w:rPr>
            </w:pPr>
            <w:r>
              <w:rPr>
                <w:rFonts w:hint="eastAsia"/>
                <w:b/>
                <w:bCs/>
                <w:color w:val="000000" w:themeColor="text1"/>
                <w:kern w:val="0"/>
                <w14:textFill>
                  <w14:solidFill>
                    <w14:schemeClr w14:val="tx1"/>
                  </w14:solidFill>
                </w14:textFill>
              </w:rPr>
              <w:t>（注：响应文件中附认证证书扫描件及全国认证认可信息公共服务平台的认证查询结果且查询结果的内容状态显示有效的截图）</w:t>
            </w:r>
          </w:p>
        </w:tc>
      </w:tr>
      <w:tr w14:paraId="394F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vAlign w:val="center"/>
          </w:tcPr>
          <w:p w14:paraId="171A3206">
            <w:pPr>
              <w:widowControl/>
              <w:jc w:val="center"/>
              <w:rPr>
                <w:rFonts w:hint="eastAsia"/>
                <w:kern w:val="0"/>
              </w:rPr>
            </w:pPr>
            <w:bookmarkStart w:id="557" w:name="_Toc13027"/>
          </w:p>
        </w:tc>
        <w:tc>
          <w:tcPr>
            <w:tcW w:w="1066" w:type="dxa"/>
            <w:vMerge w:val="continue"/>
            <w:vAlign w:val="center"/>
          </w:tcPr>
          <w:p w14:paraId="62FDCAFF">
            <w:pPr>
              <w:widowControl/>
              <w:jc w:val="center"/>
              <w:rPr>
                <w:rFonts w:hint="eastAsia"/>
                <w:b/>
              </w:rPr>
            </w:pPr>
          </w:p>
        </w:tc>
        <w:tc>
          <w:tcPr>
            <w:tcW w:w="2125" w:type="dxa"/>
            <w:vAlign w:val="center"/>
          </w:tcPr>
          <w:p w14:paraId="3D618908">
            <w:pPr>
              <w:adjustRightInd w:val="0"/>
              <w:snapToGrid w:val="0"/>
              <w:jc w:val="center"/>
              <w:rPr>
                <w:rFonts w:hint="eastAsia"/>
                <w:b/>
                <w:bCs/>
                <w:highlight w:val="red"/>
              </w:rPr>
            </w:pPr>
            <w:r>
              <w:rPr>
                <w:rFonts w:hint="eastAsia"/>
                <w:b/>
                <w:bCs/>
                <w:color w:val="000000" w:themeColor="text1"/>
                <w:kern w:val="0"/>
                <w14:textFill>
                  <w14:solidFill>
                    <w14:schemeClr w14:val="tx1"/>
                  </w14:solidFill>
                </w14:textFill>
              </w:rPr>
              <w:t>6.履职尽责承诺（3分）</w:t>
            </w:r>
          </w:p>
        </w:tc>
        <w:tc>
          <w:tcPr>
            <w:tcW w:w="5219" w:type="dxa"/>
            <w:vAlign w:val="center"/>
          </w:tcPr>
          <w:p w14:paraId="61D2BD10">
            <w:pPr>
              <w:adjustRightInd w:val="0"/>
              <w:snapToGrid w:val="0"/>
              <w:spacing w:line="360" w:lineRule="auto"/>
              <w:rPr>
                <w:rFonts w:hint="eastAsia"/>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①岗位人员（项目经理、技术负责人）在岗、更换的履职尽责承诺；②岗位人员（相关技术人员、质量员、安全员、材料员、检测员）的在岗、更换的履职尽责承诺；③履职尽责落实不到位的处理承诺。</w:t>
            </w:r>
          </w:p>
          <w:p w14:paraId="6CAC01C0">
            <w:pPr>
              <w:adjustRightInd w:val="0"/>
              <w:snapToGrid w:val="0"/>
              <w:spacing w:line="360" w:lineRule="auto"/>
              <w:rPr>
                <w:rFonts w:hint="eastAsia"/>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承诺内容全面，详实，具有可行、合法有效书面保证技术措施的得3分，每缺少一项扣1分，每出现一项存在不足的扣0.5分，扣完为止。（不足是指：内容不完整，承诺不合理、考虑不周，不能完全满足施工需要，没有针对性；阐述存在逻辑错误；语言错误或存在歧义；项目名称、实施地点与本项目不一致等）。</w:t>
            </w:r>
          </w:p>
          <w:p w14:paraId="1DCC1505">
            <w:pPr>
              <w:adjustRightInd w:val="0"/>
              <w:snapToGrid w:val="0"/>
              <w:spacing w:line="360" w:lineRule="auto"/>
              <w:rPr>
                <w:rFonts w:hint="eastAsia"/>
                <w:highlight w:val="red"/>
              </w:rPr>
            </w:pPr>
            <w:r>
              <w:rPr>
                <w:rFonts w:hint="eastAsia"/>
                <w:color w:val="000000" w:themeColor="text1"/>
                <w:kern w:val="0"/>
                <w14:textFill>
                  <w14:solidFill>
                    <w14:schemeClr w14:val="tx1"/>
                  </w14:solidFill>
                </w14:textFill>
              </w:rPr>
              <w:t>未提供不得分。</w:t>
            </w:r>
          </w:p>
        </w:tc>
      </w:tr>
      <w:tr w14:paraId="4A297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vAlign w:val="center"/>
          </w:tcPr>
          <w:p w14:paraId="29D012A9">
            <w:pPr>
              <w:widowControl/>
              <w:jc w:val="center"/>
              <w:rPr>
                <w:rFonts w:hint="eastAsia"/>
                <w:kern w:val="0"/>
              </w:rPr>
            </w:pPr>
          </w:p>
        </w:tc>
        <w:tc>
          <w:tcPr>
            <w:tcW w:w="1066" w:type="dxa"/>
            <w:vMerge w:val="continue"/>
            <w:vAlign w:val="center"/>
          </w:tcPr>
          <w:p w14:paraId="2E68AE8B">
            <w:pPr>
              <w:widowControl/>
              <w:jc w:val="center"/>
              <w:rPr>
                <w:rFonts w:hint="eastAsia"/>
                <w:b/>
              </w:rPr>
            </w:pPr>
          </w:p>
        </w:tc>
        <w:tc>
          <w:tcPr>
            <w:tcW w:w="2125" w:type="dxa"/>
            <w:vAlign w:val="center"/>
          </w:tcPr>
          <w:p w14:paraId="00FCD97A">
            <w:pPr>
              <w:adjustRightInd w:val="0"/>
              <w:snapToGrid w:val="0"/>
              <w:jc w:val="center"/>
              <w:rPr>
                <w:rFonts w:hint="eastAsia"/>
                <w:b/>
                <w:bCs/>
                <w:color w:val="000000" w:themeColor="text1"/>
                <w:kern w:val="0"/>
                <w14:textFill>
                  <w14:solidFill>
                    <w14:schemeClr w14:val="tx1"/>
                  </w14:solidFill>
                </w14:textFill>
              </w:rPr>
            </w:pPr>
            <w:r>
              <w:rPr>
                <w:rFonts w:hint="eastAsia"/>
                <w:b/>
                <w:bCs/>
                <w:color w:val="000000" w:themeColor="text1"/>
                <w:kern w:val="0"/>
                <w14:textFill>
                  <w14:solidFill>
                    <w14:schemeClr w14:val="tx1"/>
                  </w14:solidFill>
                </w14:textFill>
              </w:rPr>
              <w:t>7.质量保修期</w:t>
            </w:r>
          </w:p>
          <w:p w14:paraId="7F2FBBAA">
            <w:pPr>
              <w:adjustRightInd w:val="0"/>
              <w:snapToGrid w:val="0"/>
              <w:jc w:val="center"/>
              <w:rPr>
                <w:rFonts w:hint="eastAsia"/>
                <w:b/>
                <w:bCs/>
              </w:rPr>
            </w:pPr>
            <w:r>
              <w:rPr>
                <w:rFonts w:hint="eastAsia"/>
                <w:b/>
                <w:bCs/>
                <w:color w:val="000000" w:themeColor="text1"/>
                <w:kern w:val="0"/>
                <w14:textFill>
                  <w14:solidFill>
                    <w14:schemeClr w14:val="tx1"/>
                  </w14:solidFill>
                </w14:textFill>
              </w:rPr>
              <w:t>（8分）</w:t>
            </w:r>
          </w:p>
        </w:tc>
        <w:tc>
          <w:tcPr>
            <w:tcW w:w="5219" w:type="dxa"/>
            <w:vAlign w:val="center"/>
          </w:tcPr>
          <w:p w14:paraId="653F5840">
            <w:pPr>
              <w:adjustRightInd w:val="0"/>
              <w:snapToGrid w:val="0"/>
              <w:spacing w:line="360" w:lineRule="auto"/>
              <w:jc w:val="left"/>
              <w:rPr>
                <w:rFonts w:hint="eastAsia"/>
              </w:rPr>
            </w:pPr>
            <w:r>
              <w:rPr>
                <w:rFonts w:hint="eastAsia"/>
                <w:color w:val="000000" w:themeColor="text1"/>
                <w:kern w:val="0"/>
                <w14:textFill>
                  <w14:solidFill>
                    <w14:schemeClr w14:val="tx1"/>
                  </w14:solidFill>
                </w14:textFill>
              </w:rPr>
              <w:t>质量保修期限自验收合格之日起，在国家规定的基础上每增加1年加2分，本项最高8分。</w:t>
            </w:r>
          </w:p>
        </w:tc>
      </w:tr>
      <w:tr w14:paraId="5183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0" w:type="dxa"/>
            <w:vMerge w:val="continue"/>
            <w:vAlign w:val="center"/>
          </w:tcPr>
          <w:p w14:paraId="350A027D">
            <w:pPr>
              <w:widowControl/>
              <w:jc w:val="center"/>
              <w:rPr>
                <w:rFonts w:hint="eastAsia"/>
                <w:kern w:val="0"/>
              </w:rPr>
            </w:pPr>
          </w:p>
        </w:tc>
        <w:tc>
          <w:tcPr>
            <w:tcW w:w="1066" w:type="dxa"/>
            <w:vMerge w:val="continue"/>
            <w:vAlign w:val="center"/>
          </w:tcPr>
          <w:p w14:paraId="5C0E4E59">
            <w:pPr>
              <w:widowControl/>
              <w:jc w:val="center"/>
              <w:rPr>
                <w:rFonts w:hint="eastAsia"/>
                <w:b/>
              </w:rPr>
            </w:pPr>
          </w:p>
        </w:tc>
        <w:tc>
          <w:tcPr>
            <w:tcW w:w="2125" w:type="dxa"/>
            <w:vAlign w:val="center"/>
          </w:tcPr>
          <w:p w14:paraId="2BE09D7A">
            <w:pPr>
              <w:adjustRightInd w:val="0"/>
              <w:snapToGrid w:val="0"/>
              <w:jc w:val="center"/>
              <w:rPr>
                <w:rFonts w:hint="eastAsia"/>
                <w:b/>
                <w:bCs/>
                <w:color w:val="000000" w:themeColor="text1"/>
                <w:kern w:val="0"/>
                <w14:textFill>
                  <w14:solidFill>
                    <w14:schemeClr w14:val="tx1"/>
                  </w14:solidFill>
                </w14:textFill>
              </w:rPr>
            </w:pPr>
            <w:r>
              <w:rPr>
                <w:rFonts w:hint="eastAsia"/>
                <w:b/>
                <w:bCs/>
                <w:color w:val="000000" w:themeColor="text1"/>
                <w:kern w:val="0"/>
                <w14:textFill>
                  <w14:solidFill>
                    <w14:schemeClr w14:val="tx1"/>
                  </w14:solidFill>
                </w14:textFill>
              </w:rPr>
              <w:t>8.服务承诺（5分）</w:t>
            </w:r>
          </w:p>
        </w:tc>
        <w:tc>
          <w:tcPr>
            <w:tcW w:w="5219" w:type="dxa"/>
            <w:vAlign w:val="center"/>
          </w:tcPr>
          <w:p w14:paraId="63060F6F">
            <w:pPr>
              <w:adjustRightInd w:val="0"/>
              <w:snapToGrid w:val="0"/>
              <w:spacing w:line="360" w:lineRule="auto"/>
              <w:jc w:val="left"/>
              <w:rPr>
                <w:rFonts w:hint="eastAsia"/>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①施工期间设置现场工人管理部门并配备有专职人员、有农民工实名制管理措施；②替甲方排忧解难和周边关系的协调的承诺；③工程质量保修期内、外的服务承诺，包括响应时间、到场时间、修理完成时间等；④保证农民工工资的措施；⑤保证在资金不到位时正常施工的措施。</w:t>
            </w:r>
          </w:p>
          <w:p w14:paraId="7A8B056A">
            <w:pPr>
              <w:adjustRightInd w:val="0"/>
              <w:snapToGrid w:val="0"/>
              <w:spacing w:line="360" w:lineRule="auto"/>
              <w:jc w:val="left"/>
              <w:rPr>
                <w:rFonts w:hint="eastAsia"/>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承诺内容有具体量化指标且合理：如响应时间、到场时间、修理完成时间等，符合项目实际情况，具有可操作性且切实可行的得5分，每缺少一项扣1分，每出现一项存在不足的扣0.5分，扣完为止。（不足是指：内容不完整，承诺不合理、考虑不周，不能完全满足施工需要，没有针对性；阐述存在逻辑错误；语言错误或存在歧义；项目名称、实施地点与本项目不一致等）。</w:t>
            </w:r>
          </w:p>
          <w:p w14:paraId="425BA985">
            <w:pPr>
              <w:adjustRightInd w:val="0"/>
              <w:snapToGrid w:val="0"/>
              <w:spacing w:line="360" w:lineRule="auto"/>
              <w:jc w:val="left"/>
              <w:rPr>
                <w:rFonts w:hint="eastAsia"/>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未提供不得分。</w:t>
            </w:r>
          </w:p>
        </w:tc>
      </w:tr>
      <w:tr w14:paraId="121A2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0" w:type="dxa"/>
            <w:gridSpan w:val="4"/>
            <w:vAlign w:val="center"/>
          </w:tcPr>
          <w:p w14:paraId="30E6A384">
            <w:pPr>
              <w:adjustRightInd w:val="0"/>
              <w:snapToGrid w:val="0"/>
              <w:spacing w:line="360" w:lineRule="auto"/>
              <w:ind w:firstLine="422" w:firstLineChars="200"/>
              <w:rPr>
                <w:rFonts w:hint="eastAsia"/>
                <w:b/>
                <w:bCs/>
              </w:rPr>
            </w:pPr>
            <w:r>
              <w:rPr>
                <w:rFonts w:hint="eastAsia"/>
                <w:b/>
                <w:bCs/>
              </w:rPr>
              <w:t>注：供应商在响应文件中提供的资料应该真实、准确、清晰可辨，如提供虚假证明材料，在评审过程中发现的，按无效响应文件处理；已取得成交资格的，无论该行为是否影响成交，均取消其成交资格；该供应商还应承担由此引起的其他经济、法律责任。</w:t>
            </w:r>
          </w:p>
          <w:p w14:paraId="1B1BBC79">
            <w:pPr>
              <w:adjustRightInd w:val="0"/>
              <w:snapToGrid w:val="0"/>
              <w:spacing w:line="360" w:lineRule="auto"/>
              <w:ind w:firstLine="420" w:firstLineChars="200"/>
              <w:rPr>
                <w:rFonts w:hint="eastAsia"/>
              </w:rPr>
            </w:pPr>
            <w:r>
              <w:rPr>
                <w:rFonts w:hint="eastAsia"/>
              </w:rPr>
              <w:t>总得分＝报价得分＋商务得分＋技术得分</w:t>
            </w:r>
          </w:p>
        </w:tc>
      </w:tr>
    </w:tbl>
    <w:p w14:paraId="103C4898">
      <w:pPr>
        <w:pStyle w:val="4"/>
        <w:numPr>
          <w:ilvl w:val="0"/>
          <w:numId w:val="18"/>
        </w:numPr>
        <w:rPr>
          <w:rFonts w:hint="eastAsia" w:cs="宋体"/>
          <w:bCs w:val="0"/>
          <w:sz w:val="24"/>
          <w:szCs w:val="24"/>
        </w:rPr>
      </w:pPr>
      <w:r>
        <w:rPr>
          <w:rFonts w:hint="eastAsia" w:cs="宋体"/>
          <w:bCs w:val="0"/>
          <w:sz w:val="24"/>
          <w:szCs w:val="24"/>
        </w:rPr>
        <w:br w:type="page"/>
      </w:r>
      <w:r>
        <w:rPr>
          <w:rFonts w:hint="eastAsia" w:cs="宋体"/>
          <w:bCs w:val="0"/>
          <w:sz w:val="24"/>
          <w:szCs w:val="24"/>
        </w:rPr>
        <w:t>评审办法</w:t>
      </w:r>
      <w:bookmarkEnd w:id="557"/>
    </w:p>
    <w:p w14:paraId="73B9A2EB">
      <w:pPr>
        <w:wordWrap/>
        <w:topLinePunct w:val="0"/>
        <w:autoSpaceDE w:val="0"/>
        <w:autoSpaceDN w:val="0"/>
        <w:adjustRightInd w:val="0"/>
        <w:spacing w:line="360" w:lineRule="auto"/>
        <w:ind w:right="-23" w:firstLine="420" w:firstLineChars="200"/>
        <w:jc w:val="left"/>
        <w:rPr>
          <w:rFonts w:hint="eastAsia"/>
          <w:kern w:val="0"/>
        </w:rPr>
      </w:pPr>
      <w:r>
        <w:rPr>
          <w:rFonts w:hint="eastAsia"/>
          <w:kern w:val="0"/>
        </w:rPr>
        <w:t>本次竞争性磋商采用综合评分法评审，磋商小组对满</w:t>
      </w:r>
      <w:r>
        <w:rPr>
          <w:rFonts w:hint="eastAsia"/>
          <w:spacing w:val="-2"/>
          <w:kern w:val="0"/>
        </w:rPr>
        <w:t>足</w:t>
      </w:r>
      <w:r>
        <w:rPr>
          <w:rFonts w:hint="eastAsia"/>
          <w:kern w:val="0"/>
        </w:rPr>
        <w:t>竞争性磋商文件实质性要求且最终确定采购需求和在规定时间提交最后报价的</w:t>
      </w:r>
      <w:r>
        <w:rPr>
          <w:rFonts w:hint="eastAsia"/>
          <w:spacing w:val="-2"/>
          <w:kern w:val="0"/>
        </w:rPr>
        <w:t>响应文</w:t>
      </w:r>
      <w:r>
        <w:rPr>
          <w:rFonts w:hint="eastAsia"/>
          <w:kern w:val="0"/>
        </w:rPr>
        <w:t>件，且按照评审因素的量化指标评审综合得分由</w:t>
      </w:r>
      <w:r>
        <w:rPr>
          <w:rFonts w:hint="eastAsia"/>
          <w:spacing w:val="-2"/>
          <w:kern w:val="0"/>
        </w:rPr>
        <w:t>高</w:t>
      </w:r>
      <w:r>
        <w:rPr>
          <w:rFonts w:hint="eastAsia"/>
          <w:kern w:val="0"/>
        </w:rPr>
        <w:t>到低</w:t>
      </w:r>
      <w:r>
        <w:rPr>
          <w:rFonts w:hint="eastAsia"/>
          <w:spacing w:val="-2"/>
          <w:kern w:val="0"/>
        </w:rPr>
        <w:t>顺</w:t>
      </w:r>
      <w:r>
        <w:rPr>
          <w:rFonts w:hint="eastAsia"/>
          <w:kern w:val="0"/>
        </w:rPr>
        <w:t>序推荐为成交候选人的评审方法。</w:t>
      </w:r>
    </w:p>
    <w:p w14:paraId="33ABF7F3">
      <w:pPr>
        <w:pStyle w:val="4"/>
        <w:numPr>
          <w:ilvl w:val="0"/>
          <w:numId w:val="18"/>
        </w:numPr>
        <w:rPr>
          <w:rFonts w:hint="eastAsia" w:cs="宋体"/>
          <w:bCs w:val="0"/>
          <w:sz w:val="24"/>
          <w:szCs w:val="24"/>
        </w:rPr>
      </w:pPr>
      <w:bookmarkStart w:id="558" w:name="_Toc4003"/>
      <w:bookmarkStart w:id="559" w:name="_Toc30895"/>
      <w:bookmarkStart w:id="560" w:name="_Toc13454"/>
      <w:bookmarkStart w:id="561" w:name="_Toc9376"/>
      <w:bookmarkStart w:id="562" w:name="_Toc3406"/>
      <w:bookmarkStart w:id="563" w:name="_Toc30234"/>
      <w:bookmarkStart w:id="564" w:name="_Toc6135"/>
      <w:bookmarkStart w:id="565" w:name="_Toc5920"/>
      <w:bookmarkStart w:id="566" w:name="_Toc26533"/>
      <w:bookmarkStart w:id="567" w:name="_Toc17219"/>
      <w:r>
        <w:rPr>
          <w:rFonts w:hint="eastAsia" w:cs="宋体"/>
          <w:bCs w:val="0"/>
          <w:sz w:val="24"/>
          <w:szCs w:val="24"/>
        </w:rPr>
        <w:t>评审标准</w:t>
      </w:r>
      <w:bookmarkEnd w:id="558"/>
      <w:bookmarkEnd w:id="559"/>
      <w:bookmarkEnd w:id="560"/>
      <w:bookmarkEnd w:id="561"/>
      <w:bookmarkEnd w:id="562"/>
      <w:bookmarkEnd w:id="563"/>
      <w:bookmarkEnd w:id="564"/>
      <w:bookmarkEnd w:id="565"/>
      <w:bookmarkEnd w:id="566"/>
      <w:bookmarkEnd w:id="567"/>
    </w:p>
    <w:p w14:paraId="6753F260">
      <w:pPr>
        <w:pStyle w:val="4"/>
        <w:numPr>
          <w:ilvl w:val="1"/>
          <w:numId w:val="18"/>
        </w:numPr>
        <w:rPr>
          <w:rFonts w:hint="eastAsia"/>
        </w:rPr>
      </w:pPr>
      <w:bookmarkStart w:id="568" w:name="_Toc11754"/>
      <w:bookmarkStart w:id="569" w:name="_Toc25181"/>
      <w:bookmarkStart w:id="570" w:name="_Toc10856"/>
      <w:bookmarkStart w:id="571" w:name="_Toc7259"/>
      <w:bookmarkStart w:id="572" w:name="_Toc17735"/>
      <w:bookmarkStart w:id="573" w:name="_Toc28336"/>
      <w:bookmarkStart w:id="574" w:name="_Toc31651"/>
      <w:bookmarkStart w:id="575" w:name="_Toc6724"/>
      <w:bookmarkStart w:id="576" w:name="_Toc27094"/>
      <w:bookmarkStart w:id="577" w:name="_Toc29139"/>
      <w:bookmarkStart w:id="578" w:name="_Toc5467"/>
      <w:r>
        <w:rPr>
          <w:rFonts w:hint="eastAsia" w:cs="宋体"/>
        </w:rPr>
        <w:t>初步评审标准</w:t>
      </w:r>
      <w:bookmarkEnd w:id="568"/>
      <w:bookmarkEnd w:id="569"/>
    </w:p>
    <w:p w14:paraId="1A86498F">
      <w:pPr>
        <w:numPr>
          <w:ilvl w:val="2"/>
          <w:numId w:val="18"/>
        </w:numPr>
        <w:autoSpaceDE w:val="0"/>
        <w:autoSpaceDN w:val="0"/>
        <w:adjustRightInd w:val="0"/>
        <w:spacing w:line="360" w:lineRule="auto"/>
        <w:ind w:right="-23" w:firstLine="420" w:firstLineChars="200"/>
        <w:jc w:val="left"/>
        <w:rPr>
          <w:rFonts w:hint="eastAsia"/>
          <w:kern w:val="0"/>
        </w:rPr>
      </w:pPr>
      <w:r>
        <w:rPr>
          <w:rFonts w:hint="eastAsia"/>
          <w:kern w:val="0"/>
        </w:rPr>
        <w:t>形</w:t>
      </w:r>
      <w:r>
        <w:rPr>
          <w:rFonts w:hint="eastAsia"/>
          <w:spacing w:val="-2"/>
          <w:kern w:val="0"/>
        </w:rPr>
        <w:t>式</w:t>
      </w:r>
      <w:r>
        <w:rPr>
          <w:rFonts w:hint="eastAsia"/>
          <w:kern w:val="0"/>
        </w:rPr>
        <w:t>评</w:t>
      </w:r>
      <w:r>
        <w:rPr>
          <w:rFonts w:hint="eastAsia"/>
          <w:spacing w:val="-2"/>
          <w:kern w:val="0"/>
        </w:rPr>
        <w:t>审</w:t>
      </w:r>
      <w:r>
        <w:rPr>
          <w:rFonts w:hint="eastAsia"/>
          <w:kern w:val="0"/>
        </w:rPr>
        <w:t>标</w:t>
      </w:r>
      <w:r>
        <w:rPr>
          <w:rFonts w:hint="eastAsia"/>
          <w:spacing w:val="-2"/>
          <w:kern w:val="0"/>
        </w:rPr>
        <w:t>准</w:t>
      </w:r>
      <w:r>
        <w:rPr>
          <w:rFonts w:hint="eastAsia"/>
          <w:kern w:val="0"/>
        </w:rPr>
        <w:t>：</w:t>
      </w:r>
      <w:r>
        <w:rPr>
          <w:rFonts w:hint="eastAsia"/>
          <w:spacing w:val="-2"/>
          <w:kern w:val="0"/>
        </w:rPr>
        <w:t>见评审办法</w:t>
      </w:r>
      <w:r>
        <w:rPr>
          <w:rFonts w:hint="eastAsia"/>
          <w:kern w:val="0"/>
        </w:rPr>
        <w:t>前</w:t>
      </w:r>
      <w:r>
        <w:rPr>
          <w:rFonts w:hint="eastAsia"/>
          <w:spacing w:val="-2"/>
          <w:kern w:val="0"/>
        </w:rPr>
        <w:t>附</w:t>
      </w:r>
      <w:r>
        <w:rPr>
          <w:rFonts w:hint="eastAsia"/>
          <w:kern w:val="0"/>
        </w:rPr>
        <w:t>表。</w:t>
      </w:r>
    </w:p>
    <w:p w14:paraId="2CC0B004">
      <w:pPr>
        <w:numPr>
          <w:ilvl w:val="2"/>
          <w:numId w:val="18"/>
        </w:numPr>
        <w:autoSpaceDE w:val="0"/>
        <w:autoSpaceDN w:val="0"/>
        <w:adjustRightInd w:val="0"/>
        <w:spacing w:line="360" w:lineRule="auto"/>
        <w:ind w:right="-23" w:firstLine="420" w:firstLineChars="200"/>
        <w:jc w:val="left"/>
        <w:rPr>
          <w:rFonts w:hint="eastAsia"/>
          <w:kern w:val="0"/>
        </w:rPr>
      </w:pPr>
      <w:r>
        <w:rPr>
          <w:rFonts w:hint="eastAsia"/>
          <w:kern w:val="0"/>
        </w:rPr>
        <w:t>资</w:t>
      </w:r>
      <w:r>
        <w:rPr>
          <w:rFonts w:hint="eastAsia"/>
          <w:spacing w:val="-2"/>
          <w:kern w:val="0"/>
        </w:rPr>
        <w:t>格</w:t>
      </w:r>
      <w:r>
        <w:rPr>
          <w:rFonts w:hint="eastAsia"/>
          <w:kern w:val="0"/>
        </w:rPr>
        <w:t>评</w:t>
      </w:r>
      <w:r>
        <w:rPr>
          <w:rFonts w:hint="eastAsia"/>
          <w:spacing w:val="-2"/>
          <w:kern w:val="0"/>
        </w:rPr>
        <w:t>审</w:t>
      </w:r>
      <w:r>
        <w:rPr>
          <w:rFonts w:hint="eastAsia"/>
          <w:kern w:val="0"/>
        </w:rPr>
        <w:t>标</w:t>
      </w:r>
      <w:r>
        <w:rPr>
          <w:rFonts w:hint="eastAsia"/>
          <w:spacing w:val="-2"/>
          <w:kern w:val="0"/>
        </w:rPr>
        <w:t>准</w:t>
      </w:r>
      <w:r>
        <w:rPr>
          <w:rFonts w:hint="eastAsia"/>
          <w:kern w:val="0"/>
        </w:rPr>
        <w:t>：</w:t>
      </w:r>
      <w:r>
        <w:rPr>
          <w:rFonts w:hint="eastAsia"/>
          <w:spacing w:val="-2"/>
          <w:kern w:val="0"/>
        </w:rPr>
        <w:t>见评审办法</w:t>
      </w:r>
      <w:r>
        <w:rPr>
          <w:rFonts w:hint="eastAsia"/>
          <w:kern w:val="0"/>
        </w:rPr>
        <w:t>前</w:t>
      </w:r>
      <w:r>
        <w:rPr>
          <w:rFonts w:hint="eastAsia"/>
          <w:spacing w:val="-2"/>
          <w:kern w:val="0"/>
        </w:rPr>
        <w:t>附</w:t>
      </w:r>
      <w:r>
        <w:rPr>
          <w:rFonts w:hint="eastAsia"/>
          <w:kern w:val="0"/>
        </w:rPr>
        <w:t>表。</w:t>
      </w:r>
    </w:p>
    <w:p w14:paraId="772D64B6">
      <w:pPr>
        <w:numPr>
          <w:ilvl w:val="2"/>
          <w:numId w:val="18"/>
        </w:numPr>
        <w:autoSpaceDE w:val="0"/>
        <w:autoSpaceDN w:val="0"/>
        <w:adjustRightInd w:val="0"/>
        <w:spacing w:line="360" w:lineRule="auto"/>
        <w:ind w:right="-23" w:firstLine="420" w:firstLineChars="200"/>
        <w:jc w:val="left"/>
        <w:rPr>
          <w:rFonts w:hint="eastAsia"/>
          <w:kern w:val="0"/>
        </w:rPr>
      </w:pPr>
      <w:r>
        <w:rPr>
          <w:rFonts w:hint="eastAsia"/>
          <w:kern w:val="0"/>
        </w:rPr>
        <w:t>响</w:t>
      </w:r>
      <w:r>
        <w:rPr>
          <w:rFonts w:hint="eastAsia"/>
          <w:spacing w:val="-2"/>
          <w:kern w:val="0"/>
        </w:rPr>
        <w:t>应</w:t>
      </w:r>
      <w:r>
        <w:rPr>
          <w:rFonts w:hint="eastAsia"/>
          <w:kern w:val="0"/>
        </w:rPr>
        <w:t>性</w:t>
      </w:r>
      <w:r>
        <w:rPr>
          <w:rFonts w:hint="eastAsia"/>
          <w:spacing w:val="-2"/>
          <w:kern w:val="0"/>
        </w:rPr>
        <w:t>评</w:t>
      </w:r>
      <w:r>
        <w:rPr>
          <w:rFonts w:hint="eastAsia"/>
          <w:kern w:val="0"/>
        </w:rPr>
        <w:t>审</w:t>
      </w:r>
      <w:r>
        <w:rPr>
          <w:rFonts w:hint="eastAsia"/>
          <w:spacing w:val="-2"/>
          <w:kern w:val="0"/>
        </w:rPr>
        <w:t>标</w:t>
      </w:r>
      <w:r>
        <w:rPr>
          <w:rFonts w:hint="eastAsia"/>
          <w:kern w:val="0"/>
        </w:rPr>
        <w:t>准</w:t>
      </w:r>
      <w:r>
        <w:rPr>
          <w:rFonts w:hint="eastAsia"/>
          <w:spacing w:val="-2"/>
          <w:kern w:val="0"/>
        </w:rPr>
        <w:t>：见</w:t>
      </w:r>
      <w:r>
        <w:rPr>
          <w:rFonts w:hint="eastAsia"/>
          <w:kern w:val="0"/>
        </w:rPr>
        <w:t>评审办法</w:t>
      </w:r>
      <w:r>
        <w:rPr>
          <w:rFonts w:hint="eastAsia"/>
          <w:spacing w:val="-2"/>
          <w:kern w:val="0"/>
        </w:rPr>
        <w:t>前</w:t>
      </w:r>
      <w:r>
        <w:rPr>
          <w:rFonts w:hint="eastAsia"/>
          <w:kern w:val="0"/>
        </w:rPr>
        <w:t>附</w:t>
      </w:r>
      <w:r>
        <w:rPr>
          <w:rFonts w:hint="eastAsia"/>
          <w:spacing w:val="-2"/>
          <w:kern w:val="0"/>
        </w:rPr>
        <w:t>表</w:t>
      </w:r>
      <w:r>
        <w:rPr>
          <w:rFonts w:hint="eastAsia"/>
          <w:kern w:val="0"/>
        </w:rPr>
        <w:t>。</w:t>
      </w:r>
    </w:p>
    <w:p w14:paraId="237DA376">
      <w:pPr>
        <w:pStyle w:val="4"/>
        <w:numPr>
          <w:ilvl w:val="1"/>
          <w:numId w:val="18"/>
        </w:numPr>
        <w:rPr>
          <w:rFonts w:hint="eastAsia" w:cs="宋体"/>
        </w:rPr>
      </w:pPr>
      <w:bookmarkStart w:id="579" w:name="_Toc3639"/>
      <w:bookmarkStart w:id="580" w:name="_Toc8909"/>
      <w:r>
        <w:rPr>
          <w:rFonts w:hint="eastAsia" w:cs="宋体"/>
        </w:rPr>
        <w:t>分值构成与评分标准</w:t>
      </w:r>
      <w:bookmarkEnd w:id="570"/>
      <w:bookmarkEnd w:id="571"/>
      <w:bookmarkEnd w:id="572"/>
      <w:bookmarkEnd w:id="573"/>
      <w:bookmarkEnd w:id="574"/>
      <w:bookmarkEnd w:id="575"/>
      <w:bookmarkEnd w:id="576"/>
      <w:bookmarkEnd w:id="577"/>
      <w:bookmarkEnd w:id="578"/>
      <w:bookmarkEnd w:id="579"/>
      <w:bookmarkEnd w:id="580"/>
    </w:p>
    <w:p w14:paraId="25F4BDC3">
      <w:pPr>
        <w:numPr>
          <w:ilvl w:val="2"/>
          <w:numId w:val="18"/>
        </w:numPr>
        <w:autoSpaceDE w:val="0"/>
        <w:autoSpaceDN w:val="0"/>
        <w:adjustRightInd w:val="0"/>
        <w:spacing w:line="360" w:lineRule="auto"/>
        <w:ind w:right="-23" w:firstLine="420" w:firstLineChars="200"/>
        <w:jc w:val="left"/>
        <w:rPr>
          <w:rFonts w:hint="eastAsia"/>
          <w:kern w:val="0"/>
        </w:rPr>
      </w:pPr>
      <w:r>
        <w:rPr>
          <w:rFonts w:hint="eastAsia"/>
          <w:kern w:val="0"/>
        </w:rPr>
        <w:t>分值构成</w:t>
      </w:r>
    </w:p>
    <w:p w14:paraId="392097CA">
      <w:pPr>
        <w:numPr>
          <w:ilvl w:val="0"/>
          <w:numId w:val="19"/>
        </w:numPr>
        <w:wordWrap/>
        <w:topLinePunct w:val="0"/>
        <w:autoSpaceDE w:val="0"/>
        <w:autoSpaceDN w:val="0"/>
        <w:adjustRightInd w:val="0"/>
        <w:spacing w:line="360" w:lineRule="auto"/>
        <w:ind w:left="0" w:right="40" w:firstLine="420" w:firstLineChars="200"/>
        <w:jc w:val="left"/>
        <w:rPr>
          <w:rFonts w:hint="eastAsia"/>
          <w:kern w:val="0"/>
        </w:rPr>
      </w:pPr>
      <w:r>
        <w:rPr>
          <w:rFonts w:hint="eastAsia"/>
          <w:kern w:val="0"/>
        </w:rPr>
        <w:t>报价得分：见评审办法前附表；</w:t>
      </w:r>
    </w:p>
    <w:p w14:paraId="326BF1D5">
      <w:pPr>
        <w:numPr>
          <w:ilvl w:val="0"/>
          <w:numId w:val="19"/>
        </w:numPr>
        <w:wordWrap/>
        <w:topLinePunct w:val="0"/>
        <w:autoSpaceDE w:val="0"/>
        <w:autoSpaceDN w:val="0"/>
        <w:adjustRightInd w:val="0"/>
        <w:spacing w:line="360" w:lineRule="auto"/>
        <w:ind w:left="0" w:right="40" w:firstLine="420" w:firstLineChars="200"/>
        <w:jc w:val="left"/>
        <w:rPr>
          <w:rFonts w:hint="eastAsia"/>
          <w:kern w:val="0"/>
        </w:rPr>
      </w:pPr>
      <w:r>
        <w:rPr>
          <w:rFonts w:hint="eastAsia"/>
          <w:kern w:val="0"/>
        </w:rPr>
        <w:t>技术部分：见评审办法前附表；</w:t>
      </w:r>
    </w:p>
    <w:p w14:paraId="72293CDC">
      <w:pPr>
        <w:numPr>
          <w:ilvl w:val="0"/>
          <w:numId w:val="19"/>
        </w:numPr>
        <w:wordWrap/>
        <w:topLinePunct w:val="0"/>
        <w:autoSpaceDE w:val="0"/>
        <w:autoSpaceDN w:val="0"/>
        <w:adjustRightInd w:val="0"/>
        <w:spacing w:line="360" w:lineRule="auto"/>
        <w:ind w:left="0" w:right="40" w:firstLine="420" w:firstLineChars="200"/>
        <w:jc w:val="left"/>
        <w:rPr>
          <w:rFonts w:hint="eastAsia"/>
          <w:kern w:val="0"/>
        </w:rPr>
      </w:pPr>
      <w:r>
        <w:rPr>
          <w:rFonts w:hint="eastAsia"/>
          <w:kern w:val="0"/>
        </w:rPr>
        <w:t>商务部分：见评审办法前附表；</w:t>
      </w:r>
    </w:p>
    <w:p w14:paraId="3310C4E0">
      <w:pPr>
        <w:numPr>
          <w:ilvl w:val="2"/>
          <w:numId w:val="18"/>
        </w:numPr>
        <w:autoSpaceDE w:val="0"/>
        <w:autoSpaceDN w:val="0"/>
        <w:adjustRightInd w:val="0"/>
        <w:spacing w:line="360" w:lineRule="auto"/>
        <w:ind w:right="-23" w:firstLine="420" w:firstLineChars="200"/>
        <w:jc w:val="left"/>
        <w:rPr>
          <w:rFonts w:hint="eastAsia"/>
          <w:kern w:val="0"/>
        </w:rPr>
      </w:pPr>
      <w:r>
        <w:rPr>
          <w:rFonts w:hint="eastAsia"/>
          <w:kern w:val="0"/>
        </w:rPr>
        <w:t>评分标准</w:t>
      </w:r>
    </w:p>
    <w:p w14:paraId="255D9015">
      <w:pPr>
        <w:numPr>
          <w:ilvl w:val="0"/>
          <w:numId w:val="20"/>
        </w:numPr>
        <w:wordWrap/>
        <w:topLinePunct w:val="0"/>
        <w:autoSpaceDE w:val="0"/>
        <w:autoSpaceDN w:val="0"/>
        <w:adjustRightInd w:val="0"/>
        <w:spacing w:line="360" w:lineRule="auto"/>
        <w:ind w:left="0" w:right="40" w:firstLine="420" w:firstLineChars="200"/>
        <w:jc w:val="left"/>
        <w:rPr>
          <w:rFonts w:hint="eastAsia"/>
          <w:kern w:val="0"/>
        </w:rPr>
      </w:pPr>
      <w:r>
        <w:rPr>
          <w:rFonts w:hint="eastAsia"/>
          <w:kern w:val="0"/>
        </w:rPr>
        <w:t>报价得分标准：见评审办法前附表；</w:t>
      </w:r>
    </w:p>
    <w:p w14:paraId="116D2CC8">
      <w:pPr>
        <w:numPr>
          <w:ilvl w:val="0"/>
          <w:numId w:val="20"/>
        </w:numPr>
        <w:wordWrap/>
        <w:topLinePunct w:val="0"/>
        <w:autoSpaceDE w:val="0"/>
        <w:autoSpaceDN w:val="0"/>
        <w:adjustRightInd w:val="0"/>
        <w:spacing w:line="360" w:lineRule="auto"/>
        <w:ind w:left="0" w:right="40" w:firstLine="420" w:firstLineChars="200"/>
        <w:jc w:val="left"/>
        <w:rPr>
          <w:rFonts w:hint="eastAsia"/>
          <w:kern w:val="0"/>
        </w:rPr>
      </w:pPr>
      <w:r>
        <w:rPr>
          <w:rFonts w:hint="eastAsia"/>
          <w:kern w:val="0"/>
        </w:rPr>
        <w:t>技术部分标准：见评审办法前附表；</w:t>
      </w:r>
    </w:p>
    <w:p w14:paraId="245B9C25">
      <w:pPr>
        <w:numPr>
          <w:ilvl w:val="0"/>
          <w:numId w:val="20"/>
        </w:numPr>
        <w:wordWrap/>
        <w:topLinePunct w:val="0"/>
        <w:autoSpaceDE w:val="0"/>
        <w:autoSpaceDN w:val="0"/>
        <w:adjustRightInd w:val="0"/>
        <w:spacing w:line="360" w:lineRule="auto"/>
        <w:ind w:left="0" w:right="40" w:firstLine="420" w:firstLineChars="200"/>
        <w:jc w:val="left"/>
        <w:rPr>
          <w:rFonts w:hint="eastAsia"/>
          <w:kern w:val="0"/>
        </w:rPr>
      </w:pPr>
      <w:r>
        <w:rPr>
          <w:rFonts w:hint="eastAsia"/>
          <w:kern w:val="0"/>
        </w:rPr>
        <w:t>商务部分标准：见评审办法前附表；</w:t>
      </w:r>
    </w:p>
    <w:p w14:paraId="698206B7">
      <w:pPr>
        <w:pStyle w:val="4"/>
        <w:numPr>
          <w:ilvl w:val="0"/>
          <w:numId w:val="18"/>
        </w:numPr>
        <w:rPr>
          <w:rFonts w:hint="eastAsia"/>
        </w:rPr>
      </w:pPr>
      <w:bookmarkStart w:id="581" w:name="_Toc28724"/>
      <w:bookmarkStart w:id="582" w:name="_Toc4338"/>
      <w:bookmarkStart w:id="583" w:name="_Toc1740"/>
      <w:bookmarkStart w:id="584" w:name="_Toc26726"/>
      <w:bookmarkStart w:id="585" w:name="_Toc22175"/>
      <w:bookmarkStart w:id="586" w:name="_Toc21732"/>
      <w:bookmarkStart w:id="587" w:name="_Toc5149"/>
      <w:bookmarkStart w:id="588" w:name="_Toc16356"/>
      <w:bookmarkStart w:id="589" w:name="_Toc5605"/>
      <w:bookmarkStart w:id="590" w:name="_Toc29125"/>
      <w:r>
        <w:rPr>
          <w:rFonts w:hint="eastAsia" w:cs="宋体"/>
          <w:sz w:val="24"/>
          <w:szCs w:val="24"/>
        </w:rPr>
        <w:t>评审程序</w:t>
      </w:r>
      <w:bookmarkEnd w:id="581"/>
      <w:bookmarkEnd w:id="582"/>
      <w:bookmarkEnd w:id="583"/>
      <w:bookmarkEnd w:id="584"/>
      <w:bookmarkEnd w:id="585"/>
      <w:bookmarkEnd w:id="586"/>
      <w:bookmarkEnd w:id="587"/>
      <w:bookmarkEnd w:id="588"/>
      <w:bookmarkEnd w:id="589"/>
      <w:bookmarkEnd w:id="590"/>
    </w:p>
    <w:p w14:paraId="3C487B10">
      <w:pPr>
        <w:pStyle w:val="4"/>
        <w:numPr>
          <w:ilvl w:val="1"/>
          <w:numId w:val="18"/>
        </w:numPr>
        <w:rPr>
          <w:rFonts w:hint="eastAsia" w:cs="宋体"/>
        </w:rPr>
      </w:pPr>
      <w:bookmarkStart w:id="591" w:name="_Toc7036"/>
      <w:bookmarkStart w:id="592" w:name="_Toc9443"/>
      <w:bookmarkStart w:id="593" w:name="_Toc17957"/>
      <w:bookmarkStart w:id="594" w:name="_Toc1654"/>
      <w:bookmarkStart w:id="595" w:name="_Toc26056"/>
      <w:bookmarkStart w:id="596" w:name="_Toc3824"/>
      <w:bookmarkStart w:id="597" w:name="_Toc9613"/>
      <w:bookmarkStart w:id="598" w:name="_Toc32083"/>
      <w:bookmarkStart w:id="599" w:name="_Toc10682"/>
      <w:bookmarkStart w:id="600" w:name="_Toc5708"/>
      <w:bookmarkStart w:id="601" w:name="_Toc18983"/>
      <w:r>
        <w:rPr>
          <w:rFonts w:hint="eastAsia" w:cs="宋体"/>
        </w:rPr>
        <w:t>初步评审</w:t>
      </w:r>
      <w:bookmarkEnd w:id="591"/>
      <w:bookmarkEnd w:id="592"/>
      <w:bookmarkEnd w:id="593"/>
      <w:bookmarkEnd w:id="594"/>
      <w:bookmarkEnd w:id="595"/>
      <w:bookmarkEnd w:id="596"/>
      <w:bookmarkEnd w:id="597"/>
      <w:bookmarkEnd w:id="598"/>
      <w:bookmarkEnd w:id="599"/>
      <w:bookmarkEnd w:id="600"/>
      <w:bookmarkEnd w:id="601"/>
    </w:p>
    <w:p w14:paraId="43A5F3D2">
      <w:pPr>
        <w:numPr>
          <w:ilvl w:val="2"/>
          <w:numId w:val="18"/>
        </w:numPr>
        <w:autoSpaceDE w:val="0"/>
        <w:autoSpaceDN w:val="0"/>
        <w:adjustRightInd w:val="0"/>
        <w:spacing w:line="360" w:lineRule="auto"/>
        <w:ind w:right="-23" w:firstLine="420" w:firstLineChars="200"/>
        <w:jc w:val="left"/>
        <w:rPr>
          <w:rFonts w:hint="eastAsia"/>
          <w:kern w:val="0"/>
        </w:rPr>
      </w:pPr>
      <w:r>
        <w:rPr>
          <w:rFonts w:hint="eastAsia"/>
          <w:kern w:val="0"/>
        </w:rPr>
        <w:t>磋商小组依据本章评审办法前附表规定的标准，对供应商的响应文件进行初步评审，以确定其是否满足竞争性磋商文件的实质性要求，有一项不符合评审标准的，磋商小组应当认定其响应文件无效。</w:t>
      </w:r>
    </w:p>
    <w:p w14:paraId="5087A56A">
      <w:pPr>
        <w:numPr>
          <w:ilvl w:val="2"/>
          <w:numId w:val="18"/>
        </w:numPr>
        <w:autoSpaceDE w:val="0"/>
        <w:autoSpaceDN w:val="0"/>
        <w:adjustRightInd w:val="0"/>
        <w:spacing w:line="360" w:lineRule="auto"/>
        <w:ind w:right="-23" w:firstLine="420" w:firstLineChars="200"/>
        <w:jc w:val="left"/>
        <w:rPr>
          <w:rFonts w:hint="eastAsia"/>
          <w:kern w:val="0"/>
        </w:rPr>
      </w:pPr>
      <w:r>
        <w:rPr>
          <w:rFonts w:hint="eastAsia"/>
          <w:kern w:val="0"/>
        </w:rPr>
        <w:t>磋商报价有算术错误及其他错误的，磋商小组按以下原则要求供应商对磋商报价进行修正：</w:t>
      </w:r>
    </w:p>
    <w:p w14:paraId="7EE1C372">
      <w:pPr>
        <w:numPr>
          <w:ilvl w:val="0"/>
          <w:numId w:val="21"/>
        </w:numPr>
        <w:wordWrap/>
        <w:topLinePunct w:val="0"/>
        <w:autoSpaceDE w:val="0"/>
        <w:autoSpaceDN w:val="0"/>
        <w:adjustRightInd w:val="0"/>
        <w:spacing w:line="360" w:lineRule="auto"/>
        <w:ind w:left="0" w:right="40" w:firstLine="420" w:firstLineChars="200"/>
        <w:jc w:val="left"/>
        <w:rPr>
          <w:rFonts w:hint="eastAsia"/>
        </w:rPr>
      </w:pPr>
      <w:r>
        <w:rPr>
          <w:rFonts w:hint="eastAsia"/>
        </w:rPr>
        <w:t>大写金额和小写金额不一致的，以大写金额为准，但大写金额文字存在错误的，应当先对大写金额的文字错误进行澄清、说明或者更正，再行修正。</w:t>
      </w:r>
    </w:p>
    <w:p w14:paraId="3613FADB">
      <w:pPr>
        <w:numPr>
          <w:ilvl w:val="0"/>
          <w:numId w:val="21"/>
        </w:numPr>
        <w:wordWrap/>
        <w:topLinePunct w:val="0"/>
        <w:autoSpaceDE w:val="0"/>
        <w:autoSpaceDN w:val="0"/>
        <w:adjustRightInd w:val="0"/>
        <w:spacing w:line="360" w:lineRule="auto"/>
        <w:ind w:left="0" w:right="40" w:firstLine="420" w:firstLineChars="200"/>
        <w:jc w:val="left"/>
        <w:rPr>
          <w:rFonts w:hint="eastAsia"/>
        </w:rPr>
      </w:pPr>
      <w:r>
        <w:rPr>
          <w:rFonts w:hint="eastAsia"/>
        </w:rPr>
        <w:t>总价金额与按单价汇总金额不一致的，以单价金额计算结果为准，但单价或者单价汇总金额存在数字或者文字错误的，应当先对数字或者文字错误进行澄清、说明或者更正，再行修正。</w:t>
      </w:r>
    </w:p>
    <w:p w14:paraId="378B6293">
      <w:pPr>
        <w:numPr>
          <w:ilvl w:val="0"/>
          <w:numId w:val="21"/>
        </w:numPr>
        <w:wordWrap/>
        <w:topLinePunct w:val="0"/>
        <w:autoSpaceDE w:val="0"/>
        <w:autoSpaceDN w:val="0"/>
        <w:adjustRightInd w:val="0"/>
        <w:spacing w:line="360" w:lineRule="auto"/>
        <w:ind w:left="0" w:right="40" w:firstLine="420" w:firstLineChars="200"/>
        <w:jc w:val="left"/>
        <w:rPr>
          <w:rFonts w:hint="eastAsia"/>
        </w:rPr>
      </w:pPr>
      <w:r>
        <w:rPr>
          <w:rFonts w:hint="eastAsia"/>
        </w:rPr>
        <w:t>单价金额小数点或者百分比有明显错位的，以总价为准，修正单价。</w:t>
      </w:r>
    </w:p>
    <w:p w14:paraId="79517206">
      <w:pPr>
        <w:numPr>
          <w:ilvl w:val="0"/>
          <w:numId w:val="21"/>
        </w:numPr>
        <w:wordWrap/>
        <w:topLinePunct w:val="0"/>
        <w:autoSpaceDE w:val="0"/>
        <w:autoSpaceDN w:val="0"/>
        <w:adjustRightInd w:val="0"/>
        <w:spacing w:line="360" w:lineRule="auto"/>
        <w:ind w:left="0" w:right="40" w:firstLine="420" w:firstLineChars="200"/>
        <w:jc w:val="left"/>
        <w:rPr>
          <w:rFonts w:hint="eastAsia"/>
          <w:kern w:val="0"/>
        </w:rPr>
      </w:pPr>
      <w:r>
        <w:rPr>
          <w:rFonts w:hint="eastAsia"/>
        </w:rPr>
        <w:t>同时出现两种以上不一致的，按照上述规定的顺序修正。</w:t>
      </w:r>
      <w:r>
        <w:rPr>
          <w:rFonts w:hint="eastAsia"/>
          <w:kern w:val="0"/>
        </w:rPr>
        <w:t>修正后的报价应当采用书面形式，并加盖公章或者由法定代表人或其授权的代表签字，供应商不确认的，其响应文件无效。</w:t>
      </w:r>
    </w:p>
    <w:p w14:paraId="44903B1A">
      <w:pPr>
        <w:pStyle w:val="4"/>
        <w:numPr>
          <w:ilvl w:val="1"/>
          <w:numId w:val="18"/>
        </w:numPr>
        <w:rPr>
          <w:rFonts w:hint="eastAsia" w:cs="宋体"/>
        </w:rPr>
      </w:pPr>
      <w:r>
        <w:rPr>
          <w:rFonts w:hint="eastAsia" w:cs="宋体"/>
        </w:rPr>
        <w:t>详细磋商</w:t>
      </w:r>
    </w:p>
    <w:p w14:paraId="6C383613">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磋商小组集中与单一供应商分别进行磋商。磋商顺序为</w:t>
      </w:r>
      <w:r>
        <w:rPr>
          <w:rFonts w:hint="eastAsia"/>
          <w:b/>
          <w:kern w:val="0"/>
        </w:rPr>
        <w:t>按照交易平台默认顺序进行磋商</w:t>
      </w:r>
      <w:r>
        <w:rPr>
          <w:rFonts w:hint="eastAsia"/>
          <w:bCs/>
          <w:kern w:val="0"/>
        </w:rPr>
        <w:t>，在磋商中，磋商双方可以就磋商项目所涉及的价格、技术、服务、合同草案条款等进行实质性磋商，但磋商的任何一方不得透露与磋商有关的其他供应商的商业秘密、技术资料、价格和其他信息。</w:t>
      </w:r>
    </w:p>
    <w:p w14:paraId="437F6ABE">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在磋商过程中，磋商小组可以根据</w:t>
      </w:r>
      <w:r>
        <w:rPr>
          <w:rFonts w:hint="eastAsia"/>
        </w:rPr>
        <w:t>竞争性</w:t>
      </w:r>
      <w:r>
        <w:rPr>
          <w:rFonts w:hint="eastAsia"/>
          <w:bCs/>
          <w:kern w:val="0"/>
        </w:rPr>
        <w:t>磋商文件和磋商情况实质性变动采购需求中的技术、服务要求以及合同草案条款，但不得变动</w:t>
      </w:r>
      <w:r>
        <w:rPr>
          <w:rFonts w:hint="eastAsia"/>
        </w:rPr>
        <w:t>竞争性</w:t>
      </w:r>
      <w:r>
        <w:rPr>
          <w:rFonts w:hint="eastAsia"/>
          <w:bCs/>
          <w:kern w:val="0"/>
        </w:rPr>
        <w:t>磋商文件中的其他内容。实质性变动的内容，须经采购人代表确认。</w:t>
      </w:r>
    </w:p>
    <w:p w14:paraId="0A2ECDF9">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对</w:t>
      </w:r>
      <w:r>
        <w:rPr>
          <w:rFonts w:hint="eastAsia"/>
        </w:rPr>
        <w:t>竞争性</w:t>
      </w:r>
      <w:r>
        <w:rPr>
          <w:rFonts w:hint="eastAsia"/>
          <w:bCs/>
          <w:kern w:val="0"/>
        </w:rPr>
        <w:t>磋商文件作出的实质性变动是</w:t>
      </w:r>
      <w:r>
        <w:rPr>
          <w:rFonts w:hint="eastAsia"/>
        </w:rPr>
        <w:t>竞争性</w:t>
      </w:r>
      <w:r>
        <w:rPr>
          <w:rFonts w:hint="eastAsia"/>
          <w:bCs/>
          <w:kern w:val="0"/>
        </w:rPr>
        <w:t>磋商文件的有效组成部分，磋商小组应当以书面形式同时通知所有参加磋商的供应商。</w:t>
      </w:r>
    </w:p>
    <w:p w14:paraId="40A07FDB">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rPr>
        <w:t>竞争性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hint="eastAsia"/>
          <w:bCs/>
          <w:kern w:val="0"/>
        </w:rPr>
        <w:t>。</w:t>
      </w:r>
    </w:p>
    <w:p w14:paraId="6855C973">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rPr>
        <w:t>竞争性磋商文件能够详细列明采购标的的技术、服务要求的，磋商结束后，磋商小组应当要求所有实质性响应的供应商在规定时间内提交最后报价，提交最后报价的供应商不得少于3家</w:t>
      </w:r>
      <w:r>
        <w:rPr>
          <w:rFonts w:hint="eastAsia"/>
          <w:bCs/>
          <w:kern w:val="0"/>
        </w:rPr>
        <w:t>。</w:t>
      </w:r>
    </w:p>
    <w:p w14:paraId="3E1E3943">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最后报价（二轮报价）是供应商响应文件的有效组成部分【</w:t>
      </w:r>
      <w:r>
        <w:rPr>
          <w:rFonts w:hint="eastAsia"/>
          <w:b/>
          <w:bCs/>
        </w:rPr>
        <w:t>注：最终报价明显低于其他通过符合性审查供应商的报价，有可能影响工程质量或者不能诚信履约的，供应商需做出合理说明，否则将承担不被接受的风险</w:t>
      </w:r>
      <w:r>
        <w:rPr>
          <w:rFonts w:hint="eastAsia"/>
          <w:bCs/>
          <w:kern w:val="0"/>
        </w:rPr>
        <w:t>】。</w:t>
      </w:r>
    </w:p>
    <w:p w14:paraId="28879C2E">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情况特殊,经磋商小组根据磋商现场情况，可以要求供应商适当进行多轮报价。</w:t>
      </w:r>
    </w:p>
    <w:p w14:paraId="757F4635">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经磋商确定最终采购需求和提交最后报价的供应商后，由磋商小组采用综合评分法对提交最后报价的供应商的响应文件和最后报价进行综合评分。</w:t>
      </w:r>
    </w:p>
    <w:p w14:paraId="2EB5539E">
      <w:pPr>
        <w:pStyle w:val="4"/>
        <w:numPr>
          <w:ilvl w:val="1"/>
          <w:numId w:val="18"/>
        </w:numPr>
        <w:rPr>
          <w:rFonts w:hint="eastAsia" w:cs="宋体"/>
        </w:rPr>
      </w:pPr>
      <w:bookmarkStart w:id="602" w:name="_Toc18430"/>
      <w:bookmarkStart w:id="603" w:name="_Toc10132"/>
      <w:bookmarkStart w:id="604" w:name="_Toc18705"/>
      <w:bookmarkStart w:id="605" w:name="_Toc24391"/>
      <w:bookmarkStart w:id="606" w:name="_Toc12089"/>
      <w:bookmarkStart w:id="607" w:name="_Toc13336"/>
      <w:bookmarkStart w:id="608" w:name="_Toc26213"/>
      <w:bookmarkStart w:id="609" w:name="_Toc1221"/>
      <w:bookmarkStart w:id="610" w:name="_Toc22449"/>
      <w:bookmarkStart w:id="611" w:name="_Toc30428"/>
      <w:bookmarkStart w:id="612" w:name="_Toc8285"/>
      <w:r>
        <w:rPr>
          <w:rFonts w:hint="eastAsia" w:cs="宋体"/>
        </w:rPr>
        <w:t>详细评审</w:t>
      </w:r>
      <w:bookmarkEnd w:id="602"/>
      <w:bookmarkEnd w:id="603"/>
      <w:bookmarkEnd w:id="604"/>
      <w:bookmarkEnd w:id="605"/>
      <w:bookmarkEnd w:id="606"/>
      <w:bookmarkEnd w:id="607"/>
      <w:bookmarkEnd w:id="608"/>
      <w:bookmarkEnd w:id="609"/>
      <w:bookmarkEnd w:id="610"/>
      <w:bookmarkEnd w:id="611"/>
      <w:bookmarkEnd w:id="612"/>
    </w:p>
    <w:p w14:paraId="7D55B1AE">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磋商小组按本章评审方法规定的量化因素和分值进行打分，并计算出综合得分。</w:t>
      </w:r>
    </w:p>
    <w:p w14:paraId="5B8E65E2">
      <w:pPr>
        <w:numPr>
          <w:ilvl w:val="0"/>
          <w:numId w:val="22"/>
        </w:numPr>
        <w:wordWrap/>
        <w:topLinePunct w:val="0"/>
        <w:autoSpaceDE w:val="0"/>
        <w:autoSpaceDN w:val="0"/>
        <w:adjustRightInd w:val="0"/>
        <w:spacing w:line="360" w:lineRule="auto"/>
        <w:ind w:left="0" w:right="40" w:firstLine="420" w:firstLineChars="200"/>
        <w:jc w:val="left"/>
        <w:rPr>
          <w:rFonts w:hint="eastAsia"/>
          <w:kern w:val="0"/>
        </w:rPr>
      </w:pPr>
      <w:r>
        <w:rPr>
          <w:rFonts w:hint="eastAsia"/>
          <w:kern w:val="0"/>
        </w:rPr>
        <w:t>按本章第2.2.2（1）目规定的评审因素和分值对报价得分计算出得分A；</w:t>
      </w:r>
    </w:p>
    <w:p w14:paraId="00E76ABE">
      <w:pPr>
        <w:numPr>
          <w:ilvl w:val="0"/>
          <w:numId w:val="22"/>
        </w:numPr>
        <w:wordWrap/>
        <w:topLinePunct w:val="0"/>
        <w:autoSpaceDE w:val="0"/>
        <w:autoSpaceDN w:val="0"/>
        <w:adjustRightInd w:val="0"/>
        <w:spacing w:line="360" w:lineRule="auto"/>
        <w:ind w:left="0" w:right="40" w:firstLine="420" w:firstLineChars="200"/>
        <w:jc w:val="left"/>
        <w:rPr>
          <w:rFonts w:hint="eastAsia"/>
          <w:kern w:val="0"/>
        </w:rPr>
      </w:pPr>
      <w:r>
        <w:rPr>
          <w:rFonts w:hint="eastAsia"/>
          <w:kern w:val="0"/>
        </w:rPr>
        <w:t>按本章第2.2.2（2）目规定的评审因素和分值对技术部分计算出得分B；</w:t>
      </w:r>
    </w:p>
    <w:p w14:paraId="48F6B41E">
      <w:pPr>
        <w:numPr>
          <w:ilvl w:val="0"/>
          <w:numId w:val="22"/>
        </w:numPr>
        <w:wordWrap/>
        <w:topLinePunct w:val="0"/>
        <w:autoSpaceDE w:val="0"/>
        <w:autoSpaceDN w:val="0"/>
        <w:adjustRightInd w:val="0"/>
        <w:spacing w:line="360" w:lineRule="auto"/>
        <w:ind w:left="0" w:right="40" w:firstLine="420" w:firstLineChars="200"/>
        <w:jc w:val="left"/>
        <w:rPr>
          <w:rFonts w:hint="eastAsia"/>
          <w:kern w:val="0"/>
        </w:rPr>
      </w:pPr>
      <w:r>
        <w:rPr>
          <w:rFonts w:hint="eastAsia"/>
          <w:kern w:val="0"/>
        </w:rPr>
        <w:t>按本章第2.2.2（3）目规定的评审因素和分值对商务部分计算出得分C。</w:t>
      </w:r>
    </w:p>
    <w:p w14:paraId="3B68CC79">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评分分值计算保留小数点后两位，小数点后第三位“四舍五入”。</w:t>
      </w:r>
    </w:p>
    <w:p w14:paraId="3E7920A3">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供应商得分=A+B+C。</w:t>
      </w:r>
    </w:p>
    <w:p w14:paraId="47E5EF85">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磋商小组认为供应商的最后报价明显低于成本价的，有可能影响产品质量或者不能诚信履约的，应当要求其在评审现场合理的时间内提供书面说明，必要时提交相关证明材料；供应商不能证明其报价合理性的，磋商小组应当将其作为无效响应文件处理。</w:t>
      </w:r>
    </w:p>
    <w:p w14:paraId="5B22A725">
      <w:pPr>
        <w:wordWrap/>
        <w:topLinePunct w:val="0"/>
        <w:autoSpaceDE w:val="0"/>
        <w:autoSpaceDN w:val="0"/>
        <w:adjustRightInd w:val="0"/>
        <w:spacing w:line="360" w:lineRule="auto"/>
        <w:ind w:firstLine="420" w:firstLineChars="200"/>
        <w:jc w:val="left"/>
        <w:rPr>
          <w:rFonts w:hint="eastAsia"/>
          <w:bCs/>
          <w:kern w:val="0"/>
        </w:rPr>
      </w:pPr>
      <w:r>
        <w:rPr>
          <w:rFonts w:hint="eastAsia"/>
          <w:bCs/>
          <w:kern w:val="0"/>
        </w:rPr>
        <w:t>3.3.5政府采购评审中出现下列情形之一的，磋商小组应当启动异常低价投标（响应）审查程序：</w:t>
      </w:r>
    </w:p>
    <w:p w14:paraId="5B730A82">
      <w:pPr>
        <w:wordWrap/>
        <w:topLinePunct w:val="0"/>
        <w:autoSpaceDE w:val="0"/>
        <w:autoSpaceDN w:val="0"/>
        <w:adjustRightInd w:val="0"/>
        <w:spacing w:line="360" w:lineRule="auto"/>
        <w:ind w:firstLine="420" w:firstLineChars="200"/>
        <w:jc w:val="left"/>
        <w:rPr>
          <w:rFonts w:hint="eastAsia"/>
          <w:bCs/>
          <w:kern w:val="0"/>
        </w:rPr>
      </w:pPr>
      <w:r>
        <w:rPr>
          <w:rFonts w:hint="eastAsia"/>
          <w:bCs/>
          <w:kern w:val="0"/>
        </w:rPr>
        <w:t>（1）投标（响应）报价低于全部通过符合性审查供应商投标（响应）报价平均值50%的，即投标（响应）报价＜全部通过符合性审查供应商投标（响应）报价平均值×50% ；</w:t>
      </w:r>
    </w:p>
    <w:p w14:paraId="676715C9">
      <w:pPr>
        <w:wordWrap/>
        <w:topLinePunct w:val="0"/>
        <w:autoSpaceDE w:val="0"/>
        <w:autoSpaceDN w:val="0"/>
        <w:adjustRightInd w:val="0"/>
        <w:spacing w:line="360" w:lineRule="auto"/>
        <w:ind w:firstLine="420" w:firstLineChars="200"/>
        <w:jc w:val="left"/>
        <w:rPr>
          <w:rFonts w:hint="eastAsia"/>
          <w:bCs/>
          <w:kern w:val="0"/>
        </w:rPr>
      </w:pPr>
      <w:r>
        <w:rPr>
          <w:rFonts w:hint="eastAsia"/>
          <w:bCs/>
          <w:kern w:val="0"/>
        </w:rPr>
        <w:t>（2）投标（响应）报价低于通过符合性审查的次低报价供应商投标（响应）报价50%的，即投标（响应）报价＜通过符合性审查的次低报价供应商投标（响应）报价×50% ；</w:t>
      </w:r>
    </w:p>
    <w:p w14:paraId="78BBA3D2">
      <w:pPr>
        <w:wordWrap/>
        <w:topLinePunct w:val="0"/>
        <w:autoSpaceDE w:val="0"/>
        <w:autoSpaceDN w:val="0"/>
        <w:adjustRightInd w:val="0"/>
        <w:spacing w:line="360" w:lineRule="auto"/>
        <w:ind w:firstLine="420" w:firstLineChars="200"/>
        <w:jc w:val="left"/>
        <w:rPr>
          <w:rFonts w:hint="eastAsia"/>
          <w:bCs/>
          <w:kern w:val="0"/>
        </w:rPr>
      </w:pPr>
      <w:r>
        <w:rPr>
          <w:rFonts w:hint="eastAsia"/>
          <w:bCs/>
          <w:kern w:val="0"/>
        </w:rPr>
        <w:t>（3）投标（响应）报价低于采购项目最高限价45%的，即投标（响应）报价＜采购项目最高限价×45%；</w:t>
      </w:r>
    </w:p>
    <w:p w14:paraId="5188AD65">
      <w:pPr>
        <w:wordWrap/>
        <w:topLinePunct w:val="0"/>
        <w:autoSpaceDE w:val="0"/>
        <w:autoSpaceDN w:val="0"/>
        <w:adjustRightInd w:val="0"/>
        <w:spacing w:line="360" w:lineRule="auto"/>
        <w:ind w:firstLine="420" w:firstLineChars="200"/>
        <w:jc w:val="left"/>
        <w:rPr>
          <w:rFonts w:hint="eastAsia"/>
        </w:rPr>
      </w:pPr>
      <w:r>
        <w:rPr>
          <w:rFonts w:hint="eastAsia"/>
          <w:bCs/>
          <w:kern w:val="0"/>
        </w:rPr>
        <w:t>（4）</w:t>
      </w:r>
      <w:r>
        <w:rPr>
          <w:rFonts w:hint="eastAsia"/>
        </w:rPr>
        <w:t>磋商小组基于专业判断，认为供应商报价过低，有可能影响产品质量或者不能诚信履约的其他情形。</w:t>
      </w:r>
    </w:p>
    <w:p w14:paraId="0370CA25">
      <w:pPr>
        <w:wordWrap/>
        <w:topLinePunct w:val="0"/>
        <w:autoSpaceDE w:val="0"/>
        <w:autoSpaceDN w:val="0"/>
        <w:adjustRightInd w:val="0"/>
        <w:spacing w:line="360" w:lineRule="auto"/>
        <w:ind w:firstLine="420" w:firstLineChars="200"/>
        <w:jc w:val="left"/>
        <w:rPr>
          <w:rFonts w:hint="eastAsia"/>
        </w:rPr>
      </w:pPr>
      <w:r>
        <w:rPr>
          <w:rFonts w:hint="eastAsia"/>
        </w:rPr>
        <w:t>（5）磋商小组启动异常低价投标（响应）审查后，属于上述四种情形中任一情形的，应当通过电子交易平台向投标人发起价格澄清，要求相关供应商在磋商小组要求的时间内通过电子交易平台系统对投标（响应）价格作出解释，提供项目具体成本测算等与报价合理性相关的书面说明及必要的证明材料，包括但不限于原材料成本、人工成本、制造费用等，给予相关供应商的合理时间一般不少于30分钟。其中，属于上述四种情形中任一情形，供应商已随投标（响应）文件一并提交相关书面说明及必要的证明材料的，可不再重复提交。</w:t>
      </w:r>
    </w:p>
    <w:p w14:paraId="1907A7BD">
      <w:pPr>
        <w:wordWrap/>
        <w:topLinePunct w:val="0"/>
        <w:autoSpaceDE w:val="0"/>
        <w:autoSpaceDN w:val="0"/>
        <w:adjustRightInd w:val="0"/>
        <w:spacing w:line="360" w:lineRule="auto"/>
        <w:ind w:firstLine="420" w:firstLineChars="200"/>
        <w:jc w:val="left"/>
        <w:rPr>
          <w:rFonts w:hint="eastAsia"/>
        </w:rPr>
      </w:pPr>
      <w:r>
        <w:rPr>
          <w:rFonts w:hint="eastAsia"/>
        </w:rPr>
        <w:t>（6）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投标（响应）处理。</w:t>
      </w:r>
    </w:p>
    <w:p w14:paraId="55BABD46">
      <w:pPr>
        <w:wordWrap/>
        <w:topLinePunct w:val="0"/>
        <w:autoSpaceDE w:val="0"/>
        <w:autoSpaceDN w:val="0"/>
        <w:adjustRightInd w:val="0"/>
        <w:spacing w:line="360" w:lineRule="auto"/>
        <w:ind w:firstLine="420" w:firstLineChars="200"/>
        <w:jc w:val="left"/>
        <w:rPr>
          <w:rFonts w:hint="eastAsia"/>
        </w:rPr>
      </w:pPr>
      <w:r>
        <w:rPr>
          <w:rFonts w:hint="eastAsia"/>
        </w:rPr>
        <w:t>（7）异常低价投标（响应）审查的启动原因、审查意见和审查结果应当在评标报告中记录，并随供应商提供的相关书面说明及证明材料，以及磋商小组有关互联网浏览、查询历史一并归档。</w:t>
      </w:r>
    </w:p>
    <w:p w14:paraId="77FC086F">
      <w:pPr>
        <w:pStyle w:val="4"/>
        <w:numPr>
          <w:ilvl w:val="1"/>
          <w:numId w:val="18"/>
        </w:numPr>
        <w:rPr>
          <w:rFonts w:hint="eastAsia" w:cs="宋体"/>
        </w:rPr>
      </w:pPr>
      <w:bookmarkStart w:id="613" w:name="_Toc7845"/>
      <w:bookmarkStart w:id="614" w:name="_Toc12279"/>
      <w:bookmarkStart w:id="615" w:name="_Toc30364"/>
      <w:bookmarkStart w:id="616" w:name="_Toc6048"/>
      <w:bookmarkStart w:id="617" w:name="_Toc5640"/>
      <w:bookmarkStart w:id="618" w:name="_Toc18381"/>
      <w:bookmarkStart w:id="619" w:name="_Toc2162"/>
      <w:bookmarkStart w:id="620" w:name="_Toc11722"/>
      <w:bookmarkStart w:id="621" w:name="_Toc18083"/>
      <w:bookmarkStart w:id="622" w:name="_Toc9150"/>
      <w:r>
        <w:rPr>
          <w:rFonts w:hint="eastAsia" w:cs="宋体"/>
        </w:rPr>
        <w:t>响应文件的澄清</w:t>
      </w:r>
      <w:bookmarkEnd w:id="613"/>
      <w:bookmarkEnd w:id="614"/>
      <w:bookmarkEnd w:id="615"/>
      <w:bookmarkEnd w:id="616"/>
      <w:bookmarkEnd w:id="617"/>
      <w:bookmarkEnd w:id="618"/>
      <w:bookmarkEnd w:id="619"/>
      <w:bookmarkEnd w:id="620"/>
      <w:bookmarkEnd w:id="621"/>
      <w:bookmarkEnd w:id="622"/>
    </w:p>
    <w:p w14:paraId="1ADC7AA5">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在评审过程中，磋商小组可以书面形式要求供应商对响应文件中含义不明确、对同类问题表述不一致或者有明显文字和计算错误的内容作必要的澄清、说明或补正。澄清、说明或补正应以</w:t>
      </w:r>
      <w:r>
        <w:rPr>
          <w:rFonts w:hint="eastAsia"/>
        </w:rPr>
        <w:t>河南省公共资源交易中心电子招标投标交易平台</w:t>
      </w:r>
      <w:r>
        <w:rPr>
          <w:rFonts w:hint="eastAsia"/>
          <w:bCs/>
          <w:kern w:val="0"/>
        </w:rPr>
        <w:t>规定的方式进行。磋商小组不接受供应商主动提出的澄清、说明或补正。</w:t>
      </w:r>
    </w:p>
    <w:p w14:paraId="1759CA36">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澄清、说明或补正不得超出响应文件的范围且不得改变响应文件的实质性内容，并构成响应文件的组成部分。</w:t>
      </w:r>
    </w:p>
    <w:p w14:paraId="6AAF2AEB">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磋商小组对供应商提交的澄清、说明或补正有疑问的，可以要求供应商进一步澄清、说明或补正，直至满足磋商小组的要求。</w:t>
      </w:r>
    </w:p>
    <w:p w14:paraId="5D0E6724">
      <w:pPr>
        <w:pStyle w:val="4"/>
        <w:numPr>
          <w:ilvl w:val="1"/>
          <w:numId w:val="18"/>
        </w:numPr>
        <w:rPr>
          <w:rFonts w:hint="eastAsia" w:cs="宋体"/>
        </w:rPr>
      </w:pPr>
      <w:r>
        <w:rPr>
          <w:rFonts w:hint="eastAsia" w:cs="宋体"/>
        </w:rPr>
        <w:t>评审结果</w:t>
      </w:r>
    </w:p>
    <w:p w14:paraId="0C97ADE4">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bCs/>
          <w:kern w:val="0"/>
        </w:rPr>
        <w:t>除采购人授权直接确定成交人外，</w:t>
      </w:r>
      <w:bookmarkStart w:id="623" w:name="_Toc10297"/>
      <w:r>
        <w:rPr>
          <w:rFonts w:hint="eastAsia"/>
          <w:bCs/>
          <w:kern w:val="0"/>
        </w:rPr>
        <w:t>按照</w:t>
      </w:r>
      <w:r>
        <w:rPr>
          <w:rFonts w:hint="eastAsia"/>
          <w:spacing w:val="-2"/>
          <w:kern w:val="0"/>
        </w:rPr>
        <w:t>各评审专家</w:t>
      </w:r>
      <w:r>
        <w:rPr>
          <w:rFonts w:hint="eastAsia"/>
          <w:bCs/>
          <w:kern w:val="0"/>
        </w:rPr>
        <w:t>评审综合得分</w:t>
      </w:r>
      <w:r>
        <w:rPr>
          <w:rFonts w:hint="eastAsia"/>
        </w:rPr>
        <w:t>的算术平均值</w:t>
      </w:r>
      <w:r>
        <w:rPr>
          <w:rFonts w:hint="eastAsia"/>
          <w:bCs/>
          <w:kern w:val="0"/>
        </w:rPr>
        <w:t>由高到低顺序推荐3名成交候选供应商，评审得分相同的，按照最后报价由低到高的顺序推荐。评审得分且最后报价相同的</w:t>
      </w:r>
      <w:r>
        <w:rPr>
          <w:rFonts w:hint="eastAsia"/>
        </w:rPr>
        <w:t>并列</w:t>
      </w:r>
      <w:r>
        <w:rPr>
          <w:rFonts w:hint="eastAsia"/>
          <w:bCs/>
          <w:kern w:val="0"/>
        </w:rPr>
        <w:t>。</w:t>
      </w:r>
    </w:p>
    <w:p w14:paraId="31F6C731">
      <w:pPr>
        <w:numPr>
          <w:ilvl w:val="2"/>
          <w:numId w:val="18"/>
        </w:numPr>
        <w:wordWrap/>
        <w:topLinePunct w:val="0"/>
        <w:autoSpaceDE w:val="0"/>
        <w:autoSpaceDN w:val="0"/>
        <w:adjustRightInd w:val="0"/>
        <w:spacing w:before="40" w:line="360" w:lineRule="auto"/>
        <w:ind w:right="142" w:firstLine="420" w:firstLineChars="200"/>
        <w:jc w:val="left"/>
        <w:rPr>
          <w:rFonts w:hint="eastAsia"/>
          <w:bCs/>
          <w:kern w:val="0"/>
        </w:rPr>
      </w:pPr>
      <w:r>
        <w:rPr>
          <w:rFonts w:hint="eastAsia"/>
        </w:rPr>
        <w:t>磋商小组完成评审后，应当向采购人提交书面评审报告和成交候选人名单</w:t>
      </w:r>
      <w:r>
        <w:rPr>
          <w:rFonts w:hint="eastAsia"/>
          <w:bCs/>
          <w:kern w:val="0"/>
        </w:rPr>
        <w:t>并编写评审报告。</w:t>
      </w:r>
    </w:p>
    <w:p w14:paraId="63446197">
      <w:pPr>
        <w:wordWrap/>
        <w:topLinePunct w:val="0"/>
        <w:autoSpaceDE w:val="0"/>
        <w:autoSpaceDN w:val="0"/>
        <w:adjustRightInd w:val="0"/>
        <w:spacing w:line="360" w:lineRule="auto"/>
        <w:ind w:right="40"/>
        <w:jc w:val="left"/>
        <w:rPr>
          <w:rFonts w:hint="eastAsia" w:cs="微软雅黑"/>
          <w:kern w:val="0"/>
        </w:rPr>
      </w:pPr>
    </w:p>
    <w:p w14:paraId="5160BFF0">
      <w:pPr>
        <w:rPr>
          <w:rFonts w:hint="eastAsia"/>
        </w:rPr>
      </w:pPr>
    </w:p>
    <w:p w14:paraId="07B02B1D">
      <w:pPr>
        <w:pStyle w:val="27"/>
        <w:numPr>
          <w:ilvl w:val="0"/>
          <w:numId w:val="3"/>
        </w:numPr>
        <w:spacing w:before="240" w:beforeLines="100" w:after="240" w:afterLines="100" w:line="600" w:lineRule="exact"/>
        <w:jc w:val="center"/>
        <w:outlineLvl w:val="0"/>
        <w:rPr>
          <w:b/>
          <w:bCs/>
          <w:sz w:val="32"/>
          <w:szCs w:val="32"/>
        </w:rPr>
      </w:pPr>
      <w:r>
        <w:rPr>
          <w:rFonts w:hint="eastAsia"/>
          <w:b/>
          <w:bCs/>
          <w:sz w:val="32"/>
          <w:szCs w:val="32"/>
        </w:rPr>
        <w:br w:type="page"/>
      </w:r>
      <w:bookmarkStart w:id="624" w:name="_Toc12223"/>
      <w:r>
        <w:rPr>
          <w:rFonts w:hint="eastAsia"/>
          <w:b/>
          <w:bCs/>
          <w:sz w:val="32"/>
          <w:szCs w:val="32"/>
        </w:rPr>
        <w:t xml:space="preserve"> 合同</w:t>
      </w:r>
      <w:bookmarkEnd w:id="623"/>
      <w:r>
        <w:rPr>
          <w:rFonts w:hint="eastAsia"/>
          <w:b/>
          <w:bCs/>
          <w:sz w:val="32"/>
          <w:szCs w:val="32"/>
        </w:rPr>
        <w:t>草案</w:t>
      </w:r>
      <w:bookmarkEnd w:id="624"/>
    </w:p>
    <w:p w14:paraId="0C72B19C">
      <w:pPr>
        <w:jc w:val="left"/>
        <w:rPr>
          <w:rFonts w:hint="eastAsia"/>
          <w:bCs/>
          <w:color w:val="000000"/>
          <w:kern w:val="0"/>
          <w:sz w:val="32"/>
          <w:szCs w:val="32"/>
        </w:rPr>
      </w:pPr>
      <w:bookmarkStart w:id="625" w:name="_Toc23967"/>
      <w:r>
        <w:rPr>
          <w:rFonts w:hint="eastAsia"/>
          <w:bCs/>
          <w:color w:val="000000"/>
          <w:kern w:val="0"/>
          <w:sz w:val="32"/>
          <w:szCs w:val="32"/>
        </w:rPr>
        <w:t>（GF—2017—0201）</w:t>
      </w:r>
    </w:p>
    <w:p w14:paraId="27145862">
      <w:pPr>
        <w:jc w:val="center"/>
        <w:rPr>
          <w:rFonts w:hint="eastAsia"/>
          <w:b/>
          <w:color w:val="000000"/>
          <w:kern w:val="0"/>
          <w:sz w:val="52"/>
          <w:szCs w:val="52"/>
        </w:rPr>
      </w:pPr>
    </w:p>
    <w:p w14:paraId="528F6F9B">
      <w:pPr>
        <w:jc w:val="center"/>
        <w:rPr>
          <w:rFonts w:hint="eastAsia"/>
          <w:b/>
          <w:color w:val="000000"/>
          <w:kern w:val="0"/>
          <w:sz w:val="52"/>
          <w:szCs w:val="52"/>
        </w:rPr>
      </w:pPr>
    </w:p>
    <w:p w14:paraId="63B97C80">
      <w:pPr>
        <w:jc w:val="center"/>
        <w:rPr>
          <w:rFonts w:hint="eastAsia"/>
          <w:b/>
          <w:color w:val="000000"/>
          <w:kern w:val="0"/>
          <w:sz w:val="52"/>
          <w:szCs w:val="52"/>
        </w:rPr>
      </w:pPr>
    </w:p>
    <w:p w14:paraId="5DEA299E">
      <w:pPr>
        <w:jc w:val="center"/>
        <w:rPr>
          <w:rFonts w:hint="eastAsia"/>
          <w:b/>
          <w:color w:val="000000"/>
          <w:kern w:val="0"/>
          <w:sz w:val="52"/>
          <w:szCs w:val="52"/>
        </w:rPr>
      </w:pPr>
    </w:p>
    <w:p w14:paraId="7B4B7A8C">
      <w:pPr>
        <w:jc w:val="center"/>
        <w:rPr>
          <w:rFonts w:hint="eastAsia"/>
          <w:b/>
          <w:color w:val="000000"/>
          <w:kern w:val="0"/>
          <w:sz w:val="52"/>
          <w:szCs w:val="52"/>
        </w:rPr>
      </w:pPr>
      <w:r>
        <w:rPr>
          <w:rFonts w:hint="eastAsia"/>
          <w:b/>
          <w:color w:val="000000"/>
          <w:kern w:val="0"/>
          <w:sz w:val="72"/>
          <w:szCs w:val="52"/>
        </w:rPr>
        <w:t>建设工程施工合同</w:t>
      </w:r>
      <w:r>
        <w:rPr>
          <w:rFonts w:hint="eastAsia"/>
          <w:b/>
          <w:color w:val="000000"/>
          <w:kern w:val="0"/>
          <w:sz w:val="52"/>
          <w:szCs w:val="52"/>
        </w:rPr>
        <w:br w:type="textWrapping"/>
      </w:r>
    </w:p>
    <w:p w14:paraId="19A93922">
      <w:pPr>
        <w:jc w:val="center"/>
        <w:rPr>
          <w:rFonts w:hint="eastAsia"/>
          <w:b/>
          <w:color w:val="000000"/>
          <w:kern w:val="0"/>
          <w:sz w:val="52"/>
          <w:szCs w:val="52"/>
        </w:rPr>
      </w:pPr>
    </w:p>
    <w:p w14:paraId="0C0192F7">
      <w:pPr>
        <w:jc w:val="center"/>
        <w:rPr>
          <w:rFonts w:hint="eastAsia"/>
          <w:b/>
          <w:color w:val="000000"/>
          <w:kern w:val="0"/>
          <w:sz w:val="72"/>
          <w:szCs w:val="72"/>
        </w:rPr>
      </w:pPr>
    </w:p>
    <w:p w14:paraId="336FB764">
      <w:pPr>
        <w:jc w:val="center"/>
        <w:rPr>
          <w:rFonts w:hint="eastAsia"/>
          <w:b/>
          <w:color w:val="000000"/>
          <w:kern w:val="0"/>
          <w:sz w:val="72"/>
          <w:szCs w:val="72"/>
        </w:rPr>
      </w:pPr>
    </w:p>
    <w:p w14:paraId="5FDB50DE">
      <w:pPr>
        <w:jc w:val="center"/>
        <w:rPr>
          <w:rFonts w:hint="eastAsia"/>
          <w:b/>
          <w:color w:val="000000"/>
          <w:kern w:val="0"/>
          <w:sz w:val="52"/>
          <w:szCs w:val="52"/>
        </w:rPr>
      </w:pPr>
    </w:p>
    <w:p w14:paraId="7BBA30CF">
      <w:pPr>
        <w:jc w:val="center"/>
        <w:rPr>
          <w:rFonts w:hint="eastAsia"/>
          <w:b/>
          <w:color w:val="000000"/>
          <w:kern w:val="0"/>
          <w:sz w:val="28"/>
          <w:szCs w:val="28"/>
        </w:rPr>
      </w:pPr>
    </w:p>
    <w:p w14:paraId="30EF5F13">
      <w:pPr>
        <w:jc w:val="center"/>
        <w:rPr>
          <w:rFonts w:hint="eastAsia"/>
          <w:b/>
          <w:color w:val="000000"/>
          <w:kern w:val="0"/>
          <w:sz w:val="28"/>
          <w:szCs w:val="28"/>
        </w:rPr>
      </w:pPr>
    </w:p>
    <w:p w14:paraId="6A1F28B4">
      <w:pPr>
        <w:jc w:val="center"/>
        <w:rPr>
          <w:rFonts w:hint="eastAsia"/>
          <w:b/>
          <w:color w:val="000000"/>
          <w:kern w:val="0"/>
          <w:sz w:val="28"/>
          <w:szCs w:val="28"/>
        </w:rPr>
      </w:pPr>
    </w:p>
    <w:p w14:paraId="48696233">
      <w:pPr>
        <w:jc w:val="center"/>
        <w:rPr>
          <w:rFonts w:hint="eastAsia"/>
          <w:b/>
          <w:color w:val="000000"/>
          <w:kern w:val="0"/>
          <w:sz w:val="28"/>
          <w:szCs w:val="28"/>
        </w:rPr>
      </w:pPr>
    </w:p>
    <w:p w14:paraId="0DE90C15">
      <w:pPr>
        <w:ind w:right="2719" w:rightChars="1295"/>
        <w:jc w:val="center"/>
        <w:rPr>
          <w:rFonts w:hint="eastAsia"/>
          <w:b/>
          <w:color w:val="000000"/>
          <w:kern w:val="0"/>
          <w:sz w:val="32"/>
          <w:szCs w:val="28"/>
        </w:rPr>
      </w:pPr>
      <w:r>
        <w:rPr>
          <w:kern w:val="0"/>
          <w:szCs w:val="24"/>
        </w:rPr>
        <mc:AlternateContent>
          <mc:Choice Requires="wps">
            <w:drawing>
              <wp:anchor distT="0" distB="0" distL="114300" distR="114300" simplePos="0" relativeHeight="251662336"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14" name="文本框 14"/>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68C22CB1">
                            <w:pPr>
                              <w:wordWrap/>
                              <w:topLinePunct w:val="0"/>
                              <w:rPr>
                                <w:rFonts w:ascii="Times New Roman" w:hAnsi="Times New Roman" w:cs="Times New Roman"/>
                                <w:b/>
                                <w:bCs/>
                                <w:sz w:val="32"/>
                                <w:szCs w:val="24"/>
                              </w:rPr>
                            </w:pPr>
                            <w:r>
                              <w:rPr>
                                <w:rFonts w:hint="eastAsia" w:ascii="Times New Roman" w:hAnsi="Times New Roman" w:cs="Times New Roman"/>
                                <w:b/>
                                <w:bCs/>
                                <w:sz w:val="32"/>
                                <w:szCs w:val="24"/>
                              </w:rPr>
                              <w:t>制定</w:t>
                            </w:r>
                          </w:p>
                        </w:txbxContent>
                      </wps:txbx>
                      <wps:bodyPr vert="horz" anchor="t" upright="1"/>
                    </wps:wsp>
                  </a:graphicData>
                </a:graphic>
              </wp:anchor>
            </w:drawing>
          </mc:Choice>
          <mc:Fallback>
            <w:pict>
              <v:shape id="_x0000_s1026" o:spid="_x0000_s1026" o:spt="202" type="#_x0000_t202" style="position:absolute;left:0pt;margin-left:312.6pt;margin-top:9.45pt;height:36pt;width:57pt;z-index:251662336;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c0tcdgAAAAJAQAA&#10;DwAAAAAAAAABACAAAAAiAAAAZHJzL2Rvd25yZXYueG1sUEsBAhQAFAAAAAgAh07iQCFPt6gZAgAA&#10;MwQAAA4AAAAAAAAAAQAgAAAAJwEAAGRycy9lMm9Eb2MueG1sUEsFBgAAAAAGAAYAWQEAALIFAAAA&#10;AA==&#10;">
                <v:fill on="f" focussize="0,0"/>
                <v:stroke color="#FFFFFF" joinstyle="miter"/>
                <v:imagedata o:title=""/>
                <o:lock v:ext="edit" aspectratio="f"/>
                <v:textbox>
                  <w:txbxContent>
                    <w:p w14:paraId="68C22CB1">
                      <w:pPr>
                        <w:wordWrap/>
                        <w:topLinePunct w:val="0"/>
                        <w:rPr>
                          <w:rFonts w:ascii="Times New Roman" w:hAnsi="Times New Roman" w:cs="Times New Roman"/>
                          <w:b/>
                          <w:bCs/>
                          <w:sz w:val="32"/>
                          <w:szCs w:val="24"/>
                        </w:rPr>
                      </w:pPr>
                      <w:r>
                        <w:rPr>
                          <w:rFonts w:hint="eastAsia" w:ascii="Times New Roman" w:hAnsi="Times New Roman" w:cs="Times New Roman"/>
                          <w:b/>
                          <w:bCs/>
                          <w:sz w:val="32"/>
                          <w:szCs w:val="24"/>
                        </w:rPr>
                        <w:t>制定</w:t>
                      </w:r>
                    </w:p>
                  </w:txbxContent>
                </v:textbox>
              </v:shape>
            </w:pict>
          </mc:Fallback>
        </mc:AlternateContent>
      </w:r>
      <w:r>
        <w:rPr>
          <w:rFonts w:hint="eastAsia"/>
          <w:b/>
          <w:color w:val="000000"/>
          <w:kern w:val="0"/>
          <w:sz w:val="32"/>
          <w:szCs w:val="28"/>
        </w:rPr>
        <w:t xml:space="preserve">       住 房 和 城 乡 建 设 部</w:t>
      </w:r>
    </w:p>
    <w:p w14:paraId="40813508">
      <w:pPr>
        <w:ind w:right="2719" w:rightChars="1295"/>
        <w:jc w:val="center"/>
        <w:rPr>
          <w:rFonts w:hint="eastAsia"/>
          <w:b/>
          <w:color w:val="000000"/>
          <w:kern w:val="0"/>
          <w:sz w:val="32"/>
          <w:szCs w:val="28"/>
        </w:rPr>
      </w:pPr>
      <w:r>
        <w:rPr>
          <w:rFonts w:hint="eastAsia"/>
          <w:b/>
          <w:color w:val="000000"/>
          <w:kern w:val="0"/>
          <w:sz w:val="32"/>
          <w:szCs w:val="28"/>
        </w:rPr>
        <w:t xml:space="preserve">        国家工商行政管理总局</w:t>
      </w:r>
    </w:p>
    <w:p w14:paraId="37DC3E9C">
      <w:pPr>
        <w:spacing w:line="360" w:lineRule="auto"/>
        <w:ind w:firstLine="422" w:firstLineChars="200"/>
        <w:jc w:val="center"/>
        <w:rPr>
          <w:rFonts w:hint="eastAsia"/>
          <w:b/>
          <w:bCs/>
          <w:kern w:val="0"/>
          <w:szCs w:val="24"/>
        </w:rPr>
      </w:pPr>
    </w:p>
    <w:p w14:paraId="175AC42F">
      <w:pPr>
        <w:rPr>
          <w:rFonts w:hint="eastAsia"/>
          <w:b/>
          <w:bCs/>
          <w:kern w:val="0"/>
          <w:szCs w:val="24"/>
        </w:rPr>
      </w:pPr>
      <w:r>
        <w:rPr>
          <w:rFonts w:hint="eastAsia"/>
          <w:b/>
          <w:bCs/>
          <w:kern w:val="0"/>
          <w:szCs w:val="24"/>
        </w:rPr>
        <w:br w:type="page"/>
      </w:r>
    </w:p>
    <w:p w14:paraId="10250CEE">
      <w:pPr>
        <w:rPr>
          <w:rFonts w:hint="eastAsia"/>
        </w:rPr>
        <w:sectPr>
          <w:pgSz w:w="11905" w:h="16838"/>
          <w:pgMar w:top="1417" w:right="1417" w:bottom="1417" w:left="1417" w:header="850" w:footer="1077" w:gutter="0"/>
          <w:cols w:space="0" w:num="1"/>
          <w:docGrid w:linePitch="312" w:charSpace="0"/>
        </w:sectPr>
      </w:pPr>
    </w:p>
    <w:p w14:paraId="786DAF5E">
      <w:pPr>
        <w:spacing w:line="360" w:lineRule="auto"/>
        <w:ind w:firstLine="420" w:firstLineChars="200"/>
        <w:jc w:val="center"/>
        <w:outlineLvl w:val="1"/>
        <w:rPr>
          <w:rFonts w:hint="eastAsia"/>
          <w:b/>
          <w:bCs/>
          <w:kern w:val="0"/>
          <w:szCs w:val="24"/>
        </w:rPr>
      </w:pPr>
      <w:r>
        <w:rPr>
          <w:rFonts w:hint="eastAsia"/>
          <w:b/>
          <w:bCs/>
          <w:kern w:val="0"/>
          <w:szCs w:val="24"/>
        </w:rPr>
        <w:t>第一部分 合同协议书</w:t>
      </w:r>
    </w:p>
    <w:p w14:paraId="22EDB019">
      <w:pPr>
        <w:adjustRightInd w:val="0"/>
        <w:snapToGrid w:val="0"/>
        <w:spacing w:line="360" w:lineRule="auto"/>
        <w:ind w:firstLine="420" w:firstLineChars="200"/>
        <w:jc w:val="left"/>
        <w:rPr>
          <w:rFonts w:hint="eastAsia"/>
          <w:kern w:val="0"/>
          <w:szCs w:val="24"/>
        </w:rPr>
      </w:pPr>
    </w:p>
    <w:p w14:paraId="138967CE">
      <w:pPr>
        <w:adjustRightInd w:val="0"/>
        <w:snapToGrid w:val="0"/>
        <w:spacing w:line="500" w:lineRule="exact"/>
        <w:ind w:firstLine="420" w:firstLineChars="200"/>
        <w:jc w:val="left"/>
        <w:rPr>
          <w:rFonts w:hint="eastAsia"/>
          <w:kern w:val="0"/>
          <w:szCs w:val="24"/>
        </w:rPr>
      </w:pPr>
      <w:r>
        <w:rPr>
          <w:rFonts w:hint="eastAsia"/>
          <w:kern w:val="0"/>
          <w:szCs w:val="24"/>
        </w:rPr>
        <w:t>发包人 （甲方）：</w:t>
      </w:r>
      <w:r>
        <w:rPr>
          <w:rFonts w:hint="eastAsia"/>
          <w:kern w:val="0"/>
          <w:szCs w:val="24"/>
          <w:u w:val="single"/>
        </w:rPr>
        <w:t xml:space="preserve">河南女子职业学院   </w:t>
      </w:r>
      <w:r>
        <w:rPr>
          <w:rFonts w:hint="eastAsia"/>
          <w:kern w:val="0"/>
          <w:szCs w:val="24"/>
        </w:rPr>
        <w:t xml:space="preserve">  </w:t>
      </w:r>
    </w:p>
    <w:p w14:paraId="19601092">
      <w:pPr>
        <w:adjustRightInd w:val="0"/>
        <w:snapToGrid w:val="0"/>
        <w:spacing w:line="500" w:lineRule="exact"/>
        <w:ind w:firstLine="420" w:firstLineChars="200"/>
        <w:jc w:val="left"/>
        <w:rPr>
          <w:rFonts w:hint="eastAsia"/>
          <w:kern w:val="0"/>
          <w:szCs w:val="24"/>
          <w:u w:val="single"/>
        </w:rPr>
      </w:pPr>
      <w:r>
        <w:rPr>
          <w:rFonts w:hint="eastAsia"/>
          <w:kern w:val="0"/>
          <w:szCs w:val="24"/>
        </w:rPr>
        <w:t>承包人 （乙方）：</w:t>
      </w:r>
      <w:r>
        <w:rPr>
          <w:rFonts w:hint="eastAsia"/>
          <w:kern w:val="0"/>
          <w:szCs w:val="24"/>
          <w:u w:val="single"/>
        </w:rPr>
        <w:t xml:space="preserve">                     </w:t>
      </w:r>
    </w:p>
    <w:p w14:paraId="15687680">
      <w:pPr>
        <w:adjustRightInd w:val="0"/>
        <w:snapToGrid w:val="0"/>
        <w:spacing w:line="500" w:lineRule="exact"/>
        <w:ind w:firstLine="420" w:firstLineChars="200"/>
        <w:jc w:val="left"/>
        <w:rPr>
          <w:rFonts w:hint="eastAsia"/>
          <w:kern w:val="0"/>
          <w:szCs w:val="24"/>
        </w:rPr>
      </w:pPr>
      <w:r>
        <w:rPr>
          <w:rFonts w:hint="eastAsia"/>
          <w:kern w:val="0"/>
          <w:szCs w:val="24"/>
        </w:rPr>
        <w:t>根据《中华人民共和国民法典》、《中华人民共和国建筑法》及有关法律规定，遵循平等、自愿、公平和诚实信用的原则，双方就</w:t>
      </w:r>
      <w:r>
        <w:rPr>
          <w:rFonts w:hint="eastAsia"/>
          <w:kern w:val="0"/>
          <w:szCs w:val="24"/>
          <w:u w:val="single"/>
        </w:rPr>
        <w:t xml:space="preserve"> 河南女子职业学院东校区学生食堂室内外装修改造建设项目</w:t>
      </w:r>
      <w:r>
        <w:rPr>
          <w:rFonts w:hint="eastAsia"/>
          <w:kern w:val="0"/>
          <w:szCs w:val="24"/>
        </w:rPr>
        <w:t>工程施工及有关事项协商一致，共同达成如下协议：</w:t>
      </w:r>
    </w:p>
    <w:p w14:paraId="6396CE96">
      <w:pPr>
        <w:snapToGrid w:val="0"/>
        <w:spacing w:line="500" w:lineRule="exact"/>
        <w:ind w:firstLine="420" w:firstLineChars="200"/>
        <w:jc w:val="left"/>
        <w:rPr>
          <w:rFonts w:hint="eastAsia"/>
          <w:kern w:val="0"/>
          <w:szCs w:val="24"/>
        </w:rPr>
      </w:pPr>
      <w:r>
        <w:rPr>
          <w:rFonts w:hint="eastAsia"/>
          <w:kern w:val="0"/>
          <w:szCs w:val="24"/>
        </w:rPr>
        <w:t>一、工程概况</w:t>
      </w:r>
    </w:p>
    <w:p w14:paraId="2B803246">
      <w:pPr>
        <w:snapToGrid w:val="0"/>
        <w:spacing w:line="500" w:lineRule="exact"/>
        <w:ind w:firstLine="420" w:firstLineChars="200"/>
        <w:jc w:val="left"/>
        <w:rPr>
          <w:rFonts w:hint="eastAsia"/>
          <w:bCs/>
          <w:kern w:val="0"/>
          <w:szCs w:val="24"/>
          <w:u w:val="single"/>
        </w:rPr>
      </w:pPr>
      <w:r>
        <w:rPr>
          <w:rFonts w:hint="eastAsia"/>
          <w:bCs/>
          <w:kern w:val="0"/>
          <w:szCs w:val="24"/>
        </w:rPr>
        <w:t>1、工程名称：</w:t>
      </w:r>
      <w:r>
        <w:rPr>
          <w:rFonts w:hint="eastAsia"/>
          <w:bCs/>
          <w:kern w:val="0"/>
          <w:szCs w:val="24"/>
          <w:u w:val="single"/>
        </w:rPr>
        <w:t xml:space="preserve">河南女子职业学院东校区学生食堂室内外装修改造建设项目   </w:t>
      </w:r>
      <w:r>
        <w:rPr>
          <w:rFonts w:hint="eastAsia"/>
          <w:bCs/>
          <w:kern w:val="0"/>
          <w:szCs w:val="24"/>
        </w:rPr>
        <w:t>。</w:t>
      </w:r>
    </w:p>
    <w:p w14:paraId="701582D7">
      <w:pPr>
        <w:snapToGrid w:val="0"/>
        <w:spacing w:line="500" w:lineRule="exact"/>
        <w:ind w:firstLine="420" w:firstLineChars="200"/>
        <w:jc w:val="left"/>
        <w:rPr>
          <w:rFonts w:hint="eastAsia"/>
          <w:bCs/>
          <w:kern w:val="0"/>
          <w:szCs w:val="24"/>
        </w:rPr>
      </w:pPr>
      <w:r>
        <w:rPr>
          <w:rFonts w:hint="eastAsia"/>
          <w:bCs/>
          <w:kern w:val="0"/>
          <w:szCs w:val="24"/>
        </w:rPr>
        <w:t>2、工程地点：</w:t>
      </w:r>
      <w:r>
        <w:rPr>
          <w:rFonts w:hint="eastAsia"/>
          <w:bCs/>
          <w:kern w:val="0"/>
          <w:szCs w:val="24"/>
          <w:u w:val="single"/>
        </w:rPr>
        <w:t xml:space="preserve">     郑州市金水区北环路东段10号河南女子职业学院东校区       </w:t>
      </w:r>
      <w:r>
        <w:rPr>
          <w:rFonts w:hint="eastAsia"/>
          <w:bCs/>
          <w:kern w:val="0"/>
          <w:szCs w:val="24"/>
        </w:rPr>
        <w:t>。</w:t>
      </w:r>
    </w:p>
    <w:p w14:paraId="04496307">
      <w:pPr>
        <w:snapToGrid w:val="0"/>
        <w:spacing w:line="500" w:lineRule="exact"/>
        <w:ind w:firstLine="420" w:firstLineChars="200"/>
        <w:jc w:val="left"/>
        <w:rPr>
          <w:rFonts w:hint="eastAsia"/>
          <w:bCs/>
          <w:kern w:val="0"/>
          <w:szCs w:val="24"/>
          <w:u w:val="single"/>
        </w:rPr>
      </w:pPr>
      <w:r>
        <w:rPr>
          <w:rFonts w:hint="eastAsia"/>
          <w:bCs/>
          <w:kern w:val="0"/>
          <w:szCs w:val="24"/>
        </w:rPr>
        <w:t>3、工程立项批准文号：</w:t>
      </w:r>
      <w:r>
        <w:rPr>
          <w:rFonts w:hint="eastAsia"/>
          <w:bCs/>
          <w:kern w:val="0"/>
          <w:szCs w:val="24"/>
          <w:u w:val="single"/>
        </w:rPr>
        <w:t xml:space="preserve">            /              </w:t>
      </w:r>
      <w:r>
        <w:rPr>
          <w:rFonts w:hint="eastAsia"/>
          <w:bCs/>
          <w:kern w:val="0"/>
          <w:szCs w:val="24"/>
        </w:rPr>
        <w:t>。</w:t>
      </w:r>
    </w:p>
    <w:p w14:paraId="0E68ACD5">
      <w:pPr>
        <w:snapToGrid w:val="0"/>
        <w:spacing w:line="500" w:lineRule="exact"/>
        <w:ind w:firstLine="420" w:firstLineChars="200"/>
        <w:jc w:val="left"/>
        <w:rPr>
          <w:rFonts w:hint="eastAsia"/>
          <w:bCs/>
          <w:kern w:val="0"/>
          <w:szCs w:val="24"/>
        </w:rPr>
      </w:pPr>
      <w:r>
        <w:rPr>
          <w:rFonts w:hint="eastAsia"/>
          <w:bCs/>
          <w:kern w:val="0"/>
          <w:szCs w:val="24"/>
        </w:rPr>
        <w:t>4、资金来源：</w:t>
      </w:r>
      <w:r>
        <w:rPr>
          <w:rFonts w:hint="eastAsia"/>
          <w:bCs/>
          <w:kern w:val="0"/>
          <w:szCs w:val="24"/>
          <w:u w:val="single"/>
        </w:rPr>
        <w:t xml:space="preserve">        财政资金                   </w:t>
      </w:r>
      <w:r>
        <w:rPr>
          <w:rFonts w:hint="eastAsia"/>
          <w:bCs/>
          <w:kern w:val="0"/>
          <w:szCs w:val="24"/>
        </w:rPr>
        <w:t>。</w:t>
      </w:r>
    </w:p>
    <w:p w14:paraId="60BB1E13">
      <w:pPr>
        <w:snapToGrid w:val="0"/>
        <w:spacing w:line="500" w:lineRule="exact"/>
        <w:ind w:firstLine="420" w:firstLineChars="200"/>
        <w:jc w:val="left"/>
        <w:rPr>
          <w:rFonts w:hint="eastAsia"/>
          <w:bCs/>
          <w:kern w:val="0"/>
          <w:szCs w:val="24"/>
        </w:rPr>
      </w:pPr>
      <w:r>
        <w:rPr>
          <w:rFonts w:hint="eastAsia"/>
          <w:bCs/>
          <w:kern w:val="0"/>
          <w:szCs w:val="24"/>
        </w:rPr>
        <w:t>5、工程内容：</w:t>
      </w:r>
      <w:r>
        <w:rPr>
          <w:rFonts w:hint="eastAsia"/>
          <w:kern w:val="0"/>
          <w:szCs w:val="24"/>
          <w:u w:val="single"/>
        </w:rPr>
        <w:t xml:space="preserve">                                   </w:t>
      </w:r>
      <w:r>
        <w:rPr>
          <w:rFonts w:hint="eastAsia"/>
          <w:kern w:val="0"/>
          <w:szCs w:val="24"/>
        </w:rPr>
        <w:t>。</w:t>
      </w:r>
    </w:p>
    <w:p w14:paraId="057DAFAC">
      <w:pPr>
        <w:snapToGrid w:val="0"/>
        <w:spacing w:line="500" w:lineRule="exact"/>
        <w:ind w:firstLine="420" w:firstLineChars="200"/>
        <w:jc w:val="left"/>
        <w:rPr>
          <w:rFonts w:hint="eastAsia"/>
          <w:bCs/>
          <w:kern w:val="0"/>
          <w:szCs w:val="24"/>
        </w:rPr>
      </w:pPr>
      <w:r>
        <w:rPr>
          <w:rFonts w:hint="eastAsia"/>
          <w:bCs/>
          <w:kern w:val="0"/>
          <w:szCs w:val="24"/>
        </w:rPr>
        <w:t>6、工程承包范围：</w:t>
      </w:r>
      <w:r>
        <w:rPr>
          <w:rFonts w:hint="eastAsia"/>
          <w:bCs/>
          <w:kern w:val="0"/>
          <w:szCs w:val="24"/>
          <w:u w:val="single"/>
        </w:rPr>
        <w:t xml:space="preserve">                               </w:t>
      </w:r>
      <w:r>
        <w:rPr>
          <w:rFonts w:hint="eastAsia"/>
          <w:bCs/>
          <w:kern w:val="0"/>
          <w:szCs w:val="24"/>
        </w:rPr>
        <w:t>。</w:t>
      </w:r>
    </w:p>
    <w:p w14:paraId="41C91B1F">
      <w:pPr>
        <w:snapToGrid w:val="0"/>
        <w:spacing w:line="500" w:lineRule="exact"/>
        <w:ind w:firstLine="420" w:firstLineChars="200"/>
        <w:jc w:val="left"/>
        <w:rPr>
          <w:rFonts w:hint="eastAsia"/>
          <w:kern w:val="0"/>
          <w:szCs w:val="24"/>
        </w:rPr>
      </w:pPr>
      <w:r>
        <w:rPr>
          <w:rFonts w:hint="eastAsia"/>
          <w:kern w:val="0"/>
          <w:szCs w:val="24"/>
        </w:rPr>
        <w:t>二、合同工期</w:t>
      </w:r>
    </w:p>
    <w:p w14:paraId="5B225298">
      <w:pPr>
        <w:snapToGrid w:val="0"/>
        <w:spacing w:line="500" w:lineRule="exact"/>
        <w:ind w:firstLine="420" w:firstLineChars="200"/>
        <w:jc w:val="left"/>
        <w:rPr>
          <w:rFonts w:hint="eastAsia"/>
          <w:kern w:val="0"/>
          <w:szCs w:val="24"/>
        </w:rPr>
      </w:pPr>
      <w:r>
        <w:rPr>
          <w:rFonts w:hint="eastAsia"/>
          <w:kern w:val="0"/>
          <w:szCs w:val="24"/>
        </w:rPr>
        <w:t>计划开工日期：</w:t>
      </w:r>
      <w:r>
        <w:rPr>
          <w:rFonts w:hint="eastAsia"/>
          <w:kern w:val="0"/>
          <w:szCs w:val="24"/>
          <w:u w:val="single"/>
        </w:rPr>
        <w:t xml:space="preserve">       </w:t>
      </w:r>
      <w:r>
        <w:rPr>
          <w:rFonts w:hint="eastAsia"/>
          <w:kern w:val="0"/>
          <w:szCs w:val="24"/>
        </w:rPr>
        <w:t>年</w:t>
      </w:r>
      <w:r>
        <w:rPr>
          <w:rFonts w:hint="eastAsia"/>
          <w:kern w:val="0"/>
          <w:szCs w:val="24"/>
          <w:u w:val="single"/>
        </w:rPr>
        <w:t xml:space="preserve">      </w:t>
      </w:r>
      <w:r>
        <w:rPr>
          <w:rFonts w:hint="eastAsia"/>
          <w:kern w:val="0"/>
          <w:szCs w:val="24"/>
        </w:rPr>
        <w:t>月</w:t>
      </w:r>
      <w:r>
        <w:rPr>
          <w:rFonts w:hint="eastAsia"/>
          <w:kern w:val="0"/>
          <w:szCs w:val="24"/>
          <w:u w:val="single"/>
        </w:rPr>
        <w:t xml:space="preserve">      </w:t>
      </w:r>
      <w:r>
        <w:rPr>
          <w:rFonts w:hint="eastAsia"/>
          <w:kern w:val="0"/>
          <w:szCs w:val="24"/>
        </w:rPr>
        <w:t>日。</w:t>
      </w:r>
    </w:p>
    <w:p w14:paraId="4EC7855B">
      <w:pPr>
        <w:snapToGrid w:val="0"/>
        <w:spacing w:line="500" w:lineRule="exact"/>
        <w:ind w:firstLine="420" w:firstLineChars="200"/>
        <w:jc w:val="left"/>
        <w:rPr>
          <w:rFonts w:hint="eastAsia"/>
          <w:kern w:val="0"/>
          <w:szCs w:val="24"/>
        </w:rPr>
      </w:pPr>
      <w:r>
        <w:rPr>
          <w:rFonts w:hint="eastAsia"/>
          <w:kern w:val="0"/>
          <w:szCs w:val="24"/>
        </w:rPr>
        <w:t>计划竣工日期：</w:t>
      </w:r>
      <w:r>
        <w:rPr>
          <w:rFonts w:hint="eastAsia"/>
          <w:kern w:val="0"/>
          <w:szCs w:val="24"/>
          <w:u w:val="single"/>
        </w:rPr>
        <w:t xml:space="preserve">       </w:t>
      </w:r>
      <w:r>
        <w:rPr>
          <w:rFonts w:hint="eastAsia"/>
          <w:kern w:val="0"/>
          <w:szCs w:val="24"/>
        </w:rPr>
        <w:t>年</w:t>
      </w:r>
      <w:r>
        <w:rPr>
          <w:rFonts w:hint="eastAsia"/>
          <w:kern w:val="0"/>
          <w:szCs w:val="24"/>
          <w:u w:val="single"/>
        </w:rPr>
        <w:t xml:space="preserve">      </w:t>
      </w:r>
      <w:r>
        <w:rPr>
          <w:rFonts w:hint="eastAsia"/>
          <w:kern w:val="0"/>
          <w:szCs w:val="24"/>
        </w:rPr>
        <w:t>月</w:t>
      </w:r>
      <w:r>
        <w:rPr>
          <w:rFonts w:hint="eastAsia"/>
          <w:kern w:val="0"/>
          <w:szCs w:val="24"/>
          <w:u w:val="single"/>
        </w:rPr>
        <w:t xml:space="preserve">      </w:t>
      </w:r>
      <w:r>
        <w:rPr>
          <w:rFonts w:hint="eastAsia"/>
          <w:kern w:val="0"/>
          <w:szCs w:val="24"/>
        </w:rPr>
        <w:t>日。</w:t>
      </w:r>
    </w:p>
    <w:p w14:paraId="5753E2BA">
      <w:pPr>
        <w:snapToGrid w:val="0"/>
        <w:spacing w:line="500" w:lineRule="exact"/>
        <w:ind w:firstLine="420" w:firstLineChars="200"/>
        <w:jc w:val="left"/>
        <w:rPr>
          <w:rFonts w:hint="eastAsia"/>
          <w:kern w:val="0"/>
          <w:szCs w:val="24"/>
        </w:rPr>
      </w:pPr>
      <w:r>
        <w:rPr>
          <w:rFonts w:hint="eastAsia"/>
          <w:kern w:val="0"/>
          <w:szCs w:val="24"/>
        </w:rPr>
        <w:t>工期总日历天数：</w:t>
      </w:r>
      <w:r>
        <w:rPr>
          <w:rFonts w:hint="eastAsia"/>
          <w:kern w:val="0"/>
          <w:szCs w:val="24"/>
          <w:u w:val="single"/>
        </w:rPr>
        <w:t xml:space="preserve">     </w:t>
      </w:r>
      <w:r>
        <w:rPr>
          <w:rFonts w:hint="eastAsia"/>
          <w:kern w:val="0"/>
          <w:szCs w:val="24"/>
        </w:rPr>
        <w:t>天。工期总日历天数与根据前述计划竣工日期计算的工期天数不一致的，以工期总日历天数为准。（开工日期以委托方下发开工报告日期为准）</w:t>
      </w:r>
    </w:p>
    <w:p w14:paraId="482DDE46">
      <w:pPr>
        <w:snapToGrid w:val="0"/>
        <w:spacing w:line="500" w:lineRule="exact"/>
        <w:ind w:firstLine="420" w:firstLineChars="200"/>
        <w:jc w:val="left"/>
        <w:rPr>
          <w:rFonts w:hint="eastAsia"/>
          <w:kern w:val="0"/>
          <w:szCs w:val="24"/>
        </w:rPr>
      </w:pPr>
      <w:r>
        <w:rPr>
          <w:rFonts w:hint="eastAsia"/>
          <w:kern w:val="0"/>
          <w:szCs w:val="24"/>
        </w:rPr>
        <w:t>三、质量标准</w:t>
      </w:r>
    </w:p>
    <w:p w14:paraId="22B50211">
      <w:pPr>
        <w:snapToGrid w:val="0"/>
        <w:spacing w:line="500" w:lineRule="exact"/>
        <w:ind w:firstLine="420" w:firstLineChars="200"/>
        <w:jc w:val="left"/>
        <w:rPr>
          <w:rFonts w:hint="eastAsia"/>
          <w:kern w:val="0"/>
          <w:szCs w:val="24"/>
        </w:rPr>
      </w:pPr>
      <w:r>
        <w:rPr>
          <w:rFonts w:hint="eastAsia"/>
          <w:kern w:val="0"/>
          <w:szCs w:val="24"/>
          <w:u w:val="single"/>
        </w:rPr>
        <w:t>符合国家、省、市相关规范和技术标准合格要求</w:t>
      </w:r>
      <w:r>
        <w:rPr>
          <w:rFonts w:hint="eastAsia"/>
          <w:kern w:val="0"/>
          <w:szCs w:val="24"/>
        </w:rPr>
        <w:t>。</w:t>
      </w:r>
    </w:p>
    <w:p w14:paraId="151D0977">
      <w:pPr>
        <w:snapToGrid w:val="0"/>
        <w:spacing w:line="500" w:lineRule="exact"/>
        <w:ind w:firstLine="420" w:firstLineChars="200"/>
        <w:jc w:val="left"/>
        <w:rPr>
          <w:rFonts w:hint="eastAsia"/>
          <w:kern w:val="0"/>
          <w:szCs w:val="24"/>
        </w:rPr>
      </w:pPr>
      <w:r>
        <w:rPr>
          <w:rFonts w:hint="eastAsia"/>
          <w:kern w:val="0"/>
          <w:szCs w:val="24"/>
        </w:rPr>
        <w:t>四、签约合同价与合同价格形式</w:t>
      </w:r>
    </w:p>
    <w:p w14:paraId="1600D20E">
      <w:pPr>
        <w:snapToGrid w:val="0"/>
        <w:spacing w:line="500" w:lineRule="exact"/>
        <w:ind w:firstLine="420" w:firstLineChars="200"/>
        <w:jc w:val="left"/>
        <w:rPr>
          <w:rFonts w:hint="eastAsia"/>
          <w:kern w:val="0"/>
          <w:szCs w:val="24"/>
        </w:rPr>
      </w:pPr>
      <w:r>
        <w:rPr>
          <w:rFonts w:hint="eastAsia"/>
          <w:kern w:val="0"/>
          <w:szCs w:val="24"/>
        </w:rPr>
        <w:t>1、签约合同价为：</w:t>
      </w:r>
    </w:p>
    <w:p w14:paraId="388722ED">
      <w:pPr>
        <w:snapToGrid w:val="0"/>
        <w:spacing w:line="500" w:lineRule="exact"/>
        <w:ind w:firstLine="420" w:firstLineChars="200"/>
        <w:jc w:val="left"/>
        <w:rPr>
          <w:rFonts w:hint="eastAsia"/>
          <w:kern w:val="0"/>
          <w:szCs w:val="24"/>
        </w:rPr>
      </w:pPr>
      <w:r>
        <w:rPr>
          <w:rFonts w:hint="eastAsia"/>
          <w:kern w:val="0"/>
          <w:szCs w:val="24"/>
        </w:rPr>
        <w:t>人民币（大写）</w:t>
      </w:r>
      <w:r>
        <w:rPr>
          <w:rFonts w:hint="eastAsia"/>
          <w:kern w:val="0"/>
          <w:szCs w:val="24"/>
          <w:u w:val="single"/>
        </w:rPr>
        <w:t xml:space="preserve">                          </w:t>
      </w:r>
      <w:r>
        <w:rPr>
          <w:rFonts w:hint="eastAsia"/>
          <w:kern w:val="0"/>
          <w:szCs w:val="24"/>
        </w:rPr>
        <w:t>，其中：</w:t>
      </w:r>
    </w:p>
    <w:p w14:paraId="3353AEA6">
      <w:pPr>
        <w:snapToGrid w:val="0"/>
        <w:spacing w:line="500" w:lineRule="exact"/>
        <w:ind w:firstLine="420" w:firstLineChars="200"/>
        <w:jc w:val="left"/>
        <w:rPr>
          <w:rFonts w:hint="eastAsia"/>
          <w:kern w:val="0"/>
          <w:szCs w:val="24"/>
        </w:rPr>
      </w:pPr>
      <w:r>
        <w:rPr>
          <w:rFonts w:hint="eastAsia"/>
          <w:kern w:val="0"/>
          <w:szCs w:val="24"/>
        </w:rPr>
        <w:t>（1）安全生产措施项目：</w:t>
      </w:r>
    </w:p>
    <w:p w14:paraId="2C5FD3E6">
      <w:pPr>
        <w:snapToGrid w:val="0"/>
        <w:spacing w:line="500" w:lineRule="exact"/>
        <w:ind w:firstLine="420" w:firstLineChars="200"/>
        <w:jc w:val="left"/>
        <w:rPr>
          <w:rFonts w:hint="eastAsia"/>
          <w:kern w:val="0"/>
          <w:szCs w:val="24"/>
        </w:rPr>
      </w:pPr>
      <w:r>
        <w:rPr>
          <w:rFonts w:hint="eastAsia"/>
          <w:kern w:val="0"/>
          <w:szCs w:val="24"/>
        </w:rPr>
        <w:t>人民币（大写）</w:t>
      </w:r>
      <w:r>
        <w:rPr>
          <w:rFonts w:hint="eastAsia"/>
          <w:kern w:val="0"/>
          <w:szCs w:val="24"/>
          <w:u w:val="single"/>
        </w:rPr>
        <w:t xml:space="preserve">                          </w:t>
      </w:r>
      <w:r>
        <w:rPr>
          <w:rFonts w:hint="eastAsia"/>
          <w:kern w:val="0"/>
          <w:szCs w:val="24"/>
        </w:rPr>
        <w:t>（¥</w:t>
      </w:r>
      <w:r>
        <w:rPr>
          <w:rFonts w:hint="eastAsia"/>
          <w:kern w:val="0"/>
          <w:szCs w:val="24"/>
          <w:u w:val="single"/>
        </w:rPr>
        <w:t xml:space="preserve">                      </w:t>
      </w:r>
      <w:r>
        <w:rPr>
          <w:rFonts w:hint="eastAsia"/>
          <w:kern w:val="0"/>
          <w:szCs w:val="24"/>
        </w:rPr>
        <w:t>元）；</w:t>
      </w:r>
    </w:p>
    <w:p w14:paraId="7350DDDE">
      <w:pPr>
        <w:snapToGrid w:val="0"/>
        <w:spacing w:line="500" w:lineRule="exact"/>
        <w:ind w:firstLine="420" w:firstLineChars="200"/>
        <w:jc w:val="left"/>
        <w:rPr>
          <w:rFonts w:hint="eastAsia"/>
          <w:kern w:val="0"/>
          <w:szCs w:val="24"/>
        </w:rPr>
      </w:pPr>
      <w:r>
        <w:rPr>
          <w:rFonts w:hint="eastAsia"/>
          <w:kern w:val="0"/>
          <w:szCs w:val="24"/>
        </w:rPr>
        <w:t>（2）材料和工程设备暂估价金额：</w:t>
      </w:r>
    </w:p>
    <w:p w14:paraId="005C7A26">
      <w:pPr>
        <w:snapToGrid w:val="0"/>
        <w:spacing w:line="500" w:lineRule="exact"/>
        <w:ind w:firstLine="420" w:firstLineChars="200"/>
        <w:jc w:val="left"/>
        <w:rPr>
          <w:rFonts w:hint="eastAsia"/>
          <w:kern w:val="0"/>
          <w:szCs w:val="24"/>
        </w:rPr>
      </w:pPr>
      <w:r>
        <w:rPr>
          <w:rFonts w:hint="eastAsia"/>
          <w:kern w:val="0"/>
          <w:szCs w:val="24"/>
        </w:rPr>
        <w:t>人民币（大写）</w:t>
      </w:r>
      <w:r>
        <w:rPr>
          <w:rFonts w:hint="eastAsia"/>
          <w:kern w:val="0"/>
          <w:szCs w:val="24"/>
          <w:u w:val="single"/>
        </w:rPr>
        <w:t xml:space="preserve">                          </w:t>
      </w:r>
      <w:r>
        <w:rPr>
          <w:rFonts w:hint="eastAsia"/>
          <w:kern w:val="0"/>
          <w:szCs w:val="24"/>
        </w:rPr>
        <w:t xml:space="preserve">（¥ </w:t>
      </w:r>
      <w:r>
        <w:rPr>
          <w:rFonts w:hint="eastAsia"/>
          <w:kern w:val="0"/>
          <w:szCs w:val="24"/>
          <w:u w:val="single"/>
        </w:rPr>
        <w:t xml:space="preserve">                     </w:t>
      </w:r>
      <w:r>
        <w:rPr>
          <w:rFonts w:hint="eastAsia"/>
          <w:kern w:val="0"/>
          <w:szCs w:val="24"/>
        </w:rPr>
        <w:t>元）；</w:t>
      </w:r>
    </w:p>
    <w:p w14:paraId="76C6B7E0">
      <w:pPr>
        <w:snapToGrid w:val="0"/>
        <w:spacing w:line="500" w:lineRule="exact"/>
        <w:ind w:firstLine="420" w:firstLineChars="200"/>
        <w:jc w:val="left"/>
        <w:rPr>
          <w:rFonts w:hint="eastAsia"/>
          <w:kern w:val="0"/>
          <w:szCs w:val="24"/>
        </w:rPr>
      </w:pPr>
      <w:r>
        <w:rPr>
          <w:rFonts w:hint="eastAsia"/>
          <w:kern w:val="0"/>
          <w:szCs w:val="24"/>
        </w:rPr>
        <w:t>（3）专业工程暂估价金额：</w:t>
      </w:r>
    </w:p>
    <w:p w14:paraId="408915CC">
      <w:pPr>
        <w:snapToGrid w:val="0"/>
        <w:spacing w:line="500" w:lineRule="exact"/>
        <w:ind w:firstLine="420" w:firstLineChars="200"/>
        <w:jc w:val="left"/>
        <w:rPr>
          <w:rFonts w:hint="eastAsia"/>
          <w:kern w:val="0"/>
          <w:szCs w:val="24"/>
        </w:rPr>
      </w:pPr>
      <w:r>
        <w:rPr>
          <w:rFonts w:hint="eastAsia"/>
          <w:kern w:val="0"/>
          <w:szCs w:val="24"/>
        </w:rPr>
        <w:t>人民币（大写）</w:t>
      </w:r>
      <w:r>
        <w:rPr>
          <w:rFonts w:hint="eastAsia"/>
          <w:kern w:val="0"/>
          <w:szCs w:val="24"/>
          <w:u w:val="single"/>
        </w:rPr>
        <w:t xml:space="preserve">                          </w:t>
      </w:r>
      <w:r>
        <w:rPr>
          <w:rFonts w:hint="eastAsia"/>
          <w:kern w:val="0"/>
          <w:szCs w:val="24"/>
        </w:rPr>
        <w:t>（¥</w:t>
      </w:r>
      <w:r>
        <w:rPr>
          <w:rFonts w:hint="eastAsia"/>
          <w:kern w:val="0"/>
          <w:szCs w:val="24"/>
          <w:u w:val="single"/>
        </w:rPr>
        <w:t xml:space="preserve">                      </w:t>
      </w:r>
      <w:r>
        <w:rPr>
          <w:rFonts w:hint="eastAsia"/>
          <w:kern w:val="0"/>
          <w:szCs w:val="24"/>
        </w:rPr>
        <w:t>元）；</w:t>
      </w:r>
    </w:p>
    <w:p w14:paraId="6615F9EA">
      <w:pPr>
        <w:snapToGrid w:val="0"/>
        <w:spacing w:line="500" w:lineRule="exact"/>
        <w:ind w:firstLine="420" w:firstLineChars="200"/>
        <w:jc w:val="left"/>
        <w:rPr>
          <w:rFonts w:hint="eastAsia"/>
          <w:kern w:val="0"/>
          <w:szCs w:val="24"/>
        </w:rPr>
      </w:pPr>
      <w:r>
        <w:rPr>
          <w:rFonts w:hint="eastAsia"/>
          <w:kern w:val="0"/>
          <w:szCs w:val="24"/>
        </w:rPr>
        <w:t>（4）暂列金额：</w:t>
      </w:r>
    </w:p>
    <w:p w14:paraId="742178CC">
      <w:pPr>
        <w:snapToGrid w:val="0"/>
        <w:spacing w:line="500" w:lineRule="exact"/>
        <w:ind w:firstLine="420" w:firstLineChars="200"/>
        <w:jc w:val="left"/>
        <w:rPr>
          <w:rFonts w:hint="eastAsia"/>
          <w:kern w:val="0"/>
          <w:szCs w:val="24"/>
        </w:rPr>
      </w:pPr>
      <w:r>
        <w:rPr>
          <w:rFonts w:hint="eastAsia"/>
          <w:kern w:val="0"/>
          <w:szCs w:val="24"/>
        </w:rPr>
        <w:t>人民币（大写）</w:t>
      </w:r>
      <w:r>
        <w:rPr>
          <w:rFonts w:hint="eastAsia"/>
          <w:kern w:val="0"/>
          <w:szCs w:val="24"/>
          <w:u w:val="single"/>
        </w:rPr>
        <w:t xml:space="preserve">                          </w:t>
      </w:r>
      <w:r>
        <w:rPr>
          <w:rFonts w:hint="eastAsia"/>
          <w:kern w:val="0"/>
          <w:szCs w:val="24"/>
        </w:rPr>
        <w:t xml:space="preserve">（¥ </w:t>
      </w:r>
      <w:r>
        <w:rPr>
          <w:rFonts w:hint="eastAsia"/>
          <w:kern w:val="0"/>
          <w:szCs w:val="24"/>
          <w:u w:val="single"/>
        </w:rPr>
        <w:t xml:space="preserve">                    </w:t>
      </w:r>
      <w:r>
        <w:rPr>
          <w:rFonts w:hint="eastAsia"/>
          <w:kern w:val="0"/>
          <w:szCs w:val="24"/>
        </w:rPr>
        <w:t xml:space="preserve"> 元）；</w:t>
      </w:r>
    </w:p>
    <w:p w14:paraId="43240E70">
      <w:pPr>
        <w:snapToGrid w:val="0"/>
        <w:spacing w:line="500" w:lineRule="exact"/>
        <w:ind w:firstLine="420" w:firstLineChars="200"/>
        <w:jc w:val="left"/>
        <w:rPr>
          <w:rFonts w:hint="eastAsia"/>
          <w:kern w:val="0"/>
          <w:szCs w:val="24"/>
        </w:rPr>
      </w:pPr>
      <w:r>
        <w:rPr>
          <w:rFonts w:hint="eastAsia"/>
          <w:kern w:val="0"/>
          <w:szCs w:val="24"/>
        </w:rPr>
        <w:t>2、合同价格形式：</w:t>
      </w:r>
      <w:r>
        <w:rPr>
          <w:rFonts w:hint="eastAsia"/>
          <w:b/>
          <w:bCs/>
          <w:kern w:val="0"/>
          <w:szCs w:val="24"/>
          <w:u w:val="single"/>
        </w:rPr>
        <w:t xml:space="preserve">  单价合同 </w:t>
      </w:r>
      <w:r>
        <w:rPr>
          <w:rFonts w:hint="eastAsia"/>
          <w:kern w:val="0"/>
          <w:szCs w:val="24"/>
        </w:rPr>
        <w:t>。</w:t>
      </w:r>
    </w:p>
    <w:p w14:paraId="594AC0EB">
      <w:pPr>
        <w:snapToGrid w:val="0"/>
        <w:spacing w:line="500" w:lineRule="exact"/>
        <w:ind w:firstLine="420" w:firstLineChars="200"/>
        <w:jc w:val="left"/>
        <w:rPr>
          <w:rFonts w:hint="eastAsia"/>
          <w:kern w:val="0"/>
          <w:szCs w:val="24"/>
        </w:rPr>
      </w:pPr>
      <w:r>
        <w:rPr>
          <w:rFonts w:hint="eastAsia"/>
          <w:kern w:val="0"/>
          <w:szCs w:val="24"/>
        </w:rPr>
        <w:t>五、项目经理</w:t>
      </w:r>
    </w:p>
    <w:p w14:paraId="23D7D63B">
      <w:pPr>
        <w:snapToGrid w:val="0"/>
        <w:spacing w:line="500" w:lineRule="exact"/>
        <w:ind w:firstLine="420" w:firstLineChars="200"/>
        <w:jc w:val="left"/>
        <w:rPr>
          <w:rFonts w:hint="eastAsia"/>
          <w:kern w:val="0"/>
          <w:szCs w:val="24"/>
        </w:rPr>
      </w:pPr>
      <w:r>
        <w:rPr>
          <w:rFonts w:hint="eastAsia"/>
          <w:kern w:val="0"/>
          <w:szCs w:val="24"/>
        </w:rPr>
        <w:t>承包人项目经理：</w:t>
      </w:r>
      <w:r>
        <w:rPr>
          <w:rFonts w:hint="eastAsia"/>
          <w:kern w:val="0"/>
          <w:szCs w:val="24"/>
          <w:u w:val="single"/>
        </w:rPr>
        <w:t xml:space="preserve">                          </w:t>
      </w:r>
      <w:r>
        <w:rPr>
          <w:rFonts w:hint="eastAsia"/>
          <w:kern w:val="0"/>
          <w:szCs w:val="24"/>
        </w:rPr>
        <w:t>。</w:t>
      </w:r>
    </w:p>
    <w:p w14:paraId="2A426DA0">
      <w:pPr>
        <w:snapToGrid w:val="0"/>
        <w:spacing w:line="500" w:lineRule="exact"/>
        <w:ind w:firstLine="420" w:firstLineChars="200"/>
        <w:jc w:val="left"/>
        <w:rPr>
          <w:rFonts w:hint="eastAsia"/>
          <w:kern w:val="0"/>
          <w:szCs w:val="24"/>
        </w:rPr>
      </w:pPr>
      <w:r>
        <w:rPr>
          <w:rFonts w:hint="eastAsia"/>
          <w:kern w:val="0"/>
          <w:szCs w:val="24"/>
        </w:rPr>
        <w:t>六、合同文件构成</w:t>
      </w:r>
    </w:p>
    <w:p w14:paraId="517464F2">
      <w:pPr>
        <w:snapToGrid w:val="0"/>
        <w:spacing w:line="500" w:lineRule="exact"/>
        <w:ind w:firstLine="420" w:firstLineChars="200"/>
        <w:jc w:val="left"/>
        <w:rPr>
          <w:rFonts w:hint="eastAsia"/>
          <w:kern w:val="0"/>
          <w:szCs w:val="24"/>
        </w:rPr>
      </w:pPr>
      <w:r>
        <w:rPr>
          <w:rFonts w:hint="eastAsia"/>
          <w:kern w:val="0"/>
          <w:szCs w:val="24"/>
        </w:rPr>
        <w:t>本协议书与下列文件一起构成合同文件：</w:t>
      </w:r>
    </w:p>
    <w:p w14:paraId="79517F3D">
      <w:pPr>
        <w:snapToGrid w:val="0"/>
        <w:spacing w:line="500" w:lineRule="exact"/>
        <w:ind w:firstLine="420" w:firstLineChars="200"/>
        <w:jc w:val="left"/>
        <w:rPr>
          <w:rFonts w:hint="eastAsia"/>
          <w:kern w:val="0"/>
          <w:szCs w:val="24"/>
        </w:rPr>
      </w:pPr>
      <w:r>
        <w:rPr>
          <w:rFonts w:hint="eastAsia"/>
          <w:kern w:val="0"/>
          <w:szCs w:val="24"/>
        </w:rPr>
        <w:t>（1）中标通知书；</w:t>
      </w:r>
    </w:p>
    <w:p w14:paraId="468B3382">
      <w:pPr>
        <w:snapToGrid w:val="0"/>
        <w:spacing w:line="500" w:lineRule="exact"/>
        <w:ind w:firstLine="420" w:firstLineChars="200"/>
        <w:jc w:val="left"/>
        <w:rPr>
          <w:rFonts w:hint="eastAsia"/>
          <w:kern w:val="0"/>
          <w:szCs w:val="24"/>
        </w:rPr>
      </w:pPr>
      <w:r>
        <w:rPr>
          <w:rFonts w:hint="eastAsia"/>
          <w:kern w:val="0"/>
          <w:szCs w:val="24"/>
        </w:rPr>
        <w:t>（2）招标文件（含招标工程量清单）、补遗、答疑纪要；</w:t>
      </w:r>
    </w:p>
    <w:p w14:paraId="6543CEE0">
      <w:pPr>
        <w:snapToGrid w:val="0"/>
        <w:spacing w:line="500" w:lineRule="exact"/>
        <w:ind w:firstLine="420" w:firstLineChars="200"/>
        <w:jc w:val="left"/>
        <w:rPr>
          <w:rFonts w:hint="eastAsia"/>
          <w:kern w:val="0"/>
          <w:szCs w:val="24"/>
        </w:rPr>
      </w:pPr>
      <w:r>
        <w:rPr>
          <w:rFonts w:hint="eastAsia"/>
          <w:kern w:val="0"/>
          <w:szCs w:val="24"/>
        </w:rPr>
        <w:t>（3）投标书及其附件；</w:t>
      </w:r>
    </w:p>
    <w:p w14:paraId="7564609B">
      <w:pPr>
        <w:snapToGrid w:val="0"/>
        <w:spacing w:line="500" w:lineRule="exact"/>
        <w:ind w:firstLine="420" w:firstLineChars="200"/>
        <w:jc w:val="left"/>
        <w:rPr>
          <w:rFonts w:hint="eastAsia"/>
          <w:kern w:val="0"/>
          <w:szCs w:val="24"/>
        </w:rPr>
      </w:pPr>
      <w:r>
        <w:rPr>
          <w:rFonts w:hint="eastAsia"/>
          <w:kern w:val="0"/>
          <w:szCs w:val="24"/>
        </w:rPr>
        <w:t>（4）本合同专用条款及其附件；</w:t>
      </w:r>
    </w:p>
    <w:p w14:paraId="26DB1677">
      <w:pPr>
        <w:snapToGrid w:val="0"/>
        <w:spacing w:line="500" w:lineRule="exact"/>
        <w:ind w:firstLine="420" w:firstLineChars="200"/>
        <w:jc w:val="left"/>
        <w:rPr>
          <w:rFonts w:hint="eastAsia"/>
          <w:kern w:val="0"/>
          <w:szCs w:val="24"/>
        </w:rPr>
      </w:pPr>
      <w:r>
        <w:rPr>
          <w:rFonts w:hint="eastAsia"/>
          <w:kern w:val="0"/>
          <w:szCs w:val="24"/>
        </w:rPr>
        <w:t>（5）本合同通用条款；</w:t>
      </w:r>
    </w:p>
    <w:p w14:paraId="3DF9AC52">
      <w:pPr>
        <w:snapToGrid w:val="0"/>
        <w:spacing w:line="500" w:lineRule="exact"/>
        <w:ind w:firstLine="420" w:firstLineChars="200"/>
        <w:jc w:val="left"/>
        <w:rPr>
          <w:rFonts w:hint="eastAsia"/>
          <w:kern w:val="0"/>
          <w:szCs w:val="24"/>
        </w:rPr>
      </w:pPr>
      <w:r>
        <w:rPr>
          <w:rFonts w:hint="eastAsia"/>
          <w:kern w:val="0"/>
          <w:szCs w:val="24"/>
        </w:rPr>
        <w:t>（6）技术标准、规范及有关技术文件；</w:t>
      </w:r>
    </w:p>
    <w:p w14:paraId="2E549E81">
      <w:pPr>
        <w:snapToGrid w:val="0"/>
        <w:spacing w:line="500" w:lineRule="exact"/>
        <w:ind w:firstLine="420" w:firstLineChars="200"/>
        <w:jc w:val="left"/>
        <w:rPr>
          <w:rFonts w:hint="eastAsia"/>
          <w:kern w:val="0"/>
          <w:szCs w:val="24"/>
        </w:rPr>
      </w:pPr>
      <w:r>
        <w:rPr>
          <w:rFonts w:hint="eastAsia"/>
          <w:kern w:val="0"/>
          <w:szCs w:val="24"/>
        </w:rPr>
        <w:t>（7）图纸；</w:t>
      </w:r>
    </w:p>
    <w:p w14:paraId="7F519719">
      <w:pPr>
        <w:snapToGrid w:val="0"/>
        <w:spacing w:line="500" w:lineRule="exact"/>
        <w:ind w:firstLine="420" w:firstLineChars="200"/>
        <w:jc w:val="left"/>
        <w:rPr>
          <w:rFonts w:hint="eastAsia"/>
          <w:kern w:val="0"/>
          <w:szCs w:val="24"/>
        </w:rPr>
      </w:pPr>
      <w:r>
        <w:rPr>
          <w:rFonts w:hint="eastAsia"/>
          <w:kern w:val="0"/>
          <w:szCs w:val="24"/>
        </w:rPr>
        <w:t>（8）已标价工程量清单；</w:t>
      </w:r>
    </w:p>
    <w:p w14:paraId="781E8AEC">
      <w:pPr>
        <w:snapToGrid w:val="0"/>
        <w:spacing w:line="500" w:lineRule="exact"/>
        <w:ind w:firstLine="420" w:firstLineChars="200"/>
        <w:jc w:val="left"/>
        <w:rPr>
          <w:rFonts w:hint="eastAsia"/>
          <w:kern w:val="0"/>
          <w:szCs w:val="24"/>
        </w:rPr>
      </w:pPr>
      <w:r>
        <w:rPr>
          <w:rFonts w:hint="eastAsia"/>
          <w:kern w:val="0"/>
          <w:szCs w:val="24"/>
        </w:rPr>
        <w:t>（9）其他合同文件。</w:t>
      </w:r>
    </w:p>
    <w:p w14:paraId="46C46EDA">
      <w:pPr>
        <w:snapToGrid w:val="0"/>
        <w:spacing w:line="500" w:lineRule="exact"/>
        <w:ind w:firstLine="420" w:firstLineChars="200"/>
        <w:jc w:val="left"/>
        <w:rPr>
          <w:rFonts w:hint="eastAsia"/>
          <w:kern w:val="0"/>
          <w:szCs w:val="24"/>
        </w:rPr>
      </w:pPr>
      <w:r>
        <w:rPr>
          <w:rFonts w:hint="eastAsia"/>
          <w:kern w:val="0"/>
          <w:szCs w:val="24"/>
        </w:rPr>
        <w:t>在合同订立及履行过程中形成的与合同有关的文件均构成合同文件组成部分。</w:t>
      </w:r>
    </w:p>
    <w:p w14:paraId="78DD896B">
      <w:pPr>
        <w:snapToGrid w:val="0"/>
        <w:spacing w:line="500" w:lineRule="exact"/>
        <w:ind w:firstLine="420" w:firstLineChars="200"/>
        <w:jc w:val="left"/>
        <w:rPr>
          <w:rFonts w:hint="eastAsia"/>
          <w:kern w:val="0"/>
          <w:szCs w:val="24"/>
        </w:rPr>
      </w:pPr>
      <w:r>
        <w:rPr>
          <w:rFonts w:hint="eastAsia"/>
          <w:kern w:val="0"/>
          <w:szCs w:val="24"/>
        </w:rPr>
        <w:t>上述各项合同文件包括合同当事人就该项合同文件所作出的补充和修改，属于同一类内容的文件，应以最新签署的为准。专用合同条款及其附件须经合同当事人签字或盖章。</w:t>
      </w:r>
    </w:p>
    <w:p w14:paraId="65EDC11C">
      <w:pPr>
        <w:snapToGrid w:val="0"/>
        <w:spacing w:line="500" w:lineRule="exact"/>
        <w:ind w:firstLine="420" w:firstLineChars="200"/>
        <w:jc w:val="left"/>
        <w:rPr>
          <w:rFonts w:hint="eastAsia"/>
          <w:kern w:val="0"/>
          <w:szCs w:val="24"/>
        </w:rPr>
      </w:pPr>
      <w:r>
        <w:rPr>
          <w:rFonts w:hint="eastAsia"/>
          <w:kern w:val="0"/>
          <w:szCs w:val="24"/>
        </w:rPr>
        <w:t>七、承诺</w:t>
      </w:r>
    </w:p>
    <w:p w14:paraId="6D163718">
      <w:pPr>
        <w:snapToGrid w:val="0"/>
        <w:spacing w:line="500" w:lineRule="exact"/>
        <w:ind w:firstLine="420" w:firstLineChars="200"/>
        <w:jc w:val="left"/>
        <w:rPr>
          <w:rFonts w:hint="eastAsia"/>
          <w:kern w:val="0"/>
          <w:szCs w:val="24"/>
        </w:rPr>
      </w:pPr>
      <w:r>
        <w:rPr>
          <w:rFonts w:hint="eastAsia"/>
          <w:kern w:val="0"/>
          <w:szCs w:val="24"/>
        </w:rPr>
        <w:t>1、发包人承诺按照法律规定履行项目审批手续、筹集工程建设资金并按照合同约定的期限和方式支付合同价款。</w:t>
      </w:r>
    </w:p>
    <w:p w14:paraId="084C9174">
      <w:pPr>
        <w:snapToGrid w:val="0"/>
        <w:spacing w:line="500" w:lineRule="exact"/>
        <w:ind w:firstLine="420" w:firstLineChars="200"/>
        <w:jc w:val="left"/>
        <w:rPr>
          <w:rFonts w:hint="eastAsia"/>
          <w:kern w:val="0"/>
          <w:szCs w:val="24"/>
        </w:rPr>
      </w:pPr>
      <w:r>
        <w:rPr>
          <w:rFonts w:hint="eastAsia"/>
          <w:kern w:val="0"/>
          <w:szCs w:val="24"/>
        </w:rPr>
        <w:t>2、承包人承诺按照法律规定及合同约定组织完成工程施工，确保工程质量和安全，不进行转包及违法分包，并在缺陷责任期及保修期内承担相应的工程维修责任。</w:t>
      </w:r>
    </w:p>
    <w:p w14:paraId="7C74BAD2">
      <w:pPr>
        <w:snapToGrid w:val="0"/>
        <w:spacing w:line="500" w:lineRule="exact"/>
        <w:ind w:firstLine="420" w:firstLineChars="200"/>
        <w:jc w:val="left"/>
        <w:rPr>
          <w:rFonts w:hint="eastAsia"/>
          <w:kern w:val="0"/>
          <w:szCs w:val="24"/>
        </w:rPr>
      </w:pPr>
      <w:r>
        <w:rPr>
          <w:rFonts w:hint="eastAsia"/>
          <w:kern w:val="0"/>
          <w:szCs w:val="24"/>
        </w:rPr>
        <w:t>3、发包人和承包人通过招投标形式签订合同的，双方理解并承诺不再就同一工程另行签订与合同实质性内容相背离的协议。</w:t>
      </w:r>
    </w:p>
    <w:p w14:paraId="25300686">
      <w:pPr>
        <w:snapToGrid w:val="0"/>
        <w:spacing w:line="500" w:lineRule="exact"/>
        <w:ind w:firstLine="420" w:firstLineChars="200"/>
        <w:jc w:val="left"/>
        <w:rPr>
          <w:rFonts w:hint="eastAsia"/>
          <w:kern w:val="0"/>
          <w:szCs w:val="24"/>
        </w:rPr>
      </w:pPr>
      <w:r>
        <w:rPr>
          <w:rFonts w:hint="eastAsia"/>
          <w:kern w:val="0"/>
          <w:szCs w:val="24"/>
        </w:rPr>
        <w:t>八、词语含义</w:t>
      </w:r>
    </w:p>
    <w:p w14:paraId="3E76FC73">
      <w:pPr>
        <w:snapToGrid w:val="0"/>
        <w:spacing w:line="500" w:lineRule="exact"/>
        <w:ind w:firstLine="420" w:firstLineChars="200"/>
        <w:jc w:val="left"/>
        <w:rPr>
          <w:rFonts w:hint="eastAsia"/>
          <w:kern w:val="0"/>
          <w:szCs w:val="24"/>
        </w:rPr>
      </w:pPr>
      <w:r>
        <w:rPr>
          <w:rFonts w:hint="eastAsia"/>
          <w:kern w:val="0"/>
          <w:szCs w:val="24"/>
        </w:rPr>
        <w:t>本协议书中词语含义与第二部分通用合同条款中赋予的含义相同。</w:t>
      </w:r>
    </w:p>
    <w:p w14:paraId="75BFA356">
      <w:pPr>
        <w:snapToGrid w:val="0"/>
        <w:spacing w:line="500" w:lineRule="exact"/>
        <w:ind w:firstLine="420" w:firstLineChars="200"/>
        <w:jc w:val="left"/>
        <w:rPr>
          <w:rFonts w:hint="eastAsia"/>
          <w:kern w:val="0"/>
          <w:szCs w:val="24"/>
        </w:rPr>
      </w:pPr>
      <w:r>
        <w:rPr>
          <w:rFonts w:hint="eastAsia"/>
          <w:kern w:val="0"/>
          <w:szCs w:val="24"/>
        </w:rPr>
        <w:t>九、合同生效</w:t>
      </w:r>
    </w:p>
    <w:p w14:paraId="53EA1918">
      <w:pPr>
        <w:snapToGrid w:val="0"/>
        <w:spacing w:line="500" w:lineRule="exact"/>
        <w:ind w:firstLine="420" w:firstLineChars="200"/>
        <w:jc w:val="left"/>
        <w:rPr>
          <w:rFonts w:hint="eastAsia"/>
          <w:kern w:val="0"/>
          <w:szCs w:val="24"/>
        </w:rPr>
      </w:pPr>
      <w:r>
        <w:rPr>
          <w:rFonts w:hint="eastAsia"/>
          <w:kern w:val="0"/>
          <w:szCs w:val="24"/>
        </w:rPr>
        <w:t>本合同于</w:t>
      </w:r>
      <w:r>
        <w:rPr>
          <w:rFonts w:hint="eastAsia"/>
          <w:kern w:val="0"/>
          <w:szCs w:val="24"/>
          <w:u w:val="single"/>
        </w:rPr>
        <w:t xml:space="preserve">         年      月       </w:t>
      </w:r>
      <w:r>
        <w:rPr>
          <w:rFonts w:hint="eastAsia"/>
          <w:kern w:val="0"/>
          <w:szCs w:val="24"/>
        </w:rPr>
        <w:t>日签订。</w:t>
      </w:r>
    </w:p>
    <w:p w14:paraId="56D19B7D">
      <w:pPr>
        <w:snapToGrid w:val="0"/>
        <w:spacing w:line="500" w:lineRule="exact"/>
        <w:ind w:firstLine="420" w:firstLineChars="200"/>
        <w:jc w:val="left"/>
        <w:rPr>
          <w:rFonts w:hint="eastAsia"/>
          <w:kern w:val="0"/>
          <w:szCs w:val="24"/>
        </w:rPr>
      </w:pPr>
      <w:r>
        <w:rPr>
          <w:rFonts w:hint="eastAsia"/>
          <w:kern w:val="0"/>
          <w:szCs w:val="24"/>
        </w:rPr>
        <w:t>十、签订地点</w:t>
      </w:r>
    </w:p>
    <w:p w14:paraId="4246E838">
      <w:pPr>
        <w:snapToGrid w:val="0"/>
        <w:spacing w:line="500" w:lineRule="exact"/>
        <w:ind w:firstLine="420" w:firstLineChars="200"/>
        <w:jc w:val="left"/>
        <w:rPr>
          <w:rFonts w:hint="eastAsia"/>
          <w:kern w:val="0"/>
          <w:szCs w:val="24"/>
        </w:rPr>
      </w:pPr>
      <w:r>
        <w:rPr>
          <w:rFonts w:hint="eastAsia"/>
          <w:kern w:val="0"/>
          <w:szCs w:val="24"/>
        </w:rPr>
        <w:t>本合同在</w:t>
      </w:r>
      <w:r>
        <w:rPr>
          <w:rFonts w:hint="eastAsia"/>
          <w:kern w:val="0"/>
          <w:szCs w:val="24"/>
          <w:u w:val="single"/>
        </w:rPr>
        <w:t xml:space="preserve">                 </w:t>
      </w:r>
      <w:r>
        <w:rPr>
          <w:rFonts w:hint="eastAsia"/>
          <w:kern w:val="0"/>
          <w:szCs w:val="24"/>
        </w:rPr>
        <w:t>签订。</w:t>
      </w:r>
    </w:p>
    <w:p w14:paraId="35479612">
      <w:pPr>
        <w:snapToGrid w:val="0"/>
        <w:spacing w:line="500" w:lineRule="exact"/>
        <w:ind w:firstLine="420" w:firstLineChars="200"/>
        <w:jc w:val="left"/>
        <w:rPr>
          <w:rFonts w:hint="eastAsia"/>
          <w:kern w:val="0"/>
          <w:szCs w:val="24"/>
        </w:rPr>
      </w:pPr>
      <w:r>
        <w:rPr>
          <w:rFonts w:hint="eastAsia"/>
          <w:kern w:val="0"/>
          <w:szCs w:val="24"/>
        </w:rPr>
        <w:t>十一、补充协议</w:t>
      </w:r>
    </w:p>
    <w:p w14:paraId="1654EF55">
      <w:pPr>
        <w:snapToGrid w:val="0"/>
        <w:spacing w:line="500" w:lineRule="exact"/>
        <w:ind w:firstLine="420" w:firstLineChars="200"/>
        <w:jc w:val="left"/>
        <w:rPr>
          <w:rFonts w:hint="eastAsia"/>
          <w:kern w:val="0"/>
          <w:szCs w:val="24"/>
        </w:rPr>
      </w:pPr>
      <w:r>
        <w:rPr>
          <w:rFonts w:hint="eastAsia"/>
          <w:kern w:val="0"/>
          <w:szCs w:val="24"/>
        </w:rPr>
        <w:t>合同未尽事宜，合同当事人另行签订补充协议，补充协议是合同的组成部分。</w:t>
      </w:r>
    </w:p>
    <w:p w14:paraId="536E4B99">
      <w:pPr>
        <w:snapToGrid w:val="0"/>
        <w:spacing w:line="500" w:lineRule="exact"/>
        <w:ind w:firstLine="420" w:firstLineChars="200"/>
        <w:jc w:val="left"/>
        <w:rPr>
          <w:rFonts w:hint="eastAsia"/>
          <w:kern w:val="0"/>
          <w:szCs w:val="24"/>
        </w:rPr>
      </w:pPr>
      <w:r>
        <w:rPr>
          <w:rFonts w:hint="eastAsia"/>
          <w:kern w:val="0"/>
          <w:szCs w:val="24"/>
        </w:rPr>
        <w:t>十二、合同生效</w:t>
      </w:r>
    </w:p>
    <w:p w14:paraId="4956FD81">
      <w:pPr>
        <w:snapToGrid w:val="0"/>
        <w:spacing w:line="500" w:lineRule="exact"/>
        <w:ind w:firstLine="420" w:firstLineChars="200"/>
        <w:jc w:val="left"/>
        <w:rPr>
          <w:rFonts w:hint="eastAsia"/>
          <w:kern w:val="0"/>
          <w:szCs w:val="24"/>
        </w:rPr>
      </w:pPr>
      <w:r>
        <w:rPr>
          <w:rFonts w:hint="eastAsia"/>
          <w:kern w:val="0"/>
          <w:szCs w:val="24"/>
        </w:rPr>
        <w:t>1、本合同一式</w:t>
      </w:r>
      <w:r>
        <w:rPr>
          <w:rFonts w:hint="eastAsia"/>
          <w:kern w:val="0"/>
          <w:szCs w:val="24"/>
          <w:u w:val="single"/>
        </w:rPr>
        <w:t xml:space="preserve">  捌  </w:t>
      </w:r>
      <w:r>
        <w:rPr>
          <w:rFonts w:hint="eastAsia"/>
          <w:kern w:val="0"/>
          <w:szCs w:val="24"/>
        </w:rPr>
        <w:t xml:space="preserve"> 份，甲方</w:t>
      </w:r>
      <w:r>
        <w:rPr>
          <w:rFonts w:hint="eastAsia"/>
          <w:kern w:val="0"/>
          <w:szCs w:val="24"/>
          <w:u w:val="single"/>
        </w:rPr>
        <w:t xml:space="preserve"> 肆  </w:t>
      </w:r>
      <w:r>
        <w:rPr>
          <w:rFonts w:hint="eastAsia"/>
          <w:kern w:val="0"/>
          <w:szCs w:val="24"/>
        </w:rPr>
        <w:t>份、乙方</w:t>
      </w:r>
      <w:r>
        <w:rPr>
          <w:rFonts w:hint="eastAsia"/>
          <w:kern w:val="0"/>
          <w:szCs w:val="24"/>
          <w:u w:val="single"/>
        </w:rPr>
        <w:t xml:space="preserve">  肆  </w:t>
      </w:r>
      <w:r>
        <w:rPr>
          <w:rFonts w:hint="eastAsia"/>
          <w:kern w:val="0"/>
          <w:szCs w:val="24"/>
        </w:rPr>
        <w:t>份，经甲乙双方法定代表人或授权代表签字并加盖公章或合同专用章后生效，合同履行完成后自行终止。招标（采购）和投标（响应性） 文件为本合同组成部分。</w:t>
      </w:r>
    </w:p>
    <w:p w14:paraId="29481E4C">
      <w:pPr>
        <w:snapToGrid w:val="0"/>
        <w:spacing w:line="500" w:lineRule="exact"/>
        <w:ind w:firstLine="420" w:firstLineChars="200"/>
        <w:jc w:val="left"/>
        <w:rPr>
          <w:rFonts w:hint="eastAsia"/>
          <w:kern w:val="0"/>
          <w:szCs w:val="24"/>
        </w:rPr>
      </w:pPr>
      <w:r>
        <w:rPr>
          <w:rFonts w:hint="eastAsia"/>
          <w:kern w:val="0"/>
          <w:szCs w:val="24"/>
        </w:rPr>
        <w:t>2、组成本合同的文件及解释顺序为：本合同及补充条款、中标通知书、投标（响应性） 文件及其附件；招标（采购）文件及补充通知。如果乙方的投标（响应性）文件及其附件高于国家行业标准的，以投标文件及其附件为准。</w:t>
      </w:r>
    </w:p>
    <w:p w14:paraId="4EBF1AAE">
      <w:pPr>
        <w:snapToGrid w:val="0"/>
        <w:spacing w:line="500" w:lineRule="exact"/>
        <w:ind w:firstLine="420" w:firstLineChars="200"/>
        <w:jc w:val="left"/>
        <w:rPr>
          <w:rFonts w:hint="eastAsia"/>
          <w:kern w:val="0"/>
          <w:szCs w:val="24"/>
        </w:rPr>
      </w:pPr>
      <w:r>
        <w:rPr>
          <w:rFonts w:hint="eastAsia"/>
          <w:kern w:val="0"/>
          <w:szCs w:val="24"/>
        </w:rPr>
        <w:t>3、本合同未尽事宜，甲乙双方可签订补充协议，与本合同具有同等法律效力。</w:t>
      </w:r>
    </w:p>
    <w:p w14:paraId="146F7395">
      <w:pPr>
        <w:snapToGrid w:val="0"/>
        <w:spacing w:line="500" w:lineRule="exact"/>
        <w:ind w:firstLine="420" w:firstLineChars="200"/>
        <w:jc w:val="left"/>
        <w:rPr>
          <w:rFonts w:hint="eastAsia"/>
          <w:kern w:val="0"/>
          <w:szCs w:val="24"/>
        </w:rPr>
      </w:pPr>
      <w:r>
        <w:rPr>
          <w:rFonts w:hint="eastAsia"/>
          <w:kern w:val="0"/>
          <w:szCs w:val="24"/>
        </w:rPr>
        <w:t>4、已标价的工程量清单、售后服务承诺均为本合同附件，与本合同具有同等效力。</w:t>
      </w:r>
    </w:p>
    <w:p w14:paraId="12B1E3F6">
      <w:pPr>
        <w:spacing w:line="360" w:lineRule="auto"/>
        <w:rPr>
          <w:rFonts w:hint="eastAsia"/>
          <w:kern w:val="0"/>
          <w:szCs w:val="24"/>
        </w:rPr>
      </w:pPr>
    </w:p>
    <w:p w14:paraId="4D831D1F">
      <w:pPr>
        <w:spacing w:line="360" w:lineRule="auto"/>
        <w:rPr>
          <w:rFonts w:hint="eastAsia"/>
          <w:kern w:val="0"/>
          <w:szCs w:val="24"/>
        </w:rPr>
      </w:pPr>
    </w:p>
    <w:tbl>
      <w:tblPr>
        <w:tblStyle w:val="5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44"/>
        <w:gridCol w:w="4645"/>
      </w:tblGrid>
      <w:tr w14:paraId="778E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643" w:type="dxa"/>
          </w:tcPr>
          <w:p w14:paraId="3A01166A">
            <w:pPr>
              <w:spacing w:line="360" w:lineRule="auto"/>
              <w:rPr>
                <w:rFonts w:ascii="Times New Roman" w:hAnsi="Times New Roman" w:cs="Times New Roman"/>
                <w:kern w:val="0"/>
                <w:szCs w:val="24"/>
              </w:rPr>
            </w:pPr>
            <w:r>
              <w:rPr>
                <w:rFonts w:hint="eastAsia"/>
                <w:kern w:val="0"/>
                <w:szCs w:val="24"/>
              </w:rPr>
              <w:t>发包人：（公章）</w:t>
            </w:r>
          </w:p>
        </w:tc>
        <w:tc>
          <w:tcPr>
            <w:tcW w:w="4644" w:type="dxa"/>
          </w:tcPr>
          <w:p w14:paraId="56C5A66A">
            <w:pPr>
              <w:spacing w:line="360" w:lineRule="auto"/>
              <w:rPr>
                <w:rFonts w:ascii="Times New Roman" w:hAnsi="Times New Roman" w:cs="Times New Roman"/>
                <w:kern w:val="0"/>
                <w:szCs w:val="24"/>
              </w:rPr>
            </w:pPr>
            <w:r>
              <w:rPr>
                <w:rFonts w:hint="eastAsia"/>
                <w:kern w:val="0"/>
                <w:szCs w:val="24"/>
              </w:rPr>
              <w:t>承包人：（公章）</w:t>
            </w:r>
          </w:p>
        </w:tc>
      </w:tr>
      <w:tr w14:paraId="2884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4643" w:type="dxa"/>
          </w:tcPr>
          <w:p w14:paraId="21E48AD7">
            <w:pPr>
              <w:spacing w:line="360" w:lineRule="auto"/>
              <w:rPr>
                <w:rFonts w:hint="eastAsia"/>
                <w:kern w:val="0"/>
                <w:szCs w:val="24"/>
              </w:rPr>
            </w:pPr>
            <w:r>
              <w:rPr>
                <w:rFonts w:hint="eastAsia"/>
                <w:kern w:val="0"/>
                <w:szCs w:val="24"/>
              </w:rPr>
              <w:t>法定代表人或其委托代理人：</w:t>
            </w:r>
          </w:p>
          <w:p w14:paraId="57AF117A">
            <w:pPr>
              <w:spacing w:line="360" w:lineRule="auto"/>
              <w:rPr>
                <w:rFonts w:ascii="Times New Roman" w:hAnsi="Times New Roman" w:cs="Times New Roman"/>
                <w:kern w:val="0"/>
                <w:szCs w:val="24"/>
              </w:rPr>
            </w:pPr>
            <w:r>
              <w:rPr>
                <w:rFonts w:hint="eastAsia"/>
                <w:kern w:val="0"/>
                <w:szCs w:val="24"/>
              </w:rPr>
              <w:t>（签字）</w:t>
            </w:r>
          </w:p>
        </w:tc>
        <w:tc>
          <w:tcPr>
            <w:tcW w:w="4644" w:type="dxa"/>
          </w:tcPr>
          <w:p w14:paraId="723E5813">
            <w:pPr>
              <w:spacing w:line="360" w:lineRule="auto"/>
              <w:rPr>
                <w:rFonts w:hint="eastAsia"/>
                <w:kern w:val="0"/>
                <w:szCs w:val="24"/>
              </w:rPr>
            </w:pPr>
            <w:r>
              <w:rPr>
                <w:rFonts w:hint="eastAsia"/>
                <w:kern w:val="0"/>
                <w:szCs w:val="24"/>
              </w:rPr>
              <w:t>法定代表人或其委托代理人：</w:t>
            </w:r>
          </w:p>
          <w:p w14:paraId="5CC5BA2D">
            <w:pPr>
              <w:spacing w:line="360" w:lineRule="auto"/>
              <w:rPr>
                <w:rFonts w:ascii="Times New Roman" w:hAnsi="Times New Roman" w:cs="Times New Roman"/>
                <w:kern w:val="0"/>
                <w:szCs w:val="24"/>
              </w:rPr>
            </w:pPr>
            <w:r>
              <w:rPr>
                <w:rFonts w:hint="eastAsia"/>
                <w:kern w:val="0"/>
                <w:szCs w:val="24"/>
              </w:rPr>
              <w:t>（签字）</w:t>
            </w:r>
          </w:p>
        </w:tc>
      </w:tr>
      <w:tr w14:paraId="44E0C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3" w:type="dxa"/>
          </w:tcPr>
          <w:p w14:paraId="7283F766">
            <w:pPr>
              <w:spacing w:line="360" w:lineRule="auto"/>
              <w:rPr>
                <w:rFonts w:ascii="Times New Roman" w:hAnsi="Times New Roman" w:cs="Times New Roman"/>
                <w:kern w:val="0"/>
                <w:szCs w:val="24"/>
              </w:rPr>
            </w:pPr>
            <w:r>
              <w:rPr>
                <w:rFonts w:hint="eastAsia"/>
                <w:kern w:val="0"/>
                <w:szCs w:val="24"/>
              </w:rPr>
              <w:t>组织机构代码：</w:t>
            </w:r>
          </w:p>
        </w:tc>
        <w:tc>
          <w:tcPr>
            <w:tcW w:w="4644" w:type="dxa"/>
          </w:tcPr>
          <w:p w14:paraId="4BB6F4F9">
            <w:pPr>
              <w:spacing w:line="360" w:lineRule="auto"/>
              <w:rPr>
                <w:rFonts w:ascii="Times New Roman" w:hAnsi="Times New Roman" w:cs="Times New Roman"/>
                <w:kern w:val="0"/>
                <w:szCs w:val="24"/>
              </w:rPr>
            </w:pPr>
            <w:r>
              <w:rPr>
                <w:rFonts w:hint="eastAsia"/>
                <w:kern w:val="0"/>
                <w:szCs w:val="24"/>
              </w:rPr>
              <w:t>组织机构代码：</w:t>
            </w:r>
          </w:p>
        </w:tc>
      </w:tr>
      <w:tr w14:paraId="27D60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3" w:type="dxa"/>
          </w:tcPr>
          <w:p w14:paraId="7DD01CDE">
            <w:pPr>
              <w:spacing w:line="360" w:lineRule="auto"/>
              <w:ind w:left="4620" w:hanging="4620" w:hangingChars="2200"/>
              <w:rPr>
                <w:rFonts w:ascii="Times New Roman" w:hAnsi="Times New Roman" w:cs="Times New Roman"/>
                <w:kern w:val="0"/>
                <w:szCs w:val="24"/>
              </w:rPr>
            </w:pPr>
            <w:r>
              <w:rPr>
                <w:rFonts w:hint="eastAsia"/>
                <w:kern w:val="0"/>
                <w:szCs w:val="24"/>
              </w:rPr>
              <w:t>地址：</w:t>
            </w:r>
          </w:p>
        </w:tc>
        <w:tc>
          <w:tcPr>
            <w:tcW w:w="4644" w:type="dxa"/>
          </w:tcPr>
          <w:p w14:paraId="33F0616B">
            <w:pPr>
              <w:spacing w:line="360" w:lineRule="auto"/>
              <w:ind w:left="4620" w:hanging="4620" w:hangingChars="2200"/>
              <w:rPr>
                <w:rFonts w:ascii="Times New Roman" w:hAnsi="Times New Roman" w:cs="Times New Roman"/>
                <w:kern w:val="0"/>
                <w:szCs w:val="24"/>
              </w:rPr>
            </w:pPr>
            <w:r>
              <w:rPr>
                <w:rFonts w:hint="eastAsia"/>
                <w:kern w:val="0"/>
                <w:szCs w:val="24"/>
              </w:rPr>
              <w:t>地址：</w:t>
            </w:r>
          </w:p>
        </w:tc>
      </w:tr>
      <w:tr w14:paraId="6B27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3" w:type="dxa"/>
          </w:tcPr>
          <w:p w14:paraId="58EDC46E">
            <w:pPr>
              <w:spacing w:line="360" w:lineRule="auto"/>
              <w:rPr>
                <w:rFonts w:ascii="Times New Roman" w:hAnsi="Times New Roman" w:cs="Times New Roman"/>
                <w:kern w:val="0"/>
                <w:szCs w:val="24"/>
              </w:rPr>
            </w:pPr>
            <w:r>
              <w:rPr>
                <w:rFonts w:hint="eastAsia"/>
                <w:kern w:val="0"/>
                <w:szCs w:val="24"/>
              </w:rPr>
              <w:t>邮政编码：</w:t>
            </w:r>
          </w:p>
        </w:tc>
        <w:tc>
          <w:tcPr>
            <w:tcW w:w="4644" w:type="dxa"/>
          </w:tcPr>
          <w:p w14:paraId="34959FFB">
            <w:pPr>
              <w:spacing w:line="360" w:lineRule="auto"/>
              <w:rPr>
                <w:rFonts w:ascii="Times New Roman" w:hAnsi="Times New Roman" w:cs="Times New Roman"/>
                <w:kern w:val="0"/>
                <w:szCs w:val="24"/>
              </w:rPr>
            </w:pPr>
            <w:r>
              <w:rPr>
                <w:rFonts w:hint="eastAsia"/>
                <w:kern w:val="0"/>
                <w:szCs w:val="24"/>
              </w:rPr>
              <w:t>邮政编码：</w:t>
            </w:r>
          </w:p>
        </w:tc>
      </w:tr>
      <w:tr w14:paraId="3AF72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3" w:type="dxa"/>
          </w:tcPr>
          <w:p w14:paraId="58578777">
            <w:pPr>
              <w:spacing w:line="360" w:lineRule="auto"/>
              <w:rPr>
                <w:rFonts w:ascii="Times New Roman" w:hAnsi="Times New Roman" w:cs="Times New Roman"/>
                <w:kern w:val="0"/>
                <w:szCs w:val="24"/>
              </w:rPr>
            </w:pPr>
            <w:r>
              <w:rPr>
                <w:rFonts w:hint="eastAsia"/>
                <w:kern w:val="0"/>
                <w:szCs w:val="24"/>
              </w:rPr>
              <w:t>法定代表人：</w:t>
            </w:r>
          </w:p>
        </w:tc>
        <w:tc>
          <w:tcPr>
            <w:tcW w:w="4644" w:type="dxa"/>
          </w:tcPr>
          <w:p w14:paraId="30F4D0B3">
            <w:pPr>
              <w:spacing w:line="360" w:lineRule="auto"/>
              <w:rPr>
                <w:rFonts w:ascii="Times New Roman" w:hAnsi="Times New Roman" w:cs="Times New Roman"/>
                <w:kern w:val="0"/>
                <w:szCs w:val="24"/>
              </w:rPr>
            </w:pPr>
            <w:r>
              <w:rPr>
                <w:rFonts w:hint="eastAsia"/>
                <w:kern w:val="0"/>
                <w:szCs w:val="24"/>
              </w:rPr>
              <w:t>法定代表人：</w:t>
            </w:r>
          </w:p>
        </w:tc>
      </w:tr>
      <w:tr w14:paraId="5BFB8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3" w:type="dxa"/>
          </w:tcPr>
          <w:p w14:paraId="37D8D9FD">
            <w:pPr>
              <w:spacing w:line="360" w:lineRule="auto"/>
              <w:rPr>
                <w:rFonts w:ascii="Times New Roman" w:hAnsi="Times New Roman" w:cs="Times New Roman"/>
                <w:kern w:val="0"/>
                <w:szCs w:val="24"/>
              </w:rPr>
            </w:pPr>
            <w:r>
              <w:rPr>
                <w:rFonts w:hint="eastAsia"/>
                <w:kern w:val="0"/>
                <w:szCs w:val="24"/>
              </w:rPr>
              <w:t>委托代理人：</w:t>
            </w:r>
          </w:p>
        </w:tc>
        <w:tc>
          <w:tcPr>
            <w:tcW w:w="4644" w:type="dxa"/>
          </w:tcPr>
          <w:p w14:paraId="152F8B31">
            <w:pPr>
              <w:spacing w:line="360" w:lineRule="auto"/>
              <w:rPr>
                <w:rFonts w:ascii="Times New Roman" w:hAnsi="Times New Roman" w:cs="Times New Roman"/>
                <w:kern w:val="0"/>
                <w:szCs w:val="24"/>
              </w:rPr>
            </w:pPr>
            <w:r>
              <w:rPr>
                <w:rFonts w:hint="eastAsia"/>
                <w:kern w:val="0"/>
                <w:szCs w:val="24"/>
              </w:rPr>
              <w:t>委托代理人：</w:t>
            </w:r>
          </w:p>
        </w:tc>
      </w:tr>
      <w:tr w14:paraId="5AECF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3" w:type="dxa"/>
          </w:tcPr>
          <w:p w14:paraId="5B705D6A">
            <w:pPr>
              <w:spacing w:line="360" w:lineRule="auto"/>
              <w:rPr>
                <w:rFonts w:ascii="Times New Roman" w:hAnsi="Times New Roman" w:cs="Times New Roman"/>
                <w:kern w:val="0"/>
                <w:szCs w:val="24"/>
              </w:rPr>
            </w:pPr>
            <w:r>
              <w:rPr>
                <w:rFonts w:hint="eastAsia"/>
                <w:kern w:val="0"/>
                <w:szCs w:val="24"/>
              </w:rPr>
              <w:t>电话：</w:t>
            </w:r>
          </w:p>
        </w:tc>
        <w:tc>
          <w:tcPr>
            <w:tcW w:w="4644" w:type="dxa"/>
          </w:tcPr>
          <w:p w14:paraId="00BC82A7">
            <w:pPr>
              <w:spacing w:line="360" w:lineRule="auto"/>
              <w:rPr>
                <w:rFonts w:ascii="Times New Roman" w:hAnsi="Times New Roman" w:cs="Times New Roman"/>
                <w:kern w:val="0"/>
                <w:szCs w:val="24"/>
              </w:rPr>
            </w:pPr>
            <w:r>
              <w:rPr>
                <w:rFonts w:hint="eastAsia"/>
                <w:kern w:val="0"/>
                <w:szCs w:val="24"/>
              </w:rPr>
              <w:t>电话：</w:t>
            </w:r>
          </w:p>
        </w:tc>
      </w:tr>
      <w:tr w14:paraId="569D7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3" w:type="dxa"/>
          </w:tcPr>
          <w:p w14:paraId="50CC10B0">
            <w:pPr>
              <w:spacing w:line="360" w:lineRule="auto"/>
              <w:rPr>
                <w:rFonts w:ascii="Times New Roman" w:hAnsi="Times New Roman" w:cs="Times New Roman"/>
                <w:kern w:val="0"/>
                <w:szCs w:val="24"/>
              </w:rPr>
            </w:pPr>
            <w:r>
              <w:rPr>
                <w:rFonts w:hint="eastAsia"/>
                <w:kern w:val="0"/>
                <w:szCs w:val="24"/>
              </w:rPr>
              <w:t>传真：</w:t>
            </w:r>
          </w:p>
        </w:tc>
        <w:tc>
          <w:tcPr>
            <w:tcW w:w="4644" w:type="dxa"/>
          </w:tcPr>
          <w:p w14:paraId="3FA92281">
            <w:pPr>
              <w:spacing w:line="360" w:lineRule="auto"/>
              <w:rPr>
                <w:rFonts w:ascii="Times New Roman" w:hAnsi="Times New Roman" w:cs="Times New Roman"/>
                <w:kern w:val="0"/>
                <w:szCs w:val="24"/>
              </w:rPr>
            </w:pPr>
            <w:r>
              <w:rPr>
                <w:rFonts w:hint="eastAsia"/>
                <w:kern w:val="0"/>
                <w:szCs w:val="24"/>
              </w:rPr>
              <w:t>传真：</w:t>
            </w:r>
          </w:p>
        </w:tc>
      </w:tr>
      <w:tr w14:paraId="6BF9F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4643" w:type="dxa"/>
          </w:tcPr>
          <w:p w14:paraId="7302A509">
            <w:pPr>
              <w:spacing w:line="360" w:lineRule="auto"/>
              <w:rPr>
                <w:rFonts w:ascii="Times New Roman" w:hAnsi="Times New Roman" w:cs="Times New Roman"/>
                <w:kern w:val="0"/>
                <w:szCs w:val="24"/>
              </w:rPr>
            </w:pPr>
            <w:r>
              <w:rPr>
                <w:rFonts w:hint="eastAsia"/>
                <w:kern w:val="0"/>
                <w:szCs w:val="24"/>
              </w:rPr>
              <w:t>电子信箱：</w:t>
            </w:r>
          </w:p>
        </w:tc>
        <w:tc>
          <w:tcPr>
            <w:tcW w:w="4644" w:type="dxa"/>
          </w:tcPr>
          <w:p w14:paraId="47824766">
            <w:pPr>
              <w:spacing w:line="360" w:lineRule="auto"/>
              <w:rPr>
                <w:rFonts w:ascii="Times New Roman" w:hAnsi="Times New Roman" w:cs="Times New Roman"/>
                <w:kern w:val="0"/>
                <w:szCs w:val="24"/>
              </w:rPr>
            </w:pPr>
            <w:r>
              <w:rPr>
                <w:rFonts w:hint="eastAsia"/>
                <w:kern w:val="0"/>
                <w:szCs w:val="24"/>
              </w:rPr>
              <w:t>电子信箱：</w:t>
            </w:r>
          </w:p>
        </w:tc>
      </w:tr>
      <w:tr w14:paraId="4825A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3" w:type="dxa"/>
          </w:tcPr>
          <w:p w14:paraId="70222519">
            <w:pPr>
              <w:spacing w:line="360" w:lineRule="auto"/>
              <w:rPr>
                <w:rFonts w:ascii="Times New Roman" w:hAnsi="Times New Roman" w:cs="Times New Roman"/>
                <w:kern w:val="0"/>
                <w:szCs w:val="24"/>
              </w:rPr>
            </w:pPr>
            <w:r>
              <w:rPr>
                <w:rFonts w:hint="eastAsia"/>
                <w:kern w:val="0"/>
                <w:szCs w:val="24"/>
              </w:rPr>
              <w:t>开户银行：</w:t>
            </w:r>
          </w:p>
        </w:tc>
        <w:tc>
          <w:tcPr>
            <w:tcW w:w="4644" w:type="dxa"/>
          </w:tcPr>
          <w:p w14:paraId="68F63394">
            <w:pPr>
              <w:spacing w:line="360" w:lineRule="auto"/>
              <w:rPr>
                <w:rFonts w:ascii="Times New Roman" w:hAnsi="Times New Roman" w:cs="Times New Roman"/>
                <w:kern w:val="0"/>
                <w:szCs w:val="24"/>
              </w:rPr>
            </w:pPr>
            <w:r>
              <w:rPr>
                <w:rFonts w:hint="eastAsia"/>
                <w:kern w:val="0"/>
                <w:szCs w:val="24"/>
              </w:rPr>
              <w:t>开户银行：</w:t>
            </w:r>
          </w:p>
        </w:tc>
      </w:tr>
      <w:tr w14:paraId="0B506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43" w:type="dxa"/>
          </w:tcPr>
          <w:p w14:paraId="685A6E3F">
            <w:pPr>
              <w:spacing w:line="360" w:lineRule="auto"/>
              <w:rPr>
                <w:rFonts w:ascii="Times New Roman" w:hAnsi="Times New Roman" w:cs="Times New Roman"/>
                <w:kern w:val="0"/>
                <w:szCs w:val="24"/>
              </w:rPr>
            </w:pPr>
            <w:r>
              <w:rPr>
                <w:rFonts w:hint="eastAsia"/>
                <w:kern w:val="0"/>
                <w:szCs w:val="24"/>
              </w:rPr>
              <w:t>账号：</w:t>
            </w:r>
          </w:p>
        </w:tc>
        <w:tc>
          <w:tcPr>
            <w:tcW w:w="4644" w:type="dxa"/>
          </w:tcPr>
          <w:p w14:paraId="704467D6">
            <w:pPr>
              <w:spacing w:line="360" w:lineRule="auto"/>
              <w:rPr>
                <w:rFonts w:ascii="Times New Roman" w:hAnsi="Times New Roman" w:cs="Times New Roman"/>
                <w:kern w:val="0"/>
                <w:szCs w:val="24"/>
              </w:rPr>
            </w:pPr>
            <w:r>
              <w:rPr>
                <w:rFonts w:hint="eastAsia"/>
                <w:kern w:val="0"/>
                <w:szCs w:val="24"/>
              </w:rPr>
              <w:t>账号：</w:t>
            </w:r>
          </w:p>
        </w:tc>
        <w:bookmarkStart w:id="626" w:name="_Toc4144"/>
        <w:bookmarkStart w:id="627" w:name="_Toc20925"/>
      </w:tr>
    </w:tbl>
    <w:p w14:paraId="278E9BD7">
      <w:pPr>
        <w:rPr>
          <w:rFonts w:hint="eastAsia"/>
          <w:kern w:val="0"/>
        </w:rPr>
      </w:pPr>
      <w:r>
        <w:rPr>
          <w:rFonts w:hint="eastAsia"/>
          <w:kern w:val="0"/>
        </w:rPr>
        <w:br w:type="page"/>
      </w:r>
    </w:p>
    <w:p w14:paraId="24FD5914">
      <w:pPr>
        <w:spacing w:before="260" w:after="260" w:line="360" w:lineRule="auto"/>
        <w:jc w:val="center"/>
        <w:outlineLvl w:val="1"/>
        <w:rPr>
          <w:rFonts w:hint="eastAsia"/>
          <w:b/>
          <w:bCs/>
          <w:kern w:val="0"/>
        </w:rPr>
      </w:pPr>
      <w:r>
        <w:rPr>
          <w:rFonts w:hint="eastAsia"/>
          <w:b/>
          <w:bCs/>
          <w:kern w:val="0"/>
        </w:rPr>
        <w:t>第二部分 通用合同条款</w:t>
      </w:r>
      <w:bookmarkEnd w:id="626"/>
      <w:bookmarkEnd w:id="627"/>
    </w:p>
    <w:p w14:paraId="264F232B">
      <w:pPr>
        <w:adjustRightInd w:val="0"/>
        <w:snapToGrid w:val="0"/>
        <w:spacing w:line="500" w:lineRule="exact"/>
        <w:ind w:firstLine="420" w:firstLineChars="200"/>
        <w:rPr>
          <w:rFonts w:hint="eastAsia"/>
          <w:color w:val="000000"/>
          <w:kern w:val="0"/>
        </w:rPr>
      </w:pPr>
      <w:bookmarkStart w:id="628" w:name="_Toc351203495"/>
      <w:r>
        <w:rPr>
          <w:rFonts w:hint="eastAsia"/>
          <w:color w:val="000000"/>
          <w:kern w:val="0"/>
        </w:rPr>
        <w:t>1.</w:t>
      </w:r>
      <w:bookmarkStart w:id="629" w:name="_Toc303538976"/>
      <w:bookmarkEnd w:id="629"/>
      <w:bookmarkStart w:id="630" w:name="_Toc303538973"/>
      <w:bookmarkEnd w:id="630"/>
      <w:bookmarkStart w:id="631" w:name="_Toc303538972"/>
      <w:bookmarkEnd w:id="631"/>
      <w:bookmarkStart w:id="632" w:name="_Toc303538974"/>
      <w:bookmarkEnd w:id="632"/>
      <w:bookmarkStart w:id="633" w:name="_Toc303538975"/>
      <w:bookmarkEnd w:id="633"/>
      <w:bookmarkStart w:id="634" w:name="_Toc296346528"/>
      <w:bookmarkStart w:id="635" w:name="_Toc296503027"/>
      <w:r>
        <w:rPr>
          <w:rFonts w:hint="eastAsia"/>
          <w:color w:val="000000"/>
          <w:kern w:val="0"/>
        </w:rPr>
        <w:t xml:space="preserve"> 一般约定</w:t>
      </w:r>
      <w:bookmarkEnd w:id="628"/>
      <w:bookmarkEnd w:id="634"/>
      <w:bookmarkEnd w:id="635"/>
    </w:p>
    <w:p w14:paraId="4504E65D">
      <w:pPr>
        <w:adjustRightInd w:val="0"/>
        <w:snapToGrid w:val="0"/>
        <w:spacing w:line="500" w:lineRule="exact"/>
        <w:ind w:firstLine="420" w:firstLineChars="200"/>
        <w:rPr>
          <w:rFonts w:hint="eastAsia"/>
          <w:color w:val="000000"/>
          <w:kern w:val="0"/>
        </w:rPr>
      </w:pPr>
      <w:bookmarkStart w:id="636" w:name="_Toc337558728"/>
      <w:bookmarkStart w:id="637" w:name="_Toc296503028"/>
      <w:bookmarkStart w:id="638" w:name="_Toc296346529"/>
      <w:bookmarkStart w:id="639" w:name="_Toc351203496"/>
      <w:r>
        <w:rPr>
          <w:rFonts w:hint="eastAsia"/>
          <w:color w:val="000000"/>
          <w:kern w:val="0"/>
        </w:rPr>
        <w:t>1.1词语定义</w:t>
      </w:r>
      <w:bookmarkEnd w:id="636"/>
      <w:bookmarkEnd w:id="637"/>
      <w:bookmarkEnd w:id="638"/>
      <w:r>
        <w:rPr>
          <w:rFonts w:hint="eastAsia"/>
          <w:color w:val="000000"/>
          <w:kern w:val="0"/>
        </w:rPr>
        <w:t>与解释</w:t>
      </w:r>
      <w:bookmarkEnd w:id="639"/>
    </w:p>
    <w:p w14:paraId="68064B09">
      <w:pPr>
        <w:adjustRightInd w:val="0"/>
        <w:snapToGrid w:val="0"/>
        <w:spacing w:line="500" w:lineRule="exact"/>
        <w:ind w:firstLine="420" w:firstLineChars="200"/>
        <w:rPr>
          <w:rFonts w:hint="eastAsia"/>
          <w:color w:val="000000"/>
          <w:kern w:val="0"/>
        </w:rPr>
      </w:pPr>
      <w:r>
        <w:rPr>
          <w:rFonts w:hint="eastAsia"/>
          <w:color w:val="000000"/>
          <w:kern w:val="0"/>
        </w:rPr>
        <w:t>合同协议书、通用合同条款、专用合同条款中的下列词语具有本款所赋予的含义：</w:t>
      </w:r>
    </w:p>
    <w:p w14:paraId="54797C86">
      <w:pPr>
        <w:adjustRightInd w:val="0"/>
        <w:snapToGrid w:val="0"/>
        <w:spacing w:line="500" w:lineRule="exact"/>
        <w:ind w:firstLine="420" w:firstLineChars="200"/>
        <w:rPr>
          <w:rFonts w:hint="eastAsia"/>
          <w:color w:val="000000"/>
          <w:kern w:val="0"/>
        </w:rPr>
      </w:pPr>
      <w:r>
        <w:rPr>
          <w:rFonts w:hint="eastAsia"/>
          <w:color w:val="000000"/>
          <w:kern w:val="0"/>
        </w:rPr>
        <w:t>1.1.1 合同</w:t>
      </w:r>
    </w:p>
    <w:p w14:paraId="53AAFBDE">
      <w:pPr>
        <w:adjustRightInd w:val="0"/>
        <w:snapToGrid w:val="0"/>
        <w:spacing w:line="500" w:lineRule="exact"/>
        <w:ind w:firstLine="420" w:firstLineChars="200"/>
        <w:rPr>
          <w:rFonts w:hint="eastAsia"/>
          <w:color w:val="000000"/>
          <w:kern w:val="0"/>
        </w:rPr>
      </w:pPr>
      <w:r>
        <w:rPr>
          <w:rFonts w:hint="eastAsia"/>
          <w:color w:val="000000"/>
          <w:kern w:val="0"/>
        </w:rPr>
        <w:t>1.1.1.1 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618D4FA9">
      <w:pPr>
        <w:adjustRightInd w:val="0"/>
        <w:snapToGrid w:val="0"/>
        <w:spacing w:line="500" w:lineRule="exact"/>
        <w:ind w:firstLine="420" w:firstLineChars="200"/>
        <w:rPr>
          <w:rFonts w:hint="eastAsia"/>
          <w:color w:val="000000"/>
          <w:kern w:val="0"/>
        </w:rPr>
      </w:pPr>
      <w:r>
        <w:rPr>
          <w:rFonts w:hint="eastAsia"/>
          <w:color w:val="000000"/>
          <w:kern w:val="0"/>
        </w:rPr>
        <w:t>1.1.1.2 合同协议书：是指构成合同的由发包人和承包人共同签署的称为“合同协议书”的书面文件。</w:t>
      </w:r>
    </w:p>
    <w:p w14:paraId="0535E256">
      <w:pPr>
        <w:adjustRightInd w:val="0"/>
        <w:snapToGrid w:val="0"/>
        <w:spacing w:line="500" w:lineRule="exact"/>
        <w:ind w:firstLine="420" w:firstLineChars="200"/>
        <w:rPr>
          <w:rFonts w:hint="eastAsia"/>
          <w:color w:val="000000"/>
          <w:kern w:val="0"/>
        </w:rPr>
      </w:pPr>
      <w:r>
        <w:rPr>
          <w:rFonts w:hint="eastAsia"/>
          <w:color w:val="000000"/>
          <w:kern w:val="0"/>
        </w:rPr>
        <w:t>1.1.1.3 中标通知书：是指构成合同的由发包人通知承包人中标的书面文件。</w:t>
      </w:r>
    </w:p>
    <w:p w14:paraId="7F38ABD8">
      <w:pPr>
        <w:adjustRightInd w:val="0"/>
        <w:snapToGrid w:val="0"/>
        <w:spacing w:line="500" w:lineRule="exact"/>
        <w:ind w:firstLine="420" w:firstLineChars="200"/>
        <w:rPr>
          <w:rFonts w:hint="eastAsia"/>
          <w:color w:val="000000"/>
          <w:kern w:val="0"/>
        </w:rPr>
      </w:pPr>
      <w:r>
        <w:rPr>
          <w:rFonts w:hint="eastAsia"/>
          <w:color w:val="000000"/>
          <w:kern w:val="0"/>
        </w:rPr>
        <w:t>1.1.1.4 投标函：是指构成合同的由承包人填写并签署的用于投标的称为“投标函”的文件。</w:t>
      </w:r>
    </w:p>
    <w:p w14:paraId="3C257CEC">
      <w:pPr>
        <w:adjustRightInd w:val="0"/>
        <w:snapToGrid w:val="0"/>
        <w:spacing w:line="500" w:lineRule="exact"/>
        <w:ind w:firstLine="420" w:firstLineChars="200"/>
        <w:rPr>
          <w:rFonts w:hint="eastAsia"/>
          <w:color w:val="000000"/>
          <w:kern w:val="0"/>
        </w:rPr>
      </w:pPr>
      <w:r>
        <w:rPr>
          <w:rFonts w:hint="eastAsia"/>
          <w:color w:val="000000"/>
          <w:kern w:val="0"/>
        </w:rPr>
        <w:t>1.1.1.5 投标函附录：是指构成合同的附在投标函后的称为“投标函附录”的文件。</w:t>
      </w:r>
    </w:p>
    <w:p w14:paraId="05364287">
      <w:pPr>
        <w:adjustRightInd w:val="0"/>
        <w:snapToGrid w:val="0"/>
        <w:spacing w:line="500" w:lineRule="exact"/>
        <w:ind w:firstLine="420" w:firstLineChars="200"/>
        <w:rPr>
          <w:rFonts w:hint="eastAsia"/>
          <w:color w:val="000000"/>
          <w:kern w:val="0"/>
        </w:rPr>
      </w:pPr>
      <w:r>
        <w:rPr>
          <w:rFonts w:hint="eastAsia"/>
          <w:color w:val="000000"/>
          <w:kern w:val="0"/>
        </w:rPr>
        <w:t>1.1.1.6 技术标准和要求：是指构成合同的施工应当遵守的或指导施工的国家、行业或地方的技术标准和要求，以及合同约定的技术标准和要求。</w:t>
      </w:r>
    </w:p>
    <w:p w14:paraId="0DA2F1E3">
      <w:pPr>
        <w:adjustRightInd w:val="0"/>
        <w:snapToGrid w:val="0"/>
        <w:spacing w:line="500" w:lineRule="exact"/>
        <w:ind w:firstLine="420" w:firstLineChars="200"/>
        <w:rPr>
          <w:rFonts w:hint="eastAsia"/>
          <w:color w:val="000000"/>
          <w:kern w:val="0"/>
        </w:rPr>
      </w:pPr>
      <w:r>
        <w:rPr>
          <w:rFonts w:hint="eastAsia"/>
          <w:color w:val="000000"/>
          <w:kern w:val="0"/>
        </w:rPr>
        <w:t>1.1.1.7 图纸：是指构成合同的图纸，包括由发包人按照合同约定提供或经发包人批准的设计文件、施工图、鸟瞰图及模型等，以及在合同履行过程中形成的图纸文件。图纸应当按照法律规定审查合格。</w:t>
      </w:r>
    </w:p>
    <w:p w14:paraId="3F2657D3">
      <w:pPr>
        <w:adjustRightInd w:val="0"/>
        <w:snapToGrid w:val="0"/>
        <w:spacing w:line="500" w:lineRule="exact"/>
        <w:ind w:firstLine="420" w:firstLineChars="200"/>
        <w:rPr>
          <w:rFonts w:hint="eastAsia"/>
          <w:color w:val="000000"/>
          <w:kern w:val="0"/>
        </w:rPr>
      </w:pPr>
      <w:r>
        <w:rPr>
          <w:rFonts w:hint="eastAsia"/>
          <w:color w:val="000000"/>
          <w:kern w:val="0"/>
        </w:rPr>
        <w:t>1.1.1.8 已标价工程量清单：是指构成合同的由承包人按照规定的格式和要求填写并标明价格的工程量清单，包括说明和表格。</w:t>
      </w:r>
    </w:p>
    <w:p w14:paraId="3D0402A2">
      <w:pPr>
        <w:adjustRightInd w:val="0"/>
        <w:snapToGrid w:val="0"/>
        <w:spacing w:line="500" w:lineRule="exact"/>
        <w:ind w:firstLine="420" w:firstLineChars="200"/>
        <w:rPr>
          <w:rFonts w:hint="eastAsia"/>
          <w:color w:val="000000"/>
          <w:kern w:val="0"/>
        </w:rPr>
      </w:pPr>
      <w:r>
        <w:rPr>
          <w:rFonts w:hint="eastAsia"/>
          <w:color w:val="000000"/>
          <w:kern w:val="0"/>
        </w:rPr>
        <w:t>1.1.1.9 预算书：是指构成合同的由承包人按照发包人规定的格式和要求编制的工程预算文件。</w:t>
      </w:r>
    </w:p>
    <w:p w14:paraId="5DE5D78B">
      <w:pPr>
        <w:adjustRightInd w:val="0"/>
        <w:snapToGrid w:val="0"/>
        <w:spacing w:line="500" w:lineRule="exact"/>
        <w:ind w:firstLine="420" w:firstLineChars="200"/>
        <w:rPr>
          <w:rFonts w:hint="eastAsia"/>
          <w:color w:val="000000"/>
          <w:kern w:val="0"/>
        </w:rPr>
      </w:pPr>
      <w:r>
        <w:rPr>
          <w:rFonts w:hint="eastAsia"/>
          <w:color w:val="000000"/>
          <w:kern w:val="0"/>
        </w:rPr>
        <w:t>1.1.1.10 其他合同文件：是指经合同当事人约定的与工程施工有关的具有合同约束力的文件或书面协议。合同当事人可以在专用合同条款中进行约定。</w:t>
      </w:r>
    </w:p>
    <w:p w14:paraId="558ACF67">
      <w:pPr>
        <w:adjustRightInd w:val="0"/>
        <w:snapToGrid w:val="0"/>
        <w:spacing w:line="500" w:lineRule="exact"/>
        <w:ind w:firstLine="420" w:firstLineChars="200"/>
        <w:rPr>
          <w:rFonts w:hint="eastAsia"/>
          <w:color w:val="000000"/>
          <w:kern w:val="0"/>
        </w:rPr>
      </w:pPr>
      <w:r>
        <w:rPr>
          <w:rFonts w:hint="eastAsia"/>
          <w:color w:val="000000"/>
          <w:kern w:val="0"/>
        </w:rPr>
        <w:t>1.1.2 合同当事人及其他相关方</w:t>
      </w:r>
    </w:p>
    <w:p w14:paraId="49438F70">
      <w:pPr>
        <w:adjustRightInd w:val="0"/>
        <w:snapToGrid w:val="0"/>
        <w:spacing w:line="500" w:lineRule="exact"/>
        <w:ind w:firstLine="420" w:firstLineChars="200"/>
        <w:rPr>
          <w:rFonts w:hint="eastAsia"/>
          <w:color w:val="000000"/>
          <w:kern w:val="0"/>
        </w:rPr>
      </w:pPr>
      <w:r>
        <w:rPr>
          <w:rFonts w:hint="eastAsia"/>
          <w:color w:val="000000"/>
          <w:kern w:val="0"/>
        </w:rPr>
        <w:t>1.1.2.1 合同当事人：是指发包人和（或）承包人。</w:t>
      </w:r>
    </w:p>
    <w:p w14:paraId="3FE2A08B">
      <w:pPr>
        <w:adjustRightInd w:val="0"/>
        <w:snapToGrid w:val="0"/>
        <w:spacing w:line="500" w:lineRule="exact"/>
        <w:ind w:firstLine="420" w:firstLineChars="200"/>
        <w:rPr>
          <w:rFonts w:hint="eastAsia"/>
          <w:color w:val="000000"/>
          <w:kern w:val="0"/>
        </w:rPr>
      </w:pPr>
      <w:r>
        <w:rPr>
          <w:rFonts w:hint="eastAsia"/>
          <w:color w:val="000000"/>
          <w:kern w:val="0"/>
        </w:rPr>
        <w:t>1.1.2.2 发包人：是指与承包人签订合同协议书的当事人及取得该当事人资格的合法继承人。</w:t>
      </w:r>
    </w:p>
    <w:p w14:paraId="7435BAB3">
      <w:pPr>
        <w:adjustRightInd w:val="0"/>
        <w:snapToGrid w:val="0"/>
        <w:spacing w:line="500" w:lineRule="exact"/>
        <w:ind w:firstLine="420" w:firstLineChars="200"/>
        <w:rPr>
          <w:rFonts w:hint="eastAsia"/>
          <w:color w:val="000000"/>
          <w:kern w:val="0"/>
        </w:rPr>
      </w:pPr>
      <w:r>
        <w:rPr>
          <w:rFonts w:hint="eastAsia"/>
          <w:color w:val="000000"/>
          <w:kern w:val="0"/>
        </w:rPr>
        <w:t>1.1.2.3 承包人：是指与发包人签订合同协议书的，具有相应工程施工承包资质的当事人及取得该当事人资格的合法继承人。</w:t>
      </w:r>
    </w:p>
    <w:p w14:paraId="4C486CCC">
      <w:pPr>
        <w:adjustRightInd w:val="0"/>
        <w:snapToGrid w:val="0"/>
        <w:spacing w:line="500" w:lineRule="exact"/>
        <w:ind w:firstLine="420" w:firstLineChars="200"/>
        <w:rPr>
          <w:rFonts w:hint="eastAsia"/>
          <w:color w:val="000000"/>
          <w:kern w:val="0"/>
        </w:rPr>
      </w:pPr>
      <w:r>
        <w:rPr>
          <w:rFonts w:hint="eastAsia"/>
          <w:color w:val="000000"/>
          <w:kern w:val="0"/>
        </w:rPr>
        <w:t>1.1.2.4 监理人：是指在专用合同条款中指明的，受发包人委托按照法律规定进行工程监督管理的法人或其他组织。</w:t>
      </w:r>
    </w:p>
    <w:p w14:paraId="1182AD0C">
      <w:pPr>
        <w:adjustRightInd w:val="0"/>
        <w:snapToGrid w:val="0"/>
        <w:spacing w:line="500" w:lineRule="exact"/>
        <w:ind w:firstLine="420" w:firstLineChars="200"/>
        <w:rPr>
          <w:rFonts w:hint="eastAsia"/>
          <w:color w:val="000000"/>
          <w:kern w:val="0"/>
        </w:rPr>
      </w:pPr>
      <w:r>
        <w:rPr>
          <w:rFonts w:hint="eastAsia"/>
          <w:color w:val="000000"/>
          <w:kern w:val="0"/>
        </w:rPr>
        <w:t>1.1.2.5 设计人：是指在专用合同条款中指明的，受发包人委托负责工程设计并具备相应工程设计资质的法人或其他组织。</w:t>
      </w:r>
    </w:p>
    <w:p w14:paraId="5D355E27">
      <w:pPr>
        <w:adjustRightInd w:val="0"/>
        <w:snapToGrid w:val="0"/>
        <w:spacing w:line="500" w:lineRule="exact"/>
        <w:ind w:firstLine="420" w:firstLineChars="200"/>
        <w:rPr>
          <w:rFonts w:hint="eastAsia"/>
          <w:color w:val="000000"/>
          <w:kern w:val="0"/>
        </w:rPr>
      </w:pPr>
      <w:r>
        <w:rPr>
          <w:rFonts w:hint="eastAsia"/>
          <w:color w:val="000000"/>
          <w:kern w:val="0"/>
        </w:rPr>
        <w:t>1.1.2.6 分包人：</w:t>
      </w:r>
      <w:bookmarkStart w:id="640" w:name="#go5"/>
      <w:bookmarkEnd w:id="640"/>
      <w:r>
        <w:rPr>
          <w:rFonts w:hint="eastAsia"/>
          <w:color w:val="000000"/>
          <w:kern w:val="0"/>
        </w:rPr>
        <w:t>是指按照法律规定和合同约定，分包部分工程或工作，并与承包人签订分包合同的具有相应资质的法人。</w:t>
      </w:r>
    </w:p>
    <w:p w14:paraId="6369F23B">
      <w:pPr>
        <w:adjustRightInd w:val="0"/>
        <w:snapToGrid w:val="0"/>
        <w:spacing w:line="500" w:lineRule="exact"/>
        <w:ind w:firstLine="420" w:firstLineChars="200"/>
        <w:rPr>
          <w:rFonts w:hint="eastAsia"/>
          <w:color w:val="000000"/>
          <w:kern w:val="0"/>
        </w:rPr>
      </w:pPr>
      <w:r>
        <w:rPr>
          <w:rFonts w:hint="eastAsia"/>
          <w:color w:val="000000"/>
          <w:kern w:val="0"/>
        </w:rPr>
        <w:t>1.1.2.7 发包人代表：是指由发包人任命并派驻施工现场在发包人授权范围内行使发包人权利的人。</w:t>
      </w:r>
    </w:p>
    <w:p w14:paraId="727EA922">
      <w:pPr>
        <w:adjustRightInd w:val="0"/>
        <w:snapToGrid w:val="0"/>
        <w:spacing w:line="500" w:lineRule="exact"/>
        <w:ind w:firstLine="420" w:firstLineChars="200"/>
        <w:rPr>
          <w:rFonts w:hint="eastAsia"/>
          <w:color w:val="000000"/>
          <w:kern w:val="0"/>
        </w:rPr>
      </w:pPr>
      <w:r>
        <w:rPr>
          <w:rFonts w:hint="eastAsia"/>
          <w:color w:val="000000"/>
          <w:kern w:val="0"/>
        </w:rPr>
        <w:t>1.1.2.8 项目经理：是指由承包人任命并派驻施工现场，在承包人授权范围内负责合同履行，且按照法律规定具有相应资格的项目负责人。</w:t>
      </w:r>
    </w:p>
    <w:p w14:paraId="002B662E">
      <w:pPr>
        <w:adjustRightInd w:val="0"/>
        <w:snapToGrid w:val="0"/>
        <w:spacing w:line="500" w:lineRule="exact"/>
        <w:ind w:firstLine="420" w:firstLineChars="200"/>
        <w:rPr>
          <w:rFonts w:hint="eastAsia"/>
          <w:color w:val="000000"/>
          <w:kern w:val="0"/>
        </w:rPr>
      </w:pPr>
      <w:r>
        <w:rPr>
          <w:rFonts w:hint="eastAsia"/>
          <w:color w:val="000000"/>
          <w:kern w:val="0"/>
        </w:rPr>
        <w:t>1.1.2.9 总监理工程师：是指由监理人任命并派驻施工现场进行工程监理的总负责人。</w:t>
      </w:r>
    </w:p>
    <w:p w14:paraId="1BFBAAAF">
      <w:pPr>
        <w:adjustRightInd w:val="0"/>
        <w:snapToGrid w:val="0"/>
        <w:spacing w:line="500" w:lineRule="exact"/>
        <w:ind w:firstLine="420" w:firstLineChars="200"/>
        <w:rPr>
          <w:rFonts w:hint="eastAsia"/>
          <w:color w:val="000000"/>
          <w:kern w:val="0"/>
        </w:rPr>
      </w:pPr>
      <w:r>
        <w:rPr>
          <w:rFonts w:hint="eastAsia"/>
          <w:color w:val="000000"/>
          <w:kern w:val="0"/>
        </w:rPr>
        <w:t>1.1.3 工程和设备</w:t>
      </w:r>
    </w:p>
    <w:p w14:paraId="20CFC95A">
      <w:pPr>
        <w:adjustRightInd w:val="0"/>
        <w:snapToGrid w:val="0"/>
        <w:spacing w:line="500" w:lineRule="exact"/>
        <w:ind w:firstLine="420" w:firstLineChars="200"/>
        <w:rPr>
          <w:rFonts w:hint="eastAsia"/>
          <w:color w:val="000000"/>
          <w:kern w:val="0"/>
        </w:rPr>
      </w:pPr>
      <w:r>
        <w:rPr>
          <w:rFonts w:hint="eastAsia"/>
          <w:color w:val="000000"/>
          <w:kern w:val="0"/>
        </w:rPr>
        <w:t>1.1.3.1 工程：是指与合同协议书中工程承包范围对应的永久工程和（或）临时工程。</w:t>
      </w:r>
    </w:p>
    <w:p w14:paraId="5E6C5863">
      <w:pPr>
        <w:adjustRightInd w:val="0"/>
        <w:snapToGrid w:val="0"/>
        <w:spacing w:line="500" w:lineRule="exact"/>
        <w:ind w:firstLine="420" w:firstLineChars="200"/>
        <w:rPr>
          <w:rFonts w:hint="eastAsia"/>
          <w:color w:val="000000"/>
          <w:kern w:val="0"/>
        </w:rPr>
      </w:pPr>
      <w:r>
        <w:rPr>
          <w:rFonts w:hint="eastAsia"/>
          <w:color w:val="000000"/>
          <w:kern w:val="0"/>
        </w:rPr>
        <w:t>1.1.3.2 永久工程：是指按合同约定建造并移交给发包人的工程，包括工程设备。</w:t>
      </w:r>
    </w:p>
    <w:p w14:paraId="7D87ADDF">
      <w:pPr>
        <w:adjustRightInd w:val="0"/>
        <w:snapToGrid w:val="0"/>
        <w:spacing w:line="500" w:lineRule="exact"/>
        <w:ind w:firstLine="420" w:firstLineChars="200"/>
        <w:rPr>
          <w:rFonts w:hint="eastAsia"/>
          <w:color w:val="000000"/>
          <w:kern w:val="0"/>
        </w:rPr>
      </w:pPr>
      <w:r>
        <w:rPr>
          <w:rFonts w:hint="eastAsia"/>
          <w:color w:val="000000"/>
          <w:kern w:val="0"/>
        </w:rPr>
        <w:t>1.1.3.3 临时工程：是指为完成合同约定的永久工程所修建的各类临时性工程，不包括施工设备。</w:t>
      </w:r>
    </w:p>
    <w:p w14:paraId="59263108">
      <w:pPr>
        <w:adjustRightInd w:val="0"/>
        <w:snapToGrid w:val="0"/>
        <w:spacing w:line="500" w:lineRule="exact"/>
        <w:ind w:firstLine="420" w:firstLineChars="200"/>
        <w:rPr>
          <w:rFonts w:hint="eastAsia"/>
          <w:color w:val="000000"/>
          <w:kern w:val="0"/>
        </w:rPr>
      </w:pPr>
      <w:r>
        <w:rPr>
          <w:rFonts w:hint="eastAsia"/>
          <w:color w:val="000000"/>
          <w:kern w:val="0"/>
        </w:rPr>
        <w:t>1.1.3.4 单位工程：是指在合同协议书中指明的，具备独立施工条件并能形成独立使用功能的永久工程。</w:t>
      </w:r>
    </w:p>
    <w:p w14:paraId="2933E4D6">
      <w:pPr>
        <w:adjustRightInd w:val="0"/>
        <w:snapToGrid w:val="0"/>
        <w:spacing w:line="500" w:lineRule="exact"/>
        <w:ind w:firstLine="420" w:firstLineChars="200"/>
        <w:rPr>
          <w:rFonts w:hint="eastAsia"/>
          <w:color w:val="000000"/>
          <w:kern w:val="0"/>
        </w:rPr>
      </w:pPr>
      <w:r>
        <w:rPr>
          <w:rFonts w:hint="eastAsia"/>
          <w:color w:val="000000"/>
          <w:kern w:val="0"/>
        </w:rPr>
        <w:t>1.1.3.5 工程设备：是指构成永久工程的机电设备、金属结构设备、仪器及其他类似的设备和装置。</w:t>
      </w:r>
    </w:p>
    <w:p w14:paraId="46DEB2EB">
      <w:pPr>
        <w:adjustRightInd w:val="0"/>
        <w:snapToGrid w:val="0"/>
        <w:spacing w:line="500" w:lineRule="exact"/>
        <w:ind w:firstLine="420" w:firstLineChars="200"/>
        <w:rPr>
          <w:rFonts w:hint="eastAsia"/>
          <w:color w:val="000000"/>
          <w:kern w:val="0"/>
        </w:rPr>
      </w:pPr>
      <w:r>
        <w:rPr>
          <w:rFonts w:hint="eastAsia"/>
          <w:color w:val="000000"/>
          <w:kern w:val="0"/>
        </w:rPr>
        <w:t>1.1.3.6 施工设备：是指为完成合同约定的各项工作所需的设备、器具和其他物品，但不包括工程设备、临时工程和材料。</w:t>
      </w:r>
    </w:p>
    <w:p w14:paraId="6882BEA8">
      <w:pPr>
        <w:adjustRightInd w:val="0"/>
        <w:snapToGrid w:val="0"/>
        <w:spacing w:line="500" w:lineRule="exact"/>
        <w:ind w:firstLine="420" w:firstLineChars="200"/>
        <w:rPr>
          <w:rFonts w:hint="eastAsia"/>
          <w:color w:val="000000"/>
          <w:kern w:val="0"/>
        </w:rPr>
      </w:pPr>
      <w:r>
        <w:rPr>
          <w:rFonts w:hint="eastAsia"/>
          <w:color w:val="000000"/>
          <w:kern w:val="0"/>
        </w:rPr>
        <w:t>1.1.3.7 施工现场：是指用于工程施工的场所，以及在专用合同条款中指明作为施工场所组成部分的其他场所，包括永久占地和临时占地。</w:t>
      </w:r>
    </w:p>
    <w:p w14:paraId="7AD91256">
      <w:pPr>
        <w:adjustRightInd w:val="0"/>
        <w:snapToGrid w:val="0"/>
        <w:spacing w:line="500" w:lineRule="exact"/>
        <w:ind w:firstLine="420" w:firstLineChars="200"/>
        <w:rPr>
          <w:rFonts w:hint="eastAsia"/>
          <w:color w:val="000000"/>
          <w:kern w:val="0"/>
        </w:rPr>
      </w:pPr>
      <w:r>
        <w:rPr>
          <w:rFonts w:hint="eastAsia"/>
          <w:color w:val="000000"/>
          <w:kern w:val="0"/>
        </w:rPr>
        <w:t>1.1.3.8临时设施：是指为完成合同约定的各项工作所服务的临时性生产和生活设施。</w:t>
      </w:r>
    </w:p>
    <w:p w14:paraId="74A16F3D">
      <w:pPr>
        <w:adjustRightInd w:val="0"/>
        <w:snapToGrid w:val="0"/>
        <w:spacing w:line="500" w:lineRule="exact"/>
        <w:ind w:firstLine="420" w:firstLineChars="200"/>
        <w:rPr>
          <w:rFonts w:hint="eastAsia"/>
          <w:color w:val="000000"/>
          <w:kern w:val="0"/>
        </w:rPr>
      </w:pPr>
      <w:r>
        <w:rPr>
          <w:rFonts w:hint="eastAsia"/>
          <w:color w:val="000000"/>
          <w:kern w:val="0"/>
        </w:rPr>
        <w:t>1.1.3.9 永久占地：是指专用合同条款中指明为实施工程需永久占用的土地。</w:t>
      </w:r>
    </w:p>
    <w:p w14:paraId="70357D0E">
      <w:pPr>
        <w:adjustRightInd w:val="0"/>
        <w:snapToGrid w:val="0"/>
        <w:spacing w:line="500" w:lineRule="exact"/>
        <w:ind w:firstLine="420" w:firstLineChars="200"/>
        <w:rPr>
          <w:rFonts w:hint="eastAsia"/>
          <w:color w:val="000000"/>
          <w:kern w:val="0"/>
        </w:rPr>
      </w:pPr>
      <w:r>
        <w:rPr>
          <w:rFonts w:hint="eastAsia"/>
          <w:color w:val="000000"/>
          <w:kern w:val="0"/>
        </w:rPr>
        <w:t>1.1.3.10 临时占地：是指专用合同条款中指明为实施工程需要临时占用的土地。</w:t>
      </w:r>
    </w:p>
    <w:p w14:paraId="4F0B72B4">
      <w:pPr>
        <w:adjustRightInd w:val="0"/>
        <w:snapToGrid w:val="0"/>
        <w:spacing w:line="500" w:lineRule="exact"/>
        <w:ind w:firstLine="420" w:firstLineChars="200"/>
        <w:rPr>
          <w:rFonts w:hint="eastAsia"/>
          <w:color w:val="000000"/>
          <w:kern w:val="0"/>
        </w:rPr>
      </w:pPr>
      <w:r>
        <w:rPr>
          <w:rFonts w:hint="eastAsia"/>
          <w:color w:val="000000"/>
          <w:kern w:val="0"/>
        </w:rPr>
        <w:t>1.1.4 日期和期限</w:t>
      </w:r>
    </w:p>
    <w:p w14:paraId="053C3D89">
      <w:pPr>
        <w:adjustRightInd w:val="0"/>
        <w:snapToGrid w:val="0"/>
        <w:spacing w:line="500" w:lineRule="exact"/>
        <w:ind w:firstLine="420" w:firstLineChars="200"/>
        <w:rPr>
          <w:rFonts w:hint="eastAsia"/>
          <w:color w:val="000000"/>
          <w:kern w:val="0"/>
        </w:rPr>
      </w:pPr>
      <w:r>
        <w:rPr>
          <w:rFonts w:hint="eastAsia"/>
          <w:color w:val="000000"/>
          <w:kern w:val="0"/>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73115196">
      <w:pPr>
        <w:adjustRightInd w:val="0"/>
        <w:snapToGrid w:val="0"/>
        <w:spacing w:line="500" w:lineRule="exact"/>
        <w:ind w:firstLine="420" w:firstLineChars="200"/>
        <w:rPr>
          <w:rFonts w:hint="eastAsia"/>
          <w:color w:val="000000"/>
          <w:kern w:val="0"/>
        </w:rPr>
      </w:pPr>
      <w:r>
        <w:rPr>
          <w:rFonts w:hint="eastAsia"/>
          <w:color w:val="000000"/>
          <w:kern w:val="0"/>
        </w:rPr>
        <w:t xml:space="preserve">1.1.4.2 竣工日期：包括计划竣工日期和实际竣工日期。计划竣工日期是指合同协议书约定的竣工日期；实际竣工日期按照第13.2.3项〔竣工日期〕的约定确定。 </w:t>
      </w:r>
    </w:p>
    <w:p w14:paraId="7A73D6C2">
      <w:pPr>
        <w:adjustRightInd w:val="0"/>
        <w:snapToGrid w:val="0"/>
        <w:spacing w:line="500" w:lineRule="exact"/>
        <w:ind w:firstLine="420" w:firstLineChars="200"/>
        <w:rPr>
          <w:rFonts w:hint="eastAsia"/>
          <w:color w:val="000000"/>
          <w:kern w:val="0"/>
        </w:rPr>
      </w:pPr>
      <w:r>
        <w:rPr>
          <w:rFonts w:hint="eastAsia"/>
          <w:color w:val="000000"/>
          <w:kern w:val="0"/>
        </w:rPr>
        <w:t>1.1.4.3 工期：是指在合同协议书约定的承包人完成工程所需的期限，包括按照合同约定所作的期限变更。</w:t>
      </w:r>
    </w:p>
    <w:p w14:paraId="4902C6A3">
      <w:pPr>
        <w:adjustRightInd w:val="0"/>
        <w:snapToGrid w:val="0"/>
        <w:spacing w:line="500" w:lineRule="exact"/>
        <w:ind w:firstLine="420" w:firstLineChars="200"/>
        <w:rPr>
          <w:rFonts w:hint="eastAsia"/>
          <w:color w:val="000000"/>
          <w:kern w:val="0"/>
        </w:rPr>
      </w:pPr>
      <w:r>
        <w:rPr>
          <w:rFonts w:hint="eastAsia"/>
          <w:color w:val="000000"/>
          <w:kern w:val="0"/>
        </w:rPr>
        <w:t>1.1.4.4 缺陷责任期：是指承包人按照合同约定承担缺陷修复义务，且发包人预留质量保证金（已缴纳履约保证金的除外）的期限，自工程实际竣工日期起计算。</w:t>
      </w:r>
    </w:p>
    <w:p w14:paraId="0A8B464A">
      <w:pPr>
        <w:adjustRightInd w:val="0"/>
        <w:snapToGrid w:val="0"/>
        <w:spacing w:line="500" w:lineRule="exact"/>
        <w:ind w:firstLine="420" w:firstLineChars="200"/>
        <w:rPr>
          <w:rFonts w:hint="eastAsia"/>
          <w:color w:val="000000"/>
          <w:kern w:val="0"/>
        </w:rPr>
      </w:pPr>
      <w:r>
        <w:rPr>
          <w:rFonts w:hint="eastAsia"/>
          <w:color w:val="000000"/>
          <w:kern w:val="0"/>
        </w:rPr>
        <w:t>1.1.4.5 保修期：是指承包人按照合同约定对工程承担保修责任的期限，从工程竣工验收合格之日起计算。</w:t>
      </w:r>
    </w:p>
    <w:p w14:paraId="1C144E04">
      <w:pPr>
        <w:adjustRightInd w:val="0"/>
        <w:snapToGrid w:val="0"/>
        <w:spacing w:line="500" w:lineRule="exact"/>
        <w:ind w:firstLine="420" w:firstLineChars="200"/>
        <w:rPr>
          <w:rFonts w:hint="eastAsia"/>
          <w:color w:val="000000"/>
          <w:kern w:val="0"/>
        </w:rPr>
      </w:pPr>
      <w:r>
        <w:rPr>
          <w:rFonts w:hint="eastAsia"/>
          <w:color w:val="000000"/>
          <w:kern w:val="0"/>
        </w:rPr>
        <w:t>1.1.4.6 基准日期：招标发包的工程以投标截止日前28天的日期为基准日期，直接发包的工程以合同签订日前28天的日期为基准日期。</w:t>
      </w:r>
    </w:p>
    <w:p w14:paraId="5201ADB8">
      <w:pPr>
        <w:adjustRightInd w:val="0"/>
        <w:snapToGrid w:val="0"/>
        <w:spacing w:line="500" w:lineRule="exact"/>
        <w:ind w:firstLine="420" w:firstLineChars="200"/>
        <w:rPr>
          <w:rFonts w:hint="eastAsia"/>
          <w:color w:val="000000"/>
          <w:kern w:val="0"/>
        </w:rPr>
      </w:pPr>
      <w:r>
        <w:rPr>
          <w:rFonts w:hint="eastAsia"/>
          <w:color w:val="000000"/>
          <w:kern w:val="0"/>
        </w:rPr>
        <w:t>1.1.4.7 天：除特别指明外，均指日历天。合同中按天计算时间的，开始当天不计入，从次日开始计算，期限最后一天的截止时间为当天24:00时。</w:t>
      </w:r>
    </w:p>
    <w:p w14:paraId="25724383">
      <w:pPr>
        <w:adjustRightInd w:val="0"/>
        <w:snapToGrid w:val="0"/>
        <w:spacing w:line="500" w:lineRule="exact"/>
        <w:ind w:firstLine="420" w:firstLineChars="200"/>
        <w:rPr>
          <w:rFonts w:hint="eastAsia"/>
          <w:color w:val="000000"/>
          <w:kern w:val="0"/>
        </w:rPr>
      </w:pPr>
      <w:r>
        <w:rPr>
          <w:rFonts w:hint="eastAsia"/>
          <w:color w:val="000000"/>
          <w:kern w:val="0"/>
        </w:rPr>
        <w:t>1.1.5 合同价格和费用</w:t>
      </w:r>
    </w:p>
    <w:p w14:paraId="2B94C000">
      <w:pPr>
        <w:adjustRightInd w:val="0"/>
        <w:snapToGrid w:val="0"/>
        <w:spacing w:line="500" w:lineRule="exact"/>
        <w:ind w:firstLine="420" w:firstLineChars="200"/>
        <w:rPr>
          <w:rFonts w:hint="eastAsia"/>
          <w:color w:val="000000"/>
          <w:kern w:val="0"/>
        </w:rPr>
      </w:pPr>
      <w:r>
        <w:rPr>
          <w:rFonts w:hint="eastAsia"/>
          <w:color w:val="000000"/>
          <w:kern w:val="0"/>
        </w:rPr>
        <w:t>1.1.5.1 签约合同价：是指发包人和承包人在合同协议书中确定的总金额，包括安全生产措施项目、暂估价及暂列金额等。</w:t>
      </w:r>
    </w:p>
    <w:p w14:paraId="04967773">
      <w:pPr>
        <w:adjustRightInd w:val="0"/>
        <w:snapToGrid w:val="0"/>
        <w:spacing w:line="500" w:lineRule="exact"/>
        <w:ind w:firstLine="420" w:firstLineChars="200"/>
        <w:rPr>
          <w:rFonts w:hint="eastAsia"/>
          <w:color w:val="000000"/>
          <w:kern w:val="0"/>
        </w:rPr>
      </w:pPr>
      <w:r>
        <w:rPr>
          <w:rFonts w:hint="eastAsia"/>
          <w:color w:val="000000"/>
          <w:kern w:val="0"/>
        </w:rPr>
        <w:t>1.1.5.2 合同价格：是指发包人用于支付承包人按照合同约定完成承包范围内全部工作的金额，包括合同履行过程中按合同约定发生的价格变化。</w:t>
      </w:r>
    </w:p>
    <w:p w14:paraId="1B713A24">
      <w:pPr>
        <w:adjustRightInd w:val="0"/>
        <w:snapToGrid w:val="0"/>
        <w:spacing w:line="500" w:lineRule="exact"/>
        <w:ind w:firstLine="420" w:firstLineChars="200"/>
        <w:rPr>
          <w:rFonts w:hint="eastAsia"/>
          <w:color w:val="000000"/>
          <w:kern w:val="0"/>
        </w:rPr>
      </w:pPr>
      <w:r>
        <w:rPr>
          <w:rFonts w:hint="eastAsia"/>
          <w:color w:val="000000"/>
          <w:kern w:val="0"/>
        </w:rPr>
        <w:t>1.1.5.3 费用：是指为履行合同所发生的或将要发生的所有必需的开支，包括管理费和应分摊的其他费用，但不包括利润。</w:t>
      </w:r>
    </w:p>
    <w:p w14:paraId="61D035DE">
      <w:pPr>
        <w:adjustRightInd w:val="0"/>
        <w:snapToGrid w:val="0"/>
        <w:spacing w:line="500" w:lineRule="exact"/>
        <w:ind w:firstLine="420" w:firstLineChars="200"/>
        <w:rPr>
          <w:rFonts w:hint="eastAsia"/>
          <w:color w:val="000000"/>
          <w:kern w:val="0"/>
        </w:rPr>
      </w:pPr>
      <w:r>
        <w:rPr>
          <w:rFonts w:hint="eastAsia"/>
          <w:color w:val="000000"/>
          <w:kern w:val="0"/>
        </w:rPr>
        <w:t>1.1.5.4 暂估价：是指发包人在工程量清单或预算书中提供的用于支付必然发生但暂时不能确定价格的材料、工程设备的单价、专业工程以及服务工作的金额。</w:t>
      </w:r>
    </w:p>
    <w:p w14:paraId="0BAF67BC">
      <w:pPr>
        <w:adjustRightInd w:val="0"/>
        <w:snapToGrid w:val="0"/>
        <w:spacing w:line="500" w:lineRule="exact"/>
        <w:ind w:firstLine="420" w:firstLineChars="200"/>
        <w:rPr>
          <w:rFonts w:hint="eastAsia"/>
          <w:color w:val="000000"/>
          <w:kern w:val="0"/>
        </w:rPr>
      </w:pPr>
      <w:r>
        <w:rPr>
          <w:rFonts w:hint="eastAsia"/>
          <w:color w:val="000000"/>
          <w:kern w:val="0"/>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32B41DB">
      <w:pPr>
        <w:adjustRightInd w:val="0"/>
        <w:snapToGrid w:val="0"/>
        <w:spacing w:line="500" w:lineRule="exact"/>
        <w:ind w:firstLine="420" w:firstLineChars="200"/>
        <w:rPr>
          <w:rFonts w:hint="eastAsia"/>
          <w:color w:val="000000"/>
          <w:kern w:val="0"/>
        </w:rPr>
      </w:pPr>
      <w:r>
        <w:rPr>
          <w:rFonts w:hint="eastAsia"/>
          <w:color w:val="000000"/>
          <w:kern w:val="0"/>
        </w:rPr>
        <w:t>1.1.5.6 计日工：是指合同履行过程中，承包人完成发包人提出的零星工作或需要采用计日工计价的变更工作时，按合同中约定的单价计价的一种方式。</w:t>
      </w:r>
    </w:p>
    <w:p w14:paraId="0D8A4EFF">
      <w:pPr>
        <w:adjustRightInd w:val="0"/>
        <w:snapToGrid w:val="0"/>
        <w:spacing w:line="500" w:lineRule="exact"/>
        <w:ind w:firstLine="420" w:firstLineChars="200"/>
        <w:rPr>
          <w:rFonts w:hint="eastAsia"/>
          <w:color w:val="000000"/>
          <w:kern w:val="0"/>
        </w:rPr>
      </w:pPr>
      <w:r>
        <w:rPr>
          <w:rFonts w:hint="eastAsia"/>
          <w:color w:val="000000"/>
          <w:kern w:val="0"/>
        </w:rPr>
        <w:t>1.1.5.7 质量保证金</w:t>
      </w:r>
      <w:bookmarkStart w:id="641" w:name="#go2"/>
      <w:bookmarkEnd w:id="641"/>
      <w:r>
        <w:rPr>
          <w:rFonts w:hint="eastAsia"/>
          <w:color w:val="000000"/>
          <w:kern w:val="0"/>
        </w:rPr>
        <w:t>：是指按照第15.3款〔质量保证金〕约定承包人用于保证其在缺陷责任期内履行缺陷修补义务的担保。</w:t>
      </w:r>
    </w:p>
    <w:p w14:paraId="0E053759">
      <w:pPr>
        <w:adjustRightInd w:val="0"/>
        <w:snapToGrid w:val="0"/>
        <w:spacing w:line="500" w:lineRule="exact"/>
        <w:ind w:firstLine="420" w:firstLineChars="200"/>
        <w:rPr>
          <w:rFonts w:hint="eastAsia"/>
          <w:color w:val="000000"/>
          <w:kern w:val="0"/>
        </w:rPr>
      </w:pPr>
      <w:r>
        <w:rPr>
          <w:rFonts w:hint="eastAsia"/>
          <w:color w:val="000000"/>
          <w:kern w:val="0"/>
        </w:rPr>
        <w:t>1.1.5.8 总价项目：是指在现行国家、行业以及地方的计量规则中无工程量计算规则，在已标价工程量清单或预算书中以总价或以费率形式计算的项目。</w:t>
      </w:r>
    </w:p>
    <w:p w14:paraId="79291956">
      <w:pPr>
        <w:adjustRightInd w:val="0"/>
        <w:snapToGrid w:val="0"/>
        <w:spacing w:line="500" w:lineRule="exact"/>
        <w:ind w:firstLine="420" w:firstLineChars="200"/>
        <w:rPr>
          <w:rFonts w:hint="eastAsia"/>
          <w:color w:val="000000"/>
          <w:kern w:val="0"/>
        </w:rPr>
      </w:pPr>
      <w:r>
        <w:rPr>
          <w:rFonts w:hint="eastAsia"/>
          <w:color w:val="000000"/>
          <w:kern w:val="0"/>
        </w:rPr>
        <w:t>1.1.6 其他</w:t>
      </w:r>
    </w:p>
    <w:p w14:paraId="38BDE770">
      <w:pPr>
        <w:adjustRightInd w:val="0"/>
        <w:snapToGrid w:val="0"/>
        <w:spacing w:line="500" w:lineRule="exact"/>
        <w:ind w:firstLine="420" w:firstLineChars="200"/>
        <w:rPr>
          <w:rFonts w:hint="eastAsia"/>
          <w:color w:val="000000"/>
          <w:kern w:val="0"/>
        </w:rPr>
      </w:pPr>
      <w:r>
        <w:rPr>
          <w:rFonts w:hint="eastAsia"/>
          <w:color w:val="000000"/>
          <w:kern w:val="0"/>
        </w:rPr>
        <w:t>1.1.6.1 书面形式：是指合同文件、信函、电报、传真等可以有形地表现所载内容的形式。</w:t>
      </w:r>
    </w:p>
    <w:p w14:paraId="68647C71">
      <w:pPr>
        <w:adjustRightInd w:val="0"/>
        <w:snapToGrid w:val="0"/>
        <w:spacing w:line="500" w:lineRule="exact"/>
        <w:ind w:firstLine="420" w:firstLineChars="200"/>
        <w:rPr>
          <w:rFonts w:hint="eastAsia"/>
          <w:color w:val="000000"/>
          <w:kern w:val="0"/>
        </w:rPr>
      </w:pPr>
      <w:bookmarkStart w:id="642" w:name="_Toc351203497"/>
      <w:bookmarkStart w:id="643" w:name="_Toc296503029"/>
      <w:bookmarkStart w:id="644" w:name="_Toc337558729"/>
      <w:bookmarkStart w:id="645" w:name="_Toc296346530"/>
      <w:r>
        <w:rPr>
          <w:rFonts w:hint="eastAsia"/>
          <w:color w:val="000000"/>
          <w:kern w:val="0"/>
        </w:rPr>
        <w:t>1.2 语言文字</w:t>
      </w:r>
      <w:bookmarkEnd w:id="642"/>
      <w:bookmarkEnd w:id="643"/>
      <w:bookmarkEnd w:id="644"/>
      <w:bookmarkEnd w:id="645"/>
    </w:p>
    <w:p w14:paraId="7206E333">
      <w:pPr>
        <w:adjustRightInd w:val="0"/>
        <w:snapToGrid w:val="0"/>
        <w:spacing w:line="500" w:lineRule="exact"/>
        <w:ind w:firstLine="420" w:firstLineChars="200"/>
        <w:rPr>
          <w:rFonts w:hint="eastAsia"/>
          <w:color w:val="000000"/>
          <w:kern w:val="0"/>
        </w:rPr>
      </w:pPr>
      <w:r>
        <w:rPr>
          <w:rFonts w:hint="eastAsia"/>
          <w:color w:val="000000"/>
          <w:kern w:val="0"/>
        </w:rPr>
        <w:t>合同以中国的汉语简体文字编写、解释和说明。合同当事人在专用合同条款中约定使用两种以上语言时，汉语为优先解释和说明合同的语言。</w:t>
      </w:r>
    </w:p>
    <w:p w14:paraId="0D4707CD">
      <w:pPr>
        <w:adjustRightInd w:val="0"/>
        <w:snapToGrid w:val="0"/>
        <w:spacing w:line="500" w:lineRule="exact"/>
        <w:ind w:firstLine="420" w:firstLineChars="200"/>
        <w:rPr>
          <w:rFonts w:hint="eastAsia"/>
          <w:color w:val="000000"/>
          <w:kern w:val="0"/>
        </w:rPr>
      </w:pPr>
      <w:bookmarkStart w:id="646" w:name="_Toc351203498"/>
      <w:bookmarkStart w:id="647" w:name="_Toc296503030"/>
      <w:bookmarkStart w:id="648" w:name="_Toc296346531"/>
      <w:bookmarkStart w:id="649" w:name="_Toc337558730"/>
      <w:r>
        <w:rPr>
          <w:rFonts w:hint="eastAsia"/>
          <w:color w:val="000000"/>
          <w:kern w:val="0"/>
        </w:rPr>
        <w:t>1.3法律</w:t>
      </w:r>
      <w:bookmarkEnd w:id="646"/>
      <w:bookmarkEnd w:id="647"/>
      <w:bookmarkEnd w:id="648"/>
      <w:bookmarkEnd w:id="649"/>
    </w:p>
    <w:p w14:paraId="79030914">
      <w:pPr>
        <w:adjustRightInd w:val="0"/>
        <w:snapToGrid w:val="0"/>
        <w:spacing w:line="500" w:lineRule="exact"/>
        <w:ind w:firstLine="420" w:firstLineChars="200"/>
        <w:rPr>
          <w:rFonts w:hint="eastAsia"/>
          <w:color w:val="000000"/>
          <w:kern w:val="0"/>
        </w:rPr>
      </w:pPr>
      <w:r>
        <w:rPr>
          <w:rFonts w:hint="eastAsia"/>
          <w:color w:val="000000"/>
          <w:kern w:val="0"/>
        </w:rPr>
        <w:t>合同所称法律是指中华人民共和国法律、行政法规、部门规章，以及工程所在地的地方性法规、自治条例、单行条例和地方政府规章等。</w:t>
      </w:r>
    </w:p>
    <w:p w14:paraId="04803AA8">
      <w:pPr>
        <w:adjustRightInd w:val="0"/>
        <w:snapToGrid w:val="0"/>
        <w:spacing w:line="500" w:lineRule="exact"/>
        <w:ind w:firstLine="420" w:firstLineChars="200"/>
        <w:rPr>
          <w:rFonts w:hint="eastAsia"/>
          <w:color w:val="000000"/>
          <w:kern w:val="0"/>
        </w:rPr>
      </w:pPr>
      <w:r>
        <w:rPr>
          <w:rFonts w:hint="eastAsia"/>
          <w:color w:val="000000"/>
          <w:kern w:val="0"/>
        </w:rPr>
        <w:t>合同当事人可以在专用合同条款中约定合同适用的其他规范性文件。</w:t>
      </w:r>
    </w:p>
    <w:p w14:paraId="4656F235">
      <w:pPr>
        <w:adjustRightInd w:val="0"/>
        <w:snapToGrid w:val="0"/>
        <w:spacing w:line="500" w:lineRule="exact"/>
        <w:ind w:firstLine="420" w:firstLineChars="200"/>
        <w:rPr>
          <w:rFonts w:hint="eastAsia"/>
          <w:color w:val="000000"/>
          <w:kern w:val="0"/>
        </w:rPr>
      </w:pPr>
      <w:bookmarkStart w:id="650" w:name="_Toc351203499"/>
      <w:r>
        <w:rPr>
          <w:rFonts w:hint="eastAsia"/>
          <w:color w:val="000000"/>
          <w:kern w:val="0"/>
        </w:rPr>
        <w:t>1.4 标准和规范</w:t>
      </w:r>
      <w:bookmarkEnd w:id="650"/>
    </w:p>
    <w:p w14:paraId="1096B76B">
      <w:pPr>
        <w:adjustRightInd w:val="0"/>
        <w:snapToGrid w:val="0"/>
        <w:spacing w:line="500" w:lineRule="exact"/>
        <w:ind w:firstLine="420" w:firstLineChars="200"/>
        <w:rPr>
          <w:rFonts w:hint="eastAsia"/>
          <w:color w:val="000000"/>
          <w:kern w:val="0"/>
        </w:rPr>
      </w:pPr>
      <w:r>
        <w:rPr>
          <w:rFonts w:hint="eastAsia"/>
          <w:color w:val="000000"/>
          <w:kern w:val="0"/>
        </w:rPr>
        <w:t>1.4.1 适用于工程的国家标准、行业标准、工程所在地的地方性标准，以及相应的规范、规程等，合同当事人有特别要求的，应在专用合同条款中约定。</w:t>
      </w:r>
    </w:p>
    <w:p w14:paraId="01074763">
      <w:pPr>
        <w:adjustRightInd w:val="0"/>
        <w:snapToGrid w:val="0"/>
        <w:spacing w:line="500" w:lineRule="exact"/>
        <w:ind w:firstLine="420" w:firstLineChars="200"/>
        <w:rPr>
          <w:rFonts w:hint="eastAsia"/>
          <w:color w:val="000000"/>
          <w:kern w:val="0"/>
        </w:rPr>
      </w:pPr>
      <w:r>
        <w:rPr>
          <w:rFonts w:hint="eastAsia"/>
          <w:color w:val="000000"/>
          <w:kern w:val="0"/>
        </w:rPr>
        <w:t>1.4.2 发包人要求使用国外标准、规范的，发包人负责提供原文版本和中文译本，并在专用合同条款中约定提供标准规范的名称、份数和时间。</w:t>
      </w:r>
    </w:p>
    <w:p w14:paraId="0F4A4755">
      <w:pPr>
        <w:adjustRightInd w:val="0"/>
        <w:snapToGrid w:val="0"/>
        <w:spacing w:line="500" w:lineRule="exact"/>
        <w:ind w:firstLine="420" w:firstLineChars="200"/>
        <w:rPr>
          <w:rFonts w:hint="eastAsia"/>
          <w:color w:val="000000"/>
          <w:kern w:val="0"/>
        </w:rPr>
      </w:pPr>
      <w:r>
        <w:rPr>
          <w:rFonts w:hint="eastAsia"/>
          <w:color w:val="000000"/>
          <w:kern w:val="0"/>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F9F3B5B">
      <w:pPr>
        <w:adjustRightInd w:val="0"/>
        <w:snapToGrid w:val="0"/>
        <w:spacing w:line="500" w:lineRule="exact"/>
        <w:ind w:firstLine="420" w:firstLineChars="200"/>
        <w:rPr>
          <w:rFonts w:hint="eastAsia"/>
          <w:color w:val="000000"/>
          <w:kern w:val="0"/>
        </w:rPr>
      </w:pPr>
      <w:bookmarkStart w:id="651" w:name="_Toc351203500"/>
      <w:r>
        <w:rPr>
          <w:rFonts w:hint="eastAsia"/>
          <w:color w:val="000000"/>
          <w:kern w:val="0"/>
        </w:rPr>
        <w:t>1</w:t>
      </w:r>
      <w:bookmarkStart w:id="652" w:name="_Toc337558731"/>
      <w:bookmarkStart w:id="653" w:name="_Toc296503031"/>
      <w:bookmarkStart w:id="654" w:name="_Toc296346532"/>
      <w:r>
        <w:rPr>
          <w:rFonts w:hint="eastAsia"/>
          <w:color w:val="000000"/>
          <w:kern w:val="0"/>
        </w:rPr>
        <w:t>.5 合同文件的优先顺序</w:t>
      </w:r>
      <w:bookmarkEnd w:id="651"/>
    </w:p>
    <w:bookmarkEnd w:id="652"/>
    <w:bookmarkEnd w:id="653"/>
    <w:bookmarkEnd w:id="654"/>
    <w:p w14:paraId="0AB4EF3C">
      <w:pPr>
        <w:adjustRightInd w:val="0"/>
        <w:snapToGrid w:val="0"/>
        <w:spacing w:line="500" w:lineRule="exact"/>
        <w:ind w:firstLine="420" w:firstLineChars="200"/>
        <w:rPr>
          <w:rFonts w:hint="eastAsia"/>
          <w:color w:val="000000"/>
          <w:kern w:val="0"/>
        </w:rPr>
      </w:pPr>
      <w:r>
        <w:rPr>
          <w:rFonts w:hint="eastAsia"/>
          <w:color w:val="000000"/>
          <w:kern w:val="0"/>
        </w:rPr>
        <w:t>组成合同的各项文件应互相解释，互为说明。除专用合同条款另有约定外，解释合同文件的优先顺序如下：</w:t>
      </w:r>
    </w:p>
    <w:p w14:paraId="5A4A9278">
      <w:pPr>
        <w:adjustRightInd w:val="0"/>
        <w:snapToGrid w:val="0"/>
        <w:spacing w:line="500" w:lineRule="exact"/>
        <w:ind w:firstLine="420" w:firstLineChars="200"/>
        <w:rPr>
          <w:rFonts w:hint="eastAsia"/>
          <w:color w:val="000000"/>
          <w:kern w:val="0"/>
        </w:rPr>
      </w:pPr>
      <w:r>
        <w:rPr>
          <w:rFonts w:hint="eastAsia"/>
          <w:color w:val="000000"/>
          <w:kern w:val="0"/>
        </w:rPr>
        <w:t>（1）合同协议书；</w:t>
      </w:r>
    </w:p>
    <w:p w14:paraId="79E1FA97">
      <w:pPr>
        <w:adjustRightInd w:val="0"/>
        <w:snapToGrid w:val="0"/>
        <w:spacing w:line="500" w:lineRule="exact"/>
        <w:ind w:firstLine="420" w:firstLineChars="200"/>
        <w:rPr>
          <w:rFonts w:hint="eastAsia"/>
          <w:color w:val="000000"/>
          <w:kern w:val="0"/>
        </w:rPr>
      </w:pPr>
      <w:r>
        <w:rPr>
          <w:rFonts w:hint="eastAsia"/>
          <w:color w:val="000000"/>
          <w:kern w:val="0"/>
        </w:rPr>
        <w:t>（2）中标通知书（如果有）；</w:t>
      </w:r>
    </w:p>
    <w:p w14:paraId="6D577813">
      <w:pPr>
        <w:adjustRightInd w:val="0"/>
        <w:snapToGrid w:val="0"/>
        <w:spacing w:line="500" w:lineRule="exact"/>
        <w:ind w:firstLine="420" w:firstLineChars="200"/>
        <w:rPr>
          <w:rFonts w:hint="eastAsia"/>
          <w:color w:val="000000"/>
          <w:kern w:val="0"/>
        </w:rPr>
      </w:pPr>
      <w:r>
        <w:rPr>
          <w:rFonts w:hint="eastAsia"/>
          <w:color w:val="000000"/>
          <w:kern w:val="0"/>
        </w:rPr>
        <w:t>（3）投标函及其附录（如果有）；</w:t>
      </w:r>
    </w:p>
    <w:p w14:paraId="4FA66F9B">
      <w:pPr>
        <w:adjustRightInd w:val="0"/>
        <w:snapToGrid w:val="0"/>
        <w:spacing w:line="500" w:lineRule="exact"/>
        <w:ind w:firstLine="420" w:firstLineChars="200"/>
        <w:rPr>
          <w:rFonts w:hint="eastAsia"/>
          <w:color w:val="000000"/>
          <w:kern w:val="0"/>
        </w:rPr>
      </w:pPr>
      <w:r>
        <w:rPr>
          <w:rFonts w:hint="eastAsia"/>
          <w:color w:val="000000"/>
          <w:kern w:val="0"/>
        </w:rPr>
        <w:t>（4）专用合同条款及其附件；</w:t>
      </w:r>
    </w:p>
    <w:p w14:paraId="3F146D24">
      <w:pPr>
        <w:adjustRightInd w:val="0"/>
        <w:snapToGrid w:val="0"/>
        <w:spacing w:line="500" w:lineRule="exact"/>
        <w:ind w:firstLine="420" w:firstLineChars="200"/>
        <w:rPr>
          <w:rFonts w:hint="eastAsia"/>
          <w:color w:val="000000"/>
          <w:kern w:val="0"/>
        </w:rPr>
      </w:pPr>
      <w:r>
        <w:rPr>
          <w:rFonts w:hint="eastAsia"/>
          <w:color w:val="000000"/>
          <w:kern w:val="0"/>
        </w:rPr>
        <w:t>（5）通用合同条款；</w:t>
      </w:r>
    </w:p>
    <w:p w14:paraId="0DABE422">
      <w:pPr>
        <w:adjustRightInd w:val="0"/>
        <w:snapToGrid w:val="0"/>
        <w:spacing w:line="500" w:lineRule="exact"/>
        <w:ind w:firstLine="420" w:firstLineChars="200"/>
        <w:rPr>
          <w:rFonts w:hint="eastAsia"/>
          <w:color w:val="000000"/>
          <w:kern w:val="0"/>
        </w:rPr>
      </w:pPr>
      <w:r>
        <w:rPr>
          <w:rFonts w:hint="eastAsia"/>
          <w:color w:val="000000"/>
          <w:kern w:val="0"/>
        </w:rPr>
        <w:t>（6）技术标准和要求；</w:t>
      </w:r>
    </w:p>
    <w:p w14:paraId="165BAEF7">
      <w:pPr>
        <w:adjustRightInd w:val="0"/>
        <w:snapToGrid w:val="0"/>
        <w:spacing w:line="500" w:lineRule="exact"/>
        <w:ind w:firstLine="420" w:firstLineChars="200"/>
        <w:rPr>
          <w:rFonts w:hint="eastAsia"/>
          <w:color w:val="000000"/>
          <w:kern w:val="0"/>
        </w:rPr>
      </w:pPr>
      <w:r>
        <w:rPr>
          <w:rFonts w:hint="eastAsia"/>
          <w:color w:val="000000"/>
          <w:kern w:val="0"/>
        </w:rPr>
        <w:t>（7）图纸；</w:t>
      </w:r>
    </w:p>
    <w:p w14:paraId="5653FF90">
      <w:pPr>
        <w:adjustRightInd w:val="0"/>
        <w:snapToGrid w:val="0"/>
        <w:spacing w:line="500" w:lineRule="exact"/>
        <w:ind w:firstLine="420" w:firstLineChars="200"/>
        <w:rPr>
          <w:rFonts w:hint="eastAsia"/>
          <w:color w:val="000000"/>
          <w:kern w:val="0"/>
        </w:rPr>
      </w:pPr>
      <w:r>
        <w:rPr>
          <w:rFonts w:hint="eastAsia"/>
          <w:color w:val="000000"/>
          <w:kern w:val="0"/>
        </w:rPr>
        <w:t>（8）已标价工程量清单或预算书；</w:t>
      </w:r>
    </w:p>
    <w:p w14:paraId="6F801C3D">
      <w:pPr>
        <w:adjustRightInd w:val="0"/>
        <w:snapToGrid w:val="0"/>
        <w:spacing w:line="500" w:lineRule="exact"/>
        <w:ind w:firstLine="420" w:firstLineChars="200"/>
        <w:rPr>
          <w:rFonts w:hint="eastAsia"/>
          <w:color w:val="000000"/>
          <w:kern w:val="0"/>
        </w:rPr>
      </w:pPr>
      <w:r>
        <w:rPr>
          <w:rFonts w:hint="eastAsia"/>
          <w:color w:val="000000"/>
          <w:kern w:val="0"/>
        </w:rPr>
        <w:t>（9）其他合同文件。</w:t>
      </w:r>
    </w:p>
    <w:p w14:paraId="20C843B4">
      <w:pPr>
        <w:adjustRightInd w:val="0"/>
        <w:snapToGrid w:val="0"/>
        <w:spacing w:line="500" w:lineRule="exact"/>
        <w:ind w:firstLine="420" w:firstLineChars="200"/>
        <w:rPr>
          <w:rFonts w:hint="eastAsia"/>
          <w:color w:val="000000"/>
          <w:kern w:val="0"/>
        </w:rPr>
      </w:pPr>
      <w:r>
        <w:rPr>
          <w:rFonts w:hint="eastAsia"/>
          <w:color w:val="000000"/>
          <w:kern w:val="0"/>
        </w:rPr>
        <w:t>上述各项合同文件包括合同当事人就该项合同文件所作出的补充和修改，属于同一类内容的文件，应以最新签署的为准。</w:t>
      </w:r>
    </w:p>
    <w:p w14:paraId="3DDA0777">
      <w:pPr>
        <w:adjustRightInd w:val="0"/>
        <w:snapToGrid w:val="0"/>
        <w:spacing w:line="500" w:lineRule="exact"/>
        <w:ind w:firstLine="420" w:firstLineChars="200"/>
        <w:rPr>
          <w:rFonts w:hint="eastAsia"/>
          <w:color w:val="000000"/>
          <w:kern w:val="0"/>
        </w:rPr>
      </w:pPr>
      <w:r>
        <w:rPr>
          <w:rFonts w:hint="eastAsia"/>
          <w:color w:val="000000"/>
          <w:kern w:val="0"/>
        </w:rPr>
        <w:t>在合同订立及履行过程中形成的与合同有关的文件均构成合同文件组成部分，并根据其性质确定优先解释顺序。</w:t>
      </w:r>
    </w:p>
    <w:p w14:paraId="705D271C">
      <w:pPr>
        <w:adjustRightInd w:val="0"/>
        <w:snapToGrid w:val="0"/>
        <w:spacing w:line="500" w:lineRule="exact"/>
        <w:ind w:firstLine="420" w:firstLineChars="200"/>
        <w:rPr>
          <w:rFonts w:hint="eastAsia"/>
          <w:color w:val="000000"/>
          <w:kern w:val="0"/>
        </w:rPr>
      </w:pPr>
      <w:bookmarkStart w:id="655" w:name="_Toc351203501"/>
      <w:r>
        <w:rPr>
          <w:rFonts w:hint="eastAsia"/>
          <w:color w:val="000000"/>
          <w:kern w:val="0"/>
        </w:rPr>
        <w:t>1</w:t>
      </w:r>
      <w:bookmarkStart w:id="656" w:name="_Toc296503032"/>
      <w:bookmarkStart w:id="657" w:name="_Toc337558732"/>
      <w:bookmarkStart w:id="658" w:name="_Toc296346533"/>
      <w:r>
        <w:rPr>
          <w:rFonts w:hint="eastAsia"/>
          <w:color w:val="000000"/>
          <w:kern w:val="0"/>
        </w:rPr>
        <w:t>.6 图纸和承包人文件</w:t>
      </w:r>
      <w:bookmarkEnd w:id="655"/>
    </w:p>
    <w:bookmarkEnd w:id="656"/>
    <w:bookmarkEnd w:id="657"/>
    <w:bookmarkEnd w:id="658"/>
    <w:p w14:paraId="40B256EE">
      <w:pPr>
        <w:adjustRightInd w:val="0"/>
        <w:snapToGrid w:val="0"/>
        <w:spacing w:line="500" w:lineRule="exact"/>
        <w:ind w:firstLine="420" w:firstLineChars="200"/>
        <w:rPr>
          <w:rFonts w:hint="eastAsia"/>
          <w:color w:val="000000"/>
          <w:kern w:val="0"/>
        </w:rPr>
      </w:pPr>
      <w:r>
        <w:rPr>
          <w:rFonts w:hint="eastAsia"/>
          <w:color w:val="000000"/>
          <w:kern w:val="0"/>
        </w:rPr>
        <w:t>1.6.1 图纸的提供和交底</w:t>
      </w:r>
    </w:p>
    <w:p w14:paraId="14BDC8BF">
      <w:pPr>
        <w:adjustRightInd w:val="0"/>
        <w:snapToGrid w:val="0"/>
        <w:spacing w:line="500" w:lineRule="exact"/>
        <w:ind w:firstLine="420" w:firstLineChars="200"/>
        <w:rPr>
          <w:rFonts w:hint="eastAsia"/>
          <w:color w:val="000000"/>
          <w:kern w:val="0"/>
        </w:rPr>
      </w:pPr>
      <w:r>
        <w:rPr>
          <w:rFonts w:hint="eastAsia"/>
          <w:color w:val="000000"/>
          <w:kern w:val="0"/>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4FCB0A86">
      <w:pPr>
        <w:adjustRightInd w:val="0"/>
        <w:snapToGrid w:val="0"/>
        <w:spacing w:line="500" w:lineRule="exact"/>
        <w:ind w:firstLine="420" w:firstLineChars="200"/>
        <w:rPr>
          <w:rFonts w:hint="eastAsia"/>
          <w:color w:val="000000"/>
          <w:kern w:val="0"/>
        </w:rPr>
      </w:pPr>
      <w:r>
        <w:rPr>
          <w:rFonts w:hint="eastAsia"/>
          <w:color w:val="000000"/>
          <w:kern w:val="0"/>
        </w:rPr>
        <w:t>因发包人未按合同约定提供图纸导致承包人费用增加和（或）工期延误的，按照第7.5.1项〔因发包人原因导致工期延误〕约定办理。</w:t>
      </w:r>
    </w:p>
    <w:p w14:paraId="3B5F86EE">
      <w:pPr>
        <w:adjustRightInd w:val="0"/>
        <w:snapToGrid w:val="0"/>
        <w:spacing w:line="500" w:lineRule="exact"/>
        <w:ind w:firstLine="420" w:firstLineChars="200"/>
        <w:rPr>
          <w:rFonts w:hint="eastAsia"/>
          <w:color w:val="000000"/>
          <w:kern w:val="0"/>
        </w:rPr>
      </w:pPr>
      <w:r>
        <w:rPr>
          <w:rFonts w:hint="eastAsia"/>
          <w:color w:val="000000"/>
          <w:kern w:val="0"/>
        </w:rPr>
        <w:t>1.6.2 图纸的错误</w:t>
      </w:r>
    </w:p>
    <w:p w14:paraId="5AC8208A">
      <w:pPr>
        <w:adjustRightInd w:val="0"/>
        <w:snapToGrid w:val="0"/>
        <w:spacing w:line="500" w:lineRule="exact"/>
        <w:ind w:firstLine="420" w:firstLineChars="200"/>
        <w:rPr>
          <w:rFonts w:hint="eastAsia"/>
          <w:color w:val="000000"/>
          <w:kern w:val="0"/>
        </w:rPr>
      </w:pPr>
      <w:r>
        <w:rPr>
          <w:rFonts w:hint="eastAsia"/>
          <w:color w:val="000000"/>
          <w:kern w:val="0"/>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4A95444B">
      <w:pPr>
        <w:adjustRightInd w:val="0"/>
        <w:snapToGrid w:val="0"/>
        <w:spacing w:line="500" w:lineRule="exact"/>
        <w:ind w:firstLine="420" w:firstLineChars="200"/>
        <w:rPr>
          <w:rFonts w:hint="eastAsia"/>
          <w:color w:val="000000"/>
          <w:kern w:val="0"/>
        </w:rPr>
      </w:pPr>
      <w:r>
        <w:rPr>
          <w:rFonts w:hint="eastAsia"/>
          <w:color w:val="000000"/>
          <w:kern w:val="0"/>
        </w:rPr>
        <w:t>1.6.3 图纸的修改和补充</w:t>
      </w:r>
    </w:p>
    <w:p w14:paraId="5B69DC3E">
      <w:pPr>
        <w:adjustRightInd w:val="0"/>
        <w:snapToGrid w:val="0"/>
        <w:spacing w:line="500" w:lineRule="exact"/>
        <w:ind w:firstLine="420" w:firstLineChars="200"/>
        <w:rPr>
          <w:rFonts w:hint="eastAsia"/>
          <w:color w:val="000000"/>
          <w:kern w:val="0"/>
        </w:rPr>
      </w:pPr>
      <w:r>
        <w:rPr>
          <w:rFonts w:hint="eastAsia"/>
          <w:color w:val="000000"/>
          <w:kern w:val="0"/>
        </w:rPr>
        <w:t>图纸需要修改和补充的，应经图纸原设计人及审批部门同意，并由监理人在工程或工程相应部位施工前将修改后的图纸或补充图纸提交给承包人，承包人应按修改或补充后的图纸施工。</w:t>
      </w:r>
    </w:p>
    <w:p w14:paraId="07331F0D">
      <w:pPr>
        <w:adjustRightInd w:val="0"/>
        <w:snapToGrid w:val="0"/>
        <w:spacing w:line="500" w:lineRule="exact"/>
        <w:ind w:firstLine="420" w:firstLineChars="200"/>
        <w:rPr>
          <w:rFonts w:hint="eastAsia"/>
          <w:color w:val="000000"/>
          <w:kern w:val="0"/>
        </w:rPr>
      </w:pPr>
      <w:r>
        <w:rPr>
          <w:rFonts w:hint="eastAsia"/>
          <w:color w:val="000000"/>
          <w:kern w:val="0"/>
        </w:rPr>
        <w:t>1.6.4 承包人文件</w:t>
      </w:r>
    </w:p>
    <w:p w14:paraId="4F3AF81C">
      <w:pPr>
        <w:adjustRightInd w:val="0"/>
        <w:snapToGrid w:val="0"/>
        <w:spacing w:line="500" w:lineRule="exact"/>
        <w:ind w:firstLine="420" w:firstLineChars="200"/>
        <w:rPr>
          <w:rFonts w:hint="eastAsia"/>
          <w:color w:val="000000"/>
          <w:kern w:val="0"/>
        </w:rPr>
      </w:pPr>
      <w:r>
        <w:rPr>
          <w:rFonts w:hint="eastAsia"/>
          <w:color w:val="000000"/>
          <w:kern w:val="0"/>
        </w:rPr>
        <w:t>承包人应按照专用合同条款的约定提供应当由其编制的与工程施工有关的文件，并按照专用合同条款约定的期限、数量和形式提交监理人，并由监理人报送发包人。</w:t>
      </w:r>
    </w:p>
    <w:p w14:paraId="244D2177">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3E099D29">
      <w:pPr>
        <w:adjustRightInd w:val="0"/>
        <w:snapToGrid w:val="0"/>
        <w:spacing w:line="500" w:lineRule="exact"/>
        <w:ind w:firstLine="420" w:firstLineChars="200"/>
        <w:rPr>
          <w:rFonts w:hint="eastAsia"/>
          <w:color w:val="000000"/>
          <w:kern w:val="0"/>
        </w:rPr>
      </w:pPr>
      <w:r>
        <w:rPr>
          <w:rFonts w:hint="eastAsia"/>
          <w:color w:val="000000"/>
          <w:kern w:val="0"/>
        </w:rPr>
        <w:t>1.6.5 图纸和承包人文件的保管</w:t>
      </w:r>
    </w:p>
    <w:p w14:paraId="11DEF9F3">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除专用合同条款另有约定外，承包人应在施工现场另外保存一套完整的图纸和承包人文件，供发包人、监理人及有关人员进行工程检查时使用。</w:t>
      </w:r>
    </w:p>
    <w:p w14:paraId="3227A0C4">
      <w:pPr>
        <w:adjustRightInd w:val="0"/>
        <w:snapToGrid w:val="0"/>
        <w:spacing w:line="500" w:lineRule="exact"/>
        <w:ind w:firstLine="420" w:firstLineChars="200"/>
        <w:rPr>
          <w:rFonts w:hint="eastAsia"/>
          <w:color w:val="000000"/>
          <w:kern w:val="0"/>
        </w:rPr>
      </w:pPr>
      <w:bookmarkStart w:id="659" w:name="_Toc351203502"/>
      <w:r>
        <w:rPr>
          <w:rFonts w:hint="eastAsia"/>
          <w:color w:val="000000"/>
          <w:kern w:val="0"/>
        </w:rPr>
        <w:t>1</w:t>
      </w:r>
      <w:bookmarkStart w:id="660" w:name="_Toc296346534"/>
      <w:bookmarkStart w:id="661" w:name="_Toc296503033"/>
      <w:bookmarkStart w:id="662" w:name="_Toc337558733"/>
      <w:r>
        <w:rPr>
          <w:rFonts w:hint="eastAsia"/>
          <w:color w:val="000000"/>
          <w:kern w:val="0"/>
        </w:rPr>
        <w:t>.7联络</w:t>
      </w:r>
      <w:bookmarkEnd w:id="659"/>
    </w:p>
    <w:bookmarkEnd w:id="660"/>
    <w:bookmarkEnd w:id="661"/>
    <w:bookmarkEnd w:id="662"/>
    <w:p w14:paraId="354F4F9A">
      <w:pPr>
        <w:adjustRightInd w:val="0"/>
        <w:snapToGrid w:val="0"/>
        <w:spacing w:line="500" w:lineRule="exact"/>
        <w:ind w:firstLine="420" w:firstLineChars="200"/>
        <w:rPr>
          <w:rFonts w:hint="eastAsia"/>
          <w:color w:val="000000"/>
          <w:kern w:val="0"/>
        </w:rPr>
      </w:pPr>
      <w:r>
        <w:rPr>
          <w:rFonts w:hint="eastAsia"/>
          <w:color w:val="000000"/>
          <w:kern w:val="0"/>
        </w:rPr>
        <w:t>1.7.1 与合同有关的通知、批准、证明、证书、指示、指令、要求、请求、同意、意见、确定和决定等，均应采用书面形式，并应在合同约定的期限内送达接收人和送达地点。</w:t>
      </w:r>
    </w:p>
    <w:p w14:paraId="3EAD9CF7">
      <w:pPr>
        <w:adjustRightInd w:val="0"/>
        <w:snapToGrid w:val="0"/>
        <w:spacing w:line="500" w:lineRule="exact"/>
        <w:ind w:firstLine="420" w:firstLineChars="200"/>
        <w:rPr>
          <w:rFonts w:hint="eastAsia"/>
          <w:color w:val="000000"/>
          <w:kern w:val="0"/>
        </w:rPr>
      </w:pPr>
      <w:r>
        <w:rPr>
          <w:rFonts w:hint="eastAsia"/>
          <w:color w:val="000000"/>
          <w:kern w:val="0"/>
        </w:rPr>
        <w:t>1.7.2 发包人和承包人应在专用合同条款中约定各自的送达接收人和送达地点。任何一方合同当事人指定的接收人或送达地点发生变动的，应提前3天以书面形式通知对方。</w:t>
      </w:r>
    </w:p>
    <w:p w14:paraId="256B774A">
      <w:pPr>
        <w:adjustRightInd w:val="0"/>
        <w:snapToGrid w:val="0"/>
        <w:spacing w:line="500" w:lineRule="exact"/>
        <w:ind w:firstLine="420" w:firstLineChars="200"/>
        <w:rPr>
          <w:rFonts w:hint="eastAsia"/>
          <w:color w:val="000000"/>
          <w:kern w:val="0"/>
        </w:rPr>
      </w:pPr>
      <w:r>
        <w:rPr>
          <w:rFonts w:hint="eastAsia"/>
          <w:color w:val="000000"/>
          <w:kern w:val="0"/>
        </w:rPr>
        <w:t>1.7.3 发包人和承包人应当及时签收另一方送达至送达地点和指定接收人的来往信函。拒不签收的，由此增加的费用和（或）延误的工期由拒绝接收一方承担。</w:t>
      </w:r>
    </w:p>
    <w:p w14:paraId="26CC1745">
      <w:pPr>
        <w:adjustRightInd w:val="0"/>
        <w:snapToGrid w:val="0"/>
        <w:spacing w:line="500" w:lineRule="exact"/>
        <w:ind w:firstLine="420" w:firstLineChars="200"/>
        <w:rPr>
          <w:rFonts w:hint="eastAsia"/>
          <w:color w:val="000000"/>
          <w:kern w:val="0"/>
        </w:rPr>
      </w:pPr>
      <w:bookmarkStart w:id="663" w:name="_Toc351203503"/>
      <w:r>
        <w:rPr>
          <w:rFonts w:hint="eastAsia"/>
          <w:color w:val="000000"/>
          <w:kern w:val="0"/>
        </w:rPr>
        <w:t>1</w:t>
      </w:r>
      <w:bookmarkStart w:id="664" w:name="_Toc337558734"/>
      <w:bookmarkStart w:id="665" w:name="_Toc296346536"/>
      <w:bookmarkStart w:id="666" w:name="_Toc296503035"/>
      <w:r>
        <w:rPr>
          <w:rFonts w:hint="eastAsia"/>
          <w:color w:val="000000"/>
          <w:kern w:val="0"/>
        </w:rPr>
        <w:t>.8严禁贿赂</w:t>
      </w:r>
      <w:bookmarkEnd w:id="663"/>
    </w:p>
    <w:bookmarkEnd w:id="664"/>
    <w:bookmarkEnd w:id="665"/>
    <w:bookmarkEnd w:id="666"/>
    <w:p w14:paraId="7EA56D2E">
      <w:pPr>
        <w:adjustRightInd w:val="0"/>
        <w:snapToGrid w:val="0"/>
        <w:spacing w:line="500" w:lineRule="exact"/>
        <w:ind w:firstLine="420" w:firstLineChars="200"/>
        <w:rPr>
          <w:rFonts w:hint="eastAsia"/>
          <w:color w:val="000000"/>
          <w:kern w:val="0"/>
        </w:rPr>
      </w:pPr>
      <w:r>
        <w:rPr>
          <w:rFonts w:hint="eastAsia"/>
          <w:color w:val="000000"/>
          <w:kern w:val="0"/>
        </w:rPr>
        <w:t>合同当事人不得以贿赂或变相贿赂的方式，谋取非法利益或损害对方权益。因一方合同当事人的贿赂造成对方损失的，应赔偿损失，并承担相应的法律责任。</w:t>
      </w:r>
    </w:p>
    <w:p w14:paraId="2B5A89FA">
      <w:pPr>
        <w:adjustRightInd w:val="0"/>
        <w:snapToGrid w:val="0"/>
        <w:spacing w:line="500" w:lineRule="exact"/>
        <w:ind w:firstLine="420" w:firstLineChars="200"/>
        <w:rPr>
          <w:rFonts w:hint="eastAsia"/>
          <w:color w:val="000000"/>
          <w:kern w:val="0"/>
        </w:rPr>
      </w:pPr>
      <w:r>
        <w:rPr>
          <w:rFonts w:hint="eastAsia"/>
          <w:color w:val="000000"/>
          <w:kern w:val="0"/>
        </w:rPr>
        <w:t>承包人不得与监理人或发包人聘请的第三方串通损害发包人利益。未经发包人书面同意，承包人不得为监理人提供合同约定以外的通讯设备、交通工具及其他任何形式的利益，不得向监理人支付报酬。</w:t>
      </w:r>
    </w:p>
    <w:p w14:paraId="4B6C16DC">
      <w:pPr>
        <w:adjustRightInd w:val="0"/>
        <w:snapToGrid w:val="0"/>
        <w:spacing w:line="500" w:lineRule="exact"/>
        <w:ind w:firstLine="420" w:firstLineChars="200"/>
        <w:rPr>
          <w:rFonts w:hint="eastAsia"/>
          <w:color w:val="000000"/>
          <w:kern w:val="0"/>
        </w:rPr>
      </w:pPr>
      <w:bookmarkStart w:id="667" w:name="_Toc351203504"/>
      <w:r>
        <w:rPr>
          <w:rFonts w:hint="eastAsia"/>
          <w:color w:val="000000"/>
          <w:kern w:val="0"/>
        </w:rPr>
        <w:t>1</w:t>
      </w:r>
      <w:bookmarkStart w:id="668" w:name="_Toc296346537"/>
      <w:bookmarkStart w:id="669" w:name="_Toc337558735"/>
      <w:bookmarkStart w:id="670" w:name="_Toc296503036"/>
      <w:r>
        <w:rPr>
          <w:rFonts w:hint="eastAsia"/>
          <w:color w:val="000000"/>
          <w:kern w:val="0"/>
        </w:rPr>
        <w:t>.9化石、文物</w:t>
      </w:r>
      <w:bookmarkEnd w:id="667"/>
    </w:p>
    <w:bookmarkEnd w:id="668"/>
    <w:bookmarkEnd w:id="669"/>
    <w:bookmarkEnd w:id="670"/>
    <w:p w14:paraId="0CB5C400">
      <w:pPr>
        <w:adjustRightInd w:val="0"/>
        <w:snapToGrid w:val="0"/>
        <w:spacing w:line="500" w:lineRule="exact"/>
        <w:ind w:firstLine="420" w:firstLineChars="200"/>
        <w:rPr>
          <w:rFonts w:hint="eastAsia"/>
          <w:color w:val="000000"/>
          <w:kern w:val="0"/>
        </w:rPr>
      </w:pPr>
      <w:r>
        <w:rPr>
          <w:rFonts w:hint="eastAsia"/>
          <w:color w:val="000000"/>
          <w:kern w:val="0"/>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42CF1D1">
      <w:pPr>
        <w:adjustRightInd w:val="0"/>
        <w:snapToGrid w:val="0"/>
        <w:spacing w:line="500" w:lineRule="exact"/>
        <w:ind w:firstLine="420" w:firstLineChars="200"/>
        <w:rPr>
          <w:rFonts w:hint="eastAsia"/>
          <w:color w:val="000000"/>
          <w:kern w:val="0"/>
        </w:rPr>
      </w:pPr>
      <w:r>
        <w:rPr>
          <w:rFonts w:hint="eastAsia"/>
          <w:color w:val="000000"/>
          <w:kern w:val="0"/>
        </w:rPr>
        <w:t>发包人、监理人和承包人应按有关政府行政管理部门要求采取妥善的保护措施，由此增加的费用和（或）延误的工期由发包人承担。</w:t>
      </w:r>
    </w:p>
    <w:p w14:paraId="3B45B325">
      <w:pPr>
        <w:adjustRightInd w:val="0"/>
        <w:snapToGrid w:val="0"/>
        <w:spacing w:line="500" w:lineRule="exact"/>
        <w:ind w:firstLine="420" w:firstLineChars="200"/>
        <w:rPr>
          <w:rFonts w:hint="eastAsia"/>
          <w:color w:val="000000"/>
          <w:kern w:val="0"/>
        </w:rPr>
      </w:pPr>
      <w:r>
        <w:rPr>
          <w:rFonts w:hint="eastAsia"/>
          <w:color w:val="000000"/>
          <w:kern w:val="0"/>
        </w:rPr>
        <w:t>承包人发现文物后不及时报告或隐瞒不报，致使文物丢失或损坏的，应赔偿损失，并承担相应的法律责任。</w:t>
      </w:r>
    </w:p>
    <w:p w14:paraId="7BF67292">
      <w:pPr>
        <w:adjustRightInd w:val="0"/>
        <w:snapToGrid w:val="0"/>
        <w:spacing w:line="500" w:lineRule="exact"/>
        <w:ind w:firstLine="420" w:firstLineChars="200"/>
        <w:rPr>
          <w:rFonts w:hint="eastAsia"/>
          <w:color w:val="000000"/>
          <w:kern w:val="0"/>
        </w:rPr>
      </w:pPr>
      <w:bookmarkStart w:id="671" w:name="_Toc351203505"/>
      <w:r>
        <w:rPr>
          <w:rFonts w:hint="eastAsia"/>
          <w:color w:val="000000"/>
          <w:kern w:val="0"/>
        </w:rPr>
        <w:t>1</w:t>
      </w:r>
      <w:bookmarkStart w:id="672" w:name="_Toc337558736"/>
      <w:r>
        <w:rPr>
          <w:rFonts w:hint="eastAsia"/>
          <w:color w:val="000000"/>
          <w:kern w:val="0"/>
        </w:rPr>
        <w:t>.10交通运输</w:t>
      </w:r>
      <w:bookmarkEnd w:id="671"/>
    </w:p>
    <w:bookmarkEnd w:id="672"/>
    <w:p w14:paraId="38964CF7">
      <w:pPr>
        <w:adjustRightInd w:val="0"/>
        <w:snapToGrid w:val="0"/>
        <w:spacing w:line="500" w:lineRule="exact"/>
        <w:ind w:firstLine="420" w:firstLineChars="200"/>
        <w:rPr>
          <w:rFonts w:hint="eastAsia"/>
          <w:color w:val="000000"/>
          <w:kern w:val="0"/>
        </w:rPr>
      </w:pPr>
      <w:r>
        <w:rPr>
          <w:rFonts w:hint="eastAsia"/>
          <w:color w:val="000000"/>
          <w:kern w:val="0"/>
        </w:rPr>
        <w:t>1.10.1 出入现场的权利</w:t>
      </w:r>
    </w:p>
    <w:p w14:paraId="7913785E">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AFDA9C7">
      <w:pPr>
        <w:adjustRightInd w:val="0"/>
        <w:snapToGrid w:val="0"/>
        <w:spacing w:line="500" w:lineRule="exact"/>
        <w:ind w:firstLine="420" w:firstLineChars="200"/>
        <w:rPr>
          <w:rFonts w:hint="eastAsia"/>
          <w:color w:val="000000"/>
          <w:kern w:val="0"/>
        </w:rPr>
      </w:pPr>
      <w:r>
        <w:rPr>
          <w:rFonts w:hint="eastAsia"/>
          <w:color w:val="000000"/>
          <w:kern w:val="0"/>
        </w:rPr>
        <w:t>承包人应在订立合同前查勘施工现场，并根据工程规模及技术参数合理预见工程施工所需的进出施工现场的方式、手段、路径等。因承包人未合理预见所增加的费用和（或）延误的工期由承包人承担。</w:t>
      </w:r>
    </w:p>
    <w:p w14:paraId="70672C67">
      <w:pPr>
        <w:adjustRightInd w:val="0"/>
        <w:snapToGrid w:val="0"/>
        <w:spacing w:line="500" w:lineRule="exact"/>
        <w:ind w:firstLine="420" w:firstLineChars="200"/>
        <w:rPr>
          <w:rFonts w:hint="eastAsia"/>
          <w:color w:val="000000"/>
          <w:kern w:val="0"/>
        </w:rPr>
      </w:pPr>
      <w:r>
        <w:rPr>
          <w:rFonts w:hint="eastAsia"/>
          <w:color w:val="000000"/>
          <w:kern w:val="0"/>
        </w:rPr>
        <w:t>1.10.2 场外交通</w:t>
      </w:r>
    </w:p>
    <w:p w14:paraId="411F6806">
      <w:pPr>
        <w:adjustRightInd w:val="0"/>
        <w:snapToGrid w:val="0"/>
        <w:spacing w:line="500" w:lineRule="exact"/>
        <w:ind w:firstLine="420" w:firstLineChars="200"/>
        <w:rPr>
          <w:rFonts w:hint="eastAsia"/>
          <w:color w:val="000000"/>
          <w:kern w:val="0"/>
        </w:rPr>
      </w:pPr>
      <w:r>
        <w:rPr>
          <w:rFonts w:hint="eastAsia"/>
          <w:color w:val="000000"/>
          <w:kern w:val="0"/>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CE68AB7">
      <w:pPr>
        <w:adjustRightInd w:val="0"/>
        <w:snapToGrid w:val="0"/>
        <w:spacing w:line="500" w:lineRule="exact"/>
        <w:ind w:firstLine="420" w:firstLineChars="200"/>
        <w:rPr>
          <w:rFonts w:hint="eastAsia"/>
          <w:color w:val="000000"/>
          <w:kern w:val="0"/>
        </w:rPr>
      </w:pPr>
      <w:r>
        <w:rPr>
          <w:rFonts w:hint="eastAsia"/>
          <w:color w:val="000000"/>
          <w:kern w:val="0"/>
        </w:rPr>
        <w:t>1.10.3 场内交通</w:t>
      </w:r>
    </w:p>
    <w:p w14:paraId="636474D5">
      <w:pPr>
        <w:adjustRightInd w:val="0"/>
        <w:snapToGrid w:val="0"/>
        <w:spacing w:line="500" w:lineRule="exact"/>
        <w:ind w:firstLine="420" w:firstLineChars="200"/>
        <w:rPr>
          <w:rFonts w:hint="eastAsia"/>
          <w:color w:val="000000"/>
          <w:kern w:val="0"/>
        </w:rPr>
      </w:pPr>
      <w:r>
        <w:rPr>
          <w:rFonts w:hint="eastAsia"/>
          <w:color w:val="000000"/>
          <w:kern w:val="0"/>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FE2EE04">
      <w:pPr>
        <w:adjustRightInd w:val="0"/>
        <w:snapToGrid w:val="0"/>
        <w:spacing w:line="500" w:lineRule="exact"/>
        <w:ind w:firstLine="420" w:firstLineChars="200"/>
        <w:rPr>
          <w:rFonts w:hint="eastAsia"/>
          <w:color w:val="000000"/>
          <w:kern w:val="0"/>
        </w:rPr>
      </w:pPr>
      <w:r>
        <w:rPr>
          <w:rFonts w:hint="eastAsia"/>
          <w:color w:val="000000"/>
          <w:kern w:val="0"/>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FD1D2BD">
      <w:pPr>
        <w:adjustRightInd w:val="0"/>
        <w:snapToGrid w:val="0"/>
        <w:spacing w:line="500" w:lineRule="exact"/>
        <w:ind w:firstLine="420" w:firstLineChars="200"/>
        <w:rPr>
          <w:rFonts w:hint="eastAsia"/>
          <w:color w:val="000000"/>
          <w:kern w:val="0"/>
        </w:rPr>
      </w:pPr>
      <w:r>
        <w:rPr>
          <w:rFonts w:hint="eastAsia"/>
          <w:color w:val="000000"/>
          <w:kern w:val="0"/>
        </w:rPr>
        <w:t>场外交通和场内交通的边界由合同当事人在专用合同条款中约定。</w:t>
      </w:r>
    </w:p>
    <w:p w14:paraId="0F8E7AD9">
      <w:pPr>
        <w:adjustRightInd w:val="0"/>
        <w:snapToGrid w:val="0"/>
        <w:spacing w:line="500" w:lineRule="exact"/>
        <w:ind w:firstLine="420" w:firstLineChars="200"/>
        <w:rPr>
          <w:rFonts w:hint="eastAsia"/>
          <w:color w:val="000000"/>
          <w:kern w:val="0"/>
        </w:rPr>
      </w:pPr>
      <w:r>
        <w:rPr>
          <w:rFonts w:hint="eastAsia"/>
          <w:color w:val="000000"/>
          <w:kern w:val="0"/>
        </w:rPr>
        <w:t>1.10.4 超大件和超重件的运输</w:t>
      </w:r>
    </w:p>
    <w:p w14:paraId="680B96AB">
      <w:pPr>
        <w:adjustRightInd w:val="0"/>
        <w:snapToGrid w:val="0"/>
        <w:spacing w:line="500" w:lineRule="exact"/>
        <w:ind w:firstLine="420" w:firstLineChars="200"/>
        <w:rPr>
          <w:rFonts w:hint="eastAsia"/>
          <w:color w:val="000000"/>
          <w:kern w:val="0"/>
        </w:rPr>
      </w:pPr>
      <w:r>
        <w:rPr>
          <w:rFonts w:hint="eastAsia"/>
          <w:color w:val="000000"/>
          <w:kern w:val="0"/>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FA01509">
      <w:pPr>
        <w:adjustRightInd w:val="0"/>
        <w:snapToGrid w:val="0"/>
        <w:spacing w:line="500" w:lineRule="exact"/>
        <w:ind w:firstLine="420" w:firstLineChars="200"/>
        <w:rPr>
          <w:rFonts w:hint="eastAsia"/>
          <w:color w:val="000000"/>
          <w:kern w:val="0"/>
        </w:rPr>
      </w:pPr>
      <w:r>
        <w:rPr>
          <w:rFonts w:hint="eastAsia"/>
          <w:color w:val="000000"/>
          <w:kern w:val="0"/>
        </w:rPr>
        <w:t>1.10.5 道路和桥梁的损坏责任</w:t>
      </w:r>
    </w:p>
    <w:p w14:paraId="5B53B7DC">
      <w:pPr>
        <w:adjustRightInd w:val="0"/>
        <w:snapToGrid w:val="0"/>
        <w:spacing w:line="500" w:lineRule="exact"/>
        <w:ind w:firstLine="420" w:firstLineChars="200"/>
        <w:rPr>
          <w:rFonts w:hint="eastAsia"/>
          <w:color w:val="000000"/>
          <w:kern w:val="0"/>
        </w:rPr>
      </w:pPr>
      <w:r>
        <w:rPr>
          <w:rFonts w:hint="eastAsia"/>
          <w:color w:val="000000"/>
          <w:kern w:val="0"/>
        </w:rPr>
        <w:t>因承包人运输造成施工场地内外公共道路和桥梁损坏的，由承包人承担修复损坏的全部费用和可能引起的赔偿。</w:t>
      </w:r>
    </w:p>
    <w:p w14:paraId="35C1589A">
      <w:pPr>
        <w:adjustRightInd w:val="0"/>
        <w:snapToGrid w:val="0"/>
        <w:spacing w:line="500" w:lineRule="exact"/>
        <w:ind w:firstLine="420" w:firstLineChars="200"/>
        <w:rPr>
          <w:rFonts w:hint="eastAsia"/>
          <w:color w:val="000000"/>
          <w:kern w:val="0"/>
        </w:rPr>
      </w:pPr>
      <w:r>
        <w:rPr>
          <w:rFonts w:hint="eastAsia"/>
          <w:color w:val="000000"/>
          <w:kern w:val="0"/>
        </w:rPr>
        <w:t>1.10.6 水路和航空运输</w:t>
      </w:r>
    </w:p>
    <w:p w14:paraId="5570D214">
      <w:pPr>
        <w:adjustRightInd w:val="0"/>
        <w:snapToGrid w:val="0"/>
        <w:spacing w:line="500" w:lineRule="exact"/>
        <w:ind w:firstLine="420" w:firstLineChars="200"/>
        <w:rPr>
          <w:rFonts w:hint="eastAsia"/>
          <w:color w:val="000000"/>
          <w:kern w:val="0"/>
        </w:rPr>
      </w:pPr>
      <w:r>
        <w:rPr>
          <w:rFonts w:hint="eastAsia"/>
          <w:color w:val="000000"/>
          <w:kern w:val="0"/>
        </w:rPr>
        <w:t>本款前述各项的内容适用于水路运输和航空运输，其中“道路”一词的涵义包括河道、航线、船闸、机场、码头、堤防以及水路或航空运输中其他相似结构物；“车辆”一词的涵义包括船舶和飞机等。</w:t>
      </w:r>
    </w:p>
    <w:p w14:paraId="643823B4">
      <w:pPr>
        <w:adjustRightInd w:val="0"/>
        <w:snapToGrid w:val="0"/>
        <w:spacing w:line="500" w:lineRule="exact"/>
        <w:ind w:firstLine="420" w:firstLineChars="200"/>
        <w:rPr>
          <w:rFonts w:hint="eastAsia"/>
          <w:color w:val="000000"/>
          <w:kern w:val="0"/>
        </w:rPr>
      </w:pPr>
      <w:bookmarkStart w:id="673" w:name="_Toc351203506"/>
      <w:r>
        <w:rPr>
          <w:rFonts w:hint="eastAsia"/>
          <w:color w:val="000000"/>
          <w:kern w:val="0"/>
        </w:rPr>
        <w:t>1</w:t>
      </w:r>
      <w:bookmarkStart w:id="674" w:name="_Toc337558737"/>
      <w:bookmarkStart w:id="675" w:name="_Toc296346538"/>
      <w:bookmarkStart w:id="676" w:name="_Toc296503037"/>
      <w:r>
        <w:rPr>
          <w:rFonts w:hint="eastAsia"/>
          <w:color w:val="000000"/>
          <w:kern w:val="0"/>
        </w:rPr>
        <w:t>.11 知识产权</w:t>
      </w:r>
      <w:bookmarkEnd w:id="673"/>
      <w:r>
        <w:rPr>
          <w:rFonts w:hint="eastAsia"/>
          <w:color w:val="000000"/>
          <w:kern w:val="0"/>
        </w:rPr>
        <w:t xml:space="preserve"> </w:t>
      </w:r>
      <w:bookmarkEnd w:id="674"/>
    </w:p>
    <w:bookmarkEnd w:id="675"/>
    <w:bookmarkEnd w:id="676"/>
    <w:p w14:paraId="58BE9372">
      <w:pPr>
        <w:adjustRightInd w:val="0"/>
        <w:snapToGrid w:val="0"/>
        <w:spacing w:line="500" w:lineRule="exact"/>
        <w:ind w:firstLine="420" w:firstLineChars="200"/>
        <w:rPr>
          <w:rFonts w:hint="eastAsia"/>
          <w:color w:val="000000"/>
          <w:kern w:val="0"/>
        </w:rPr>
      </w:pPr>
      <w:r>
        <w:rPr>
          <w:rFonts w:hint="eastAsia"/>
          <w:color w:val="000000"/>
          <w:kern w:val="0"/>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222B5B33">
      <w:pPr>
        <w:adjustRightInd w:val="0"/>
        <w:snapToGrid w:val="0"/>
        <w:spacing w:line="500" w:lineRule="exact"/>
        <w:ind w:firstLine="420" w:firstLineChars="200"/>
        <w:rPr>
          <w:rFonts w:hint="eastAsia"/>
          <w:color w:val="000000"/>
          <w:kern w:val="0"/>
        </w:rPr>
      </w:pPr>
      <w:r>
        <w:rPr>
          <w:rFonts w:hint="eastAsia"/>
          <w:color w:val="000000"/>
          <w:kern w:val="0"/>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45684BF">
      <w:pPr>
        <w:adjustRightInd w:val="0"/>
        <w:snapToGrid w:val="0"/>
        <w:spacing w:line="500" w:lineRule="exact"/>
        <w:ind w:firstLine="420" w:firstLineChars="200"/>
        <w:rPr>
          <w:rFonts w:hint="eastAsia"/>
          <w:color w:val="000000"/>
          <w:kern w:val="0"/>
        </w:rPr>
      </w:pPr>
      <w:r>
        <w:rPr>
          <w:rFonts w:hint="eastAsia"/>
          <w:color w:val="000000"/>
          <w:kern w:val="0"/>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62F8FB2">
      <w:pPr>
        <w:adjustRightInd w:val="0"/>
        <w:snapToGrid w:val="0"/>
        <w:spacing w:line="500" w:lineRule="exact"/>
        <w:ind w:firstLine="420" w:firstLineChars="200"/>
        <w:rPr>
          <w:rFonts w:hint="eastAsia"/>
          <w:color w:val="000000"/>
          <w:kern w:val="0"/>
        </w:rPr>
      </w:pPr>
      <w:r>
        <w:rPr>
          <w:rFonts w:hint="eastAsia"/>
          <w:color w:val="000000"/>
          <w:kern w:val="0"/>
        </w:rPr>
        <w:t>1.11.4 除专用合同条款另有约定外，承包人在合同签订前和签订时已确定采用的专利、专有技术、技术秘密的使用费已包含在签约合同价中。</w:t>
      </w:r>
    </w:p>
    <w:p w14:paraId="59A86053">
      <w:pPr>
        <w:adjustRightInd w:val="0"/>
        <w:snapToGrid w:val="0"/>
        <w:spacing w:line="500" w:lineRule="exact"/>
        <w:ind w:firstLine="420" w:firstLineChars="200"/>
        <w:rPr>
          <w:rFonts w:hint="eastAsia"/>
          <w:color w:val="000000"/>
          <w:kern w:val="0"/>
        </w:rPr>
      </w:pPr>
      <w:bookmarkStart w:id="677" w:name="_Toc351203507"/>
      <w:r>
        <w:rPr>
          <w:rFonts w:hint="eastAsia"/>
          <w:color w:val="000000"/>
          <w:kern w:val="0"/>
        </w:rPr>
        <w:t>1</w:t>
      </w:r>
      <w:bookmarkStart w:id="678" w:name="_Toc337558738"/>
      <w:r>
        <w:rPr>
          <w:rFonts w:hint="eastAsia"/>
          <w:color w:val="000000"/>
          <w:kern w:val="0"/>
        </w:rPr>
        <w:t>.12 保密</w:t>
      </w:r>
      <w:bookmarkEnd w:id="677"/>
    </w:p>
    <w:bookmarkEnd w:id="678"/>
    <w:p w14:paraId="2B8446FD">
      <w:pPr>
        <w:adjustRightInd w:val="0"/>
        <w:snapToGrid w:val="0"/>
        <w:spacing w:line="500" w:lineRule="exact"/>
        <w:ind w:firstLine="420" w:firstLineChars="200"/>
        <w:rPr>
          <w:rFonts w:hint="eastAsia"/>
          <w:color w:val="000000"/>
          <w:kern w:val="0"/>
        </w:rPr>
      </w:pPr>
      <w:r>
        <w:rPr>
          <w:rFonts w:hint="eastAsia"/>
          <w:color w:val="000000"/>
          <w:kern w:val="0"/>
        </w:rPr>
        <w:t>除法律规定或合同另有约定外，未经发包人同意，承包人不得将发包人提供的图纸、文件以及声明需要保密的资料信息等商业秘密泄露给第三方。</w:t>
      </w:r>
    </w:p>
    <w:p w14:paraId="0CA434E6">
      <w:pPr>
        <w:adjustRightInd w:val="0"/>
        <w:snapToGrid w:val="0"/>
        <w:spacing w:line="500" w:lineRule="exact"/>
        <w:ind w:firstLine="420" w:firstLineChars="200"/>
        <w:rPr>
          <w:rFonts w:hint="eastAsia"/>
          <w:color w:val="000000"/>
          <w:kern w:val="0"/>
        </w:rPr>
      </w:pPr>
      <w:r>
        <w:rPr>
          <w:rFonts w:hint="eastAsia"/>
          <w:color w:val="000000"/>
          <w:kern w:val="0"/>
        </w:rPr>
        <w:t>除法律规定或合同另有约定外，未经承包人同意，发包人不得将承包人提供的技术秘密及声明需要保密的资料信息等商业秘密泄露给第三方。</w:t>
      </w:r>
    </w:p>
    <w:p w14:paraId="128E1EFE">
      <w:pPr>
        <w:adjustRightInd w:val="0"/>
        <w:snapToGrid w:val="0"/>
        <w:spacing w:line="500" w:lineRule="exact"/>
        <w:ind w:firstLine="420" w:firstLineChars="200"/>
        <w:rPr>
          <w:rFonts w:hint="eastAsia"/>
          <w:color w:val="000000"/>
          <w:kern w:val="0"/>
        </w:rPr>
      </w:pPr>
      <w:bookmarkStart w:id="679" w:name="_Toc351203508"/>
      <w:r>
        <w:rPr>
          <w:rFonts w:hint="eastAsia"/>
          <w:color w:val="000000"/>
          <w:kern w:val="0"/>
        </w:rPr>
        <w:t>1.13 工程量清单错误的修正</w:t>
      </w:r>
      <w:bookmarkEnd w:id="679"/>
    </w:p>
    <w:p w14:paraId="7147BC07">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除专用合同条款另有约定外，发包人提供的工程量清单，应被认为是准确的和完整的。出现下列情形之一时，发包人应予以修正，并相应调整合同价格：</w:t>
      </w:r>
    </w:p>
    <w:p w14:paraId="68055CDD">
      <w:pPr>
        <w:adjustRightInd w:val="0"/>
        <w:snapToGrid w:val="0"/>
        <w:spacing w:line="500" w:lineRule="exact"/>
        <w:ind w:firstLine="420" w:firstLineChars="200"/>
        <w:rPr>
          <w:rFonts w:hint="eastAsia"/>
          <w:color w:val="000000"/>
          <w:kern w:val="0"/>
        </w:rPr>
      </w:pPr>
      <w:r>
        <w:rPr>
          <w:rFonts w:hint="eastAsia"/>
          <w:color w:val="000000"/>
          <w:kern w:val="0"/>
        </w:rPr>
        <w:t>（1）工程量清单存在缺项、漏项的；</w:t>
      </w:r>
    </w:p>
    <w:p w14:paraId="30C88219">
      <w:pPr>
        <w:adjustRightInd w:val="0"/>
        <w:snapToGrid w:val="0"/>
        <w:spacing w:line="500" w:lineRule="exact"/>
        <w:ind w:firstLine="420" w:firstLineChars="200"/>
        <w:rPr>
          <w:rFonts w:hint="eastAsia"/>
          <w:color w:val="000000"/>
          <w:kern w:val="0"/>
        </w:rPr>
      </w:pPr>
      <w:r>
        <w:rPr>
          <w:rFonts w:hint="eastAsia"/>
          <w:color w:val="000000"/>
          <w:kern w:val="0"/>
        </w:rPr>
        <w:t>（2）工程量清单偏差超出专用合同条款约定的工程量偏差范围的；</w:t>
      </w:r>
    </w:p>
    <w:p w14:paraId="1733BD92">
      <w:pPr>
        <w:adjustRightInd w:val="0"/>
        <w:snapToGrid w:val="0"/>
        <w:spacing w:line="500" w:lineRule="exact"/>
        <w:ind w:firstLine="420" w:firstLineChars="200"/>
        <w:rPr>
          <w:rFonts w:hint="eastAsia"/>
          <w:color w:val="000000"/>
          <w:kern w:val="0"/>
        </w:rPr>
      </w:pPr>
      <w:r>
        <w:rPr>
          <w:rFonts w:hint="eastAsia"/>
          <w:color w:val="000000"/>
          <w:kern w:val="0"/>
        </w:rPr>
        <w:t>（3）未按照国家现行计量规范强制性规定计量的。</w:t>
      </w:r>
    </w:p>
    <w:p w14:paraId="36FC3E44">
      <w:pPr>
        <w:adjustRightInd w:val="0"/>
        <w:snapToGrid w:val="0"/>
        <w:spacing w:line="500" w:lineRule="exact"/>
        <w:ind w:firstLine="420" w:firstLineChars="200"/>
        <w:rPr>
          <w:rFonts w:hint="eastAsia"/>
          <w:color w:val="000000"/>
          <w:kern w:val="0"/>
        </w:rPr>
      </w:pPr>
      <w:bookmarkStart w:id="680" w:name="_Toc351203509"/>
      <w:r>
        <w:rPr>
          <w:rFonts w:hint="eastAsia"/>
          <w:color w:val="000000"/>
          <w:kern w:val="0"/>
        </w:rPr>
        <w:t>2</w:t>
      </w:r>
      <w:bookmarkStart w:id="681" w:name="_Toc296346539"/>
      <w:bookmarkStart w:id="682" w:name="_Toc296503038"/>
      <w:bookmarkStart w:id="683" w:name="_Toc337558739"/>
      <w:r>
        <w:rPr>
          <w:rFonts w:hint="eastAsia"/>
          <w:color w:val="000000"/>
          <w:kern w:val="0"/>
        </w:rPr>
        <w:t>. 发包人</w:t>
      </w:r>
      <w:bookmarkEnd w:id="680"/>
    </w:p>
    <w:bookmarkEnd w:id="681"/>
    <w:bookmarkEnd w:id="682"/>
    <w:bookmarkEnd w:id="683"/>
    <w:p w14:paraId="05ED8156">
      <w:pPr>
        <w:adjustRightInd w:val="0"/>
        <w:snapToGrid w:val="0"/>
        <w:spacing w:line="500" w:lineRule="exact"/>
        <w:ind w:firstLine="420" w:firstLineChars="200"/>
        <w:rPr>
          <w:rFonts w:hint="eastAsia"/>
          <w:color w:val="000000"/>
          <w:kern w:val="0"/>
        </w:rPr>
      </w:pPr>
      <w:bookmarkStart w:id="684" w:name="_Toc351203510"/>
      <w:r>
        <w:rPr>
          <w:rFonts w:hint="eastAsia"/>
          <w:color w:val="000000"/>
          <w:kern w:val="0"/>
        </w:rPr>
        <w:t>2</w:t>
      </w:r>
      <w:bookmarkStart w:id="685" w:name="_Toc296503039"/>
      <w:bookmarkStart w:id="686" w:name="_Toc296346540"/>
      <w:bookmarkStart w:id="687" w:name="_Toc337558740"/>
      <w:r>
        <w:rPr>
          <w:rFonts w:hint="eastAsia"/>
          <w:color w:val="000000"/>
          <w:kern w:val="0"/>
        </w:rPr>
        <w:t>.1 许可或批准</w:t>
      </w:r>
      <w:bookmarkEnd w:id="684"/>
    </w:p>
    <w:p w14:paraId="0387706D">
      <w:pPr>
        <w:adjustRightInd w:val="0"/>
        <w:snapToGrid w:val="0"/>
        <w:spacing w:line="500" w:lineRule="exact"/>
        <w:ind w:firstLine="420" w:firstLineChars="200"/>
        <w:rPr>
          <w:rFonts w:hint="eastAsia"/>
          <w:color w:val="000000"/>
          <w:kern w:val="0"/>
        </w:rPr>
      </w:pPr>
      <w:r>
        <w:rPr>
          <w:rFonts w:hint="eastAsia"/>
          <w:color w:val="000000"/>
          <w:kern w:val="0"/>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7DF0B134">
      <w:pPr>
        <w:adjustRightInd w:val="0"/>
        <w:snapToGrid w:val="0"/>
        <w:spacing w:line="500" w:lineRule="exact"/>
        <w:ind w:firstLine="420" w:firstLineChars="200"/>
        <w:rPr>
          <w:rFonts w:hint="eastAsia"/>
          <w:color w:val="000000"/>
          <w:kern w:val="0"/>
        </w:rPr>
      </w:pPr>
      <w:r>
        <w:rPr>
          <w:rFonts w:hint="eastAsia"/>
          <w:color w:val="000000"/>
          <w:kern w:val="0"/>
        </w:rPr>
        <w:t>因发包人原因未能及时办理完毕前述许可、批准或备案，由发包人承担由此增加的费用和（或）延误的工期，并支付承包人合理的利润。</w:t>
      </w:r>
    </w:p>
    <w:p w14:paraId="15CB0D28">
      <w:pPr>
        <w:adjustRightInd w:val="0"/>
        <w:snapToGrid w:val="0"/>
        <w:spacing w:line="500" w:lineRule="exact"/>
        <w:ind w:firstLine="420" w:firstLineChars="200"/>
        <w:rPr>
          <w:rFonts w:hint="eastAsia"/>
          <w:color w:val="000000"/>
          <w:kern w:val="0"/>
        </w:rPr>
      </w:pPr>
      <w:bookmarkStart w:id="688" w:name="_Toc351203511"/>
      <w:r>
        <w:rPr>
          <w:rFonts w:hint="eastAsia"/>
          <w:color w:val="000000"/>
          <w:kern w:val="0"/>
        </w:rPr>
        <w:t>2.2 发包人代表</w:t>
      </w:r>
      <w:bookmarkEnd w:id="688"/>
    </w:p>
    <w:p w14:paraId="29C47559">
      <w:pPr>
        <w:adjustRightInd w:val="0"/>
        <w:snapToGrid w:val="0"/>
        <w:spacing w:line="500" w:lineRule="exact"/>
        <w:ind w:firstLine="420" w:firstLineChars="200"/>
        <w:rPr>
          <w:rFonts w:hint="eastAsia"/>
          <w:color w:val="000000"/>
          <w:kern w:val="0"/>
        </w:rPr>
      </w:pPr>
      <w:r>
        <w:rPr>
          <w:rFonts w:hint="eastAsia"/>
          <w:color w:val="000000"/>
          <w:kern w:val="0"/>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70D6AB8C">
      <w:pPr>
        <w:adjustRightInd w:val="0"/>
        <w:snapToGrid w:val="0"/>
        <w:spacing w:line="500" w:lineRule="exact"/>
        <w:ind w:firstLine="420" w:firstLineChars="200"/>
        <w:rPr>
          <w:rFonts w:hint="eastAsia"/>
          <w:color w:val="000000"/>
          <w:kern w:val="0"/>
        </w:rPr>
      </w:pPr>
      <w:r>
        <w:rPr>
          <w:rFonts w:hint="eastAsia"/>
          <w:color w:val="000000"/>
          <w:kern w:val="0"/>
        </w:rPr>
        <w:t>发包人代表不能按照合同约定履行其职责及义务，并导致合同无法继续正常履行的，承包人可以要求发包人撤换发包人代表。</w:t>
      </w:r>
    </w:p>
    <w:p w14:paraId="7680205A">
      <w:pPr>
        <w:adjustRightInd w:val="0"/>
        <w:snapToGrid w:val="0"/>
        <w:spacing w:line="500" w:lineRule="exact"/>
        <w:ind w:firstLine="420" w:firstLineChars="200"/>
        <w:rPr>
          <w:rFonts w:hint="eastAsia"/>
          <w:color w:val="000000"/>
          <w:kern w:val="0"/>
        </w:rPr>
      </w:pPr>
      <w:r>
        <w:rPr>
          <w:rFonts w:hint="eastAsia"/>
          <w:color w:val="000000"/>
          <w:kern w:val="0"/>
        </w:rPr>
        <w:t>不属于法定必须监理的工程，监理人的职权可以由发包人代表或发包人指定的其他人员行使。</w:t>
      </w:r>
    </w:p>
    <w:p w14:paraId="2C661EB3">
      <w:pPr>
        <w:adjustRightInd w:val="0"/>
        <w:snapToGrid w:val="0"/>
        <w:spacing w:line="500" w:lineRule="exact"/>
        <w:ind w:firstLine="420" w:firstLineChars="200"/>
        <w:rPr>
          <w:rFonts w:hint="eastAsia"/>
          <w:color w:val="000000"/>
          <w:kern w:val="0"/>
        </w:rPr>
      </w:pPr>
      <w:bookmarkStart w:id="689" w:name="_Toc351203512"/>
      <w:r>
        <w:rPr>
          <w:rFonts w:hint="eastAsia"/>
          <w:color w:val="000000"/>
          <w:kern w:val="0"/>
        </w:rPr>
        <w:t>2.3 发包人人员</w:t>
      </w:r>
      <w:bookmarkEnd w:id="689"/>
    </w:p>
    <w:p w14:paraId="64B47232">
      <w:pPr>
        <w:adjustRightInd w:val="0"/>
        <w:snapToGrid w:val="0"/>
        <w:spacing w:line="500" w:lineRule="exact"/>
        <w:ind w:firstLine="420" w:firstLineChars="200"/>
        <w:rPr>
          <w:rFonts w:hint="eastAsia"/>
          <w:color w:val="000000"/>
          <w:kern w:val="0"/>
        </w:rPr>
      </w:pPr>
      <w:r>
        <w:rPr>
          <w:rFonts w:hint="eastAsia"/>
          <w:color w:val="000000"/>
          <w:kern w:val="0"/>
        </w:rPr>
        <w:t>发包人应要求在施工现场的发包人人员遵守法律及有关安全、质量、环境保护、文明施工等规定，并保障承包人免于承受因发包人人员未遵守上述要求给承包人造成的损失和责任。</w:t>
      </w:r>
    </w:p>
    <w:p w14:paraId="798DD8B4">
      <w:pPr>
        <w:adjustRightInd w:val="0"/>
        <w:snapToGrid w:val="0"/>
        <w:spacing w:line="500" w:lineRule="exact"/>
        <w:ind w:firstLine="420" w:firstLineChars="200"/>
        <w:rPr>
          <w:rFonts w:hint="eastAsia"/>
          <w:color w:val="000000"/>
          <w:kern w:val="0"/>
        </w:rPr>
      </w:pPr>
      <w:r>
        <w:rPr>
          <w:rFonts w:hint="eastAsia"/>
          <w:color w:val="000000"/>
          <w:kern w:val="0"/>
        </w:rPr>
        <w:t>发包人人员包括发包人代表及其他由发包人派驻施工现场的人员</w:t>
      </w:r>
      <w:bookmarkEnd w:id="685"/>
      <w:bookmarkEnd w:id="686"/>
      <w:bookmarkEnd w:id="687"/>
      <w:r>
        <w:rPr>
          <w:rFonts w:hint="eastAsia"/>
          <w:color w:val="000000"/>
          <w:kern w:val="0"/>
        </w:rPr>
        <w:t>。</w:t>
      </w:r>
    </w:p>
    <w:p w14:paraId="51BF6AD9">
      <w:pPr>
        <w:adjustRightInd w:val="0"/>
        <w:snapToGrid w:val="0"/>
        <w:spacing w:line="500" w:lineRule="exact"/>
        <w:ind w:firstLine="420" w:firstLineChars="200"/>
        <w:rPr>
          <w:rFonts w:hint="eastAsia"/>
          <w:color w:val="000000"/>
          <w:kern w:val="0"/>
        </w:rPr>
      </w:pPr>
      <w:bookmarkStart w:id="690" w:name="_Toc351203513"/>
      <w:r>
        <w:rPr>
          <w:rFonts w:hint="eastAsia"/>
          <w:color w:val="000000"/>
          <w:kern w:val="0"/>
        </w:rPr>
        <w:t>2</w:t>
      </w:r>
      <w:bookmarkStart w:id="691" w:name="_Toc337558741"/>
      <w:bookmarkStart w:id="692" w:name="_Toc296346541"/>
      <w:bookmarkStart w:id="693" w:name="_Toc296503040"/>
      <w:r>
        <w:rPr>
          <w:rFonts w:hint="eastAsia"/>
          <w:color w:val="000000"/>
          <w:kern w:val="0"/>
        </w:rPr>
        <w:t>.4 施工现场、施工条件和基础资料的提供</w:t>
      </w:r>
      <w:bookmarkEnd w:id="690"/>
      <w:r>
        <w:rPr>
          <w:rFonts w:hint="eastAsia"/>
          <w:color w:val="000000"/>
          <w:kern w:val="0"/>
        </w:rPr>
        <w:t xml:space="preserve"> </w:t>
      </w:r>
      <w:bookmarkEnd w:id="691"/>
      <w:bookmarkEnd w:id="692"/>
      <w:bookmarkEnd w:id="693"/>
      <w:r>
        <w:rPr>
          <w:rFonts w:hint="eastAsia"/>
          <w:color w:val="000000"/>
          <w:kern w:val="0"/>
        </w:rPr>
        <w:t xml:space="preserve"> </w:t>
      </w:r>
    </w:p>
    <w:p w14:paraId="3772F19B">
      <w:pPr>
        <w:adjustRightInd w:val="0"/>
        <w:snapToGrid w:val="0"/>
        <w:spacing w:line="500" w:lineRule="exact"/>
        <w:ind w:firstLine="420" w:firstLineChars="200"/>
        <w:rPr>
          <w:rFonts w:hint="eastAsia"/>
          <w:color w:val="000000"/>
          <w:kern w:val="0"/>
        </w:rPr>
      </w:pPr>
      <w:r>
        <w:rPr>
          <w:rFonts w:hint="eastAsia"/>
          <w:color w:val="000000"/>
          <w:kern w:val="0"/>
        </w:rPr>
        <w:t>2.4.1 提供施工现场</w:t>
      </w:r>
    </w:p>
    <w:p w14:paraId="4FAB9AEE">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除专用合同条款另有约定外，发包人应最迟于开工日期7天前向承包人移交施工现场。</w:t>
      </w:r>
    </w:p>
    <w:p w14:paraId="05636B37">
      <w:pPr>
        <w:adjustRightInd w:val="0"/>
        <w:snapToGrid w:val="0"/>
        <w:spacing w:line="500" w:lineRule="exact"/>
        <w:ind w:firstLine="420" w:firstLineChars="200"/>
        <w:rPr>
          <w:rFonts w:hint="eastAsia"/>
          <w:color w:val="000000"/>
          <w:kern w:val="0"/>
        </w:rPr>
      </w:pPr>
      <w:r>
        <w:rPr>
          <w:rFonts w:hint="eastAsia"/>
          <w:color w:val="000000"/>
          <w:kern w:val="0"/>
        </w:rPr>
        <w:t>2.4.2 提供施工条件</w:t>
      </w:r>
    </w:p>
    <w:p w14:paraId="5214CCC9">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除专用合同条款另有约定外，发包人应负责提供施工所需要的条件，包括：</w:t>
      </w:r>
    </w:p>
    <w:p w14:paraId="03011084">
      <w:pPr>
        <w:adjustRightInd w:val="0"/>
        <w:snapToGrid w:val="0"/>
        <w:spacing w:line="500" w:lineRule="exact"/>
        <w:ind w:firstLine="420" w:firstLineChars="200"/>
        <w:rPr>
          <w:rFonts w:hint="eastAsia"/>
          <w:color w:val="000000"/>
          <w:kern w:val="0"/>
        </w:rPr>
      </w:pPr>
      <w:r>
        <w:rPr>
          <w:rFonts w:hint="eastAsia"/>
          <w:color w:val="000000"/>
          <w:kern w:val="0"/>
        </w:rPr>
        <w:t>（1）将施工用水、电力、通讯线路等施工所必需的条件接至施工现场内；</w:t>
      </w:r>
    </w:p>
    <w:p w14:paraId="5AE35518">
      <w:pPr>
        <w:adjustRightInd w:val="0"/>
        <w:snapToGrid w:val="0"/>
        <w:spacing w:line="500" w:lineRule="exact"/>
        <w:ind w:firstLine="420" w:firstLineChars="200"/>
        <w:rPr>
          <w:rFonts w:hint="eastAsia"/>
          <w:color w:val="000000"/>
          <w:kern w:val="0"/>
        </w:rPr>
      </w:pPr>
      <w:r>
        <w:rPr>
          <w:rFonts w:hint="eastAsia"/>
          <w:color w:val="000000"/>
          <w:kern w:val="0"/>
        </w:rPr>
        <w:t>（2）保证向承包人提供正常施工所需要的进入施工现场的交通条件；</w:t>
      </w:r>
    </w:p>
    <w:p w14:paraId="5E445BF3">
      <w:pPr>
        <w:adjustRightInd w:val="0"/>
        <w:snapToGrid w:val="0"/>
        <w:spacing w:line="500" w:lineRule="exact"/>
        <w:ind w:firstLine="420" w:firstLineChars="200"/>
        <w:rPr>
          <w:rFonts w:hint="eastAsia"/>
          <w:color w:val="000000"/>
          <w:kern w:val="0"/>
        </w:rPr>
      </w:pPr>
      <w:r>
        <w:rPr>
          <w:rFonts w:hint="eastAsia"/>
          <w:color w:val="000000"/>
          <w:kern w:val="0"/>
        </w:rPr>
        <w:t>（3）协调处理施工现场周围地下管线和邻近建筑物、构筑物、古树名木的保护工作，并承担相关费用；</w:t>
      </w:r>
    </w:p>
    <w:p w14:paraId="7F886F23">
      <w:pPr>
        <w:adjustRightInd w:val="0"/>
        <w:snapToGrid w:val="0"/>
        <w:spacing w:line="500" w:lineRule="exact"/>
        <w:ind w:firstLine="420" w:firstLineChars="200"/>
        <w:rPr>
          <w:rFonts w:hint="eastAsia"/>
          <w:color w:val="000000"/>
          <w:kern w:val="0"/>
        </w:rPr>
      </w:pPr>
      <w:r>
        <w:rPr>
          <w:rFonts w:hint="eastAsia"/>
          <w:color w:val="000000"/>
          <w:kern w:val="0"/>
        </w:rPr>
        <w:t>（4）按照专用合同条款约定应提供的其他设施和条件。</w:t>
      </w:r>
    </w:p>
    <w:p w14:paraId="301C8734">
      <w:pPr>
        <w:adjustRightInd w:val="0"/>
        <w:snapToGrid w:val="0"/>
        <w:spacing w:line="500" w:lineRule="exact"/>
        <w:ind w:firstLine="420" w:firstLineChars="200"/>
        <w:rPr>
          <w:rFonts w:hint="eastAsia"/>
          <w:color w:val="000000"/>
          <w:kern w:val="0"/>
        </w:rPr>
      </w:pPr>
      <w:r>
        <w:rPr>
          <w:rFonts w:hint="eastAsia"/>
          <w:color w:val="000000"/>
          <w:kern w:val="0"/>
        </w:rPr>
        <w:t>2.4.3 提供基础资料</w:t>
      </w:r>
    </w:p>
    <w:p w14:paraId="517BA889">
      <w:pPr>
        <w:adjustRightInd w:val="0"/>
        <w:snapToGrid w:val="0"/>
        <w:spacing w:line="500" w:lineRule="exact"/>
        <w:ind w:firstLine="420" w:firstLineChars="200"/>
        <w:rPr>
          <w:rFonts w:hint="eastAsia"/>
          <w:color w:val="000000"/>
          <w:kern w:val="0"/>
        </w:rPr>
      </w:pPr>
      <w:r>
        <w:rPr>
          <w:rFonts w:hint="eastAsia"/>
          <w:color w:val="000000"/>
          <w:kern w:val="0"/>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0FFD7706">
      <w:pPr>
        <w:adjustRightInd w:val="0"/>
        <w:snapToGrid w:val="0"/>
        <w:spacing w:line="500" w:lineRule="exact"/>
        <w:ind w:firstLine="420" w:firstLineChars="200"/>
        <w:rPr>
          <w:rFonts w:hint="eastAsia"/>
          <w:color w:val="000000"/>
          <w:kern w:val="0"/>
        </w:rPr>
      </w:pPr>
      <w:r>
        <w:rPr>
          <w:rFonts w:hint="eastAsia"/>
          <w:color w:val="000000"/>
          <w:kern w:val="0"/>
        </w:rPr>
        <w:t>按照法律规定确需在开工后方能提供的基础资料，发包人应尽其努力及时地在相应工程施工前的合理期限内提供，合理期限应以不影响承包人的正常施工为限。</w:t>
      </w:r>
    </w:p>
    <w:p w14:paraId="09CBE033">
      <w:pPr>
        <w:adjustRightInd w:val="0"/>
        <w:snapToGrid w:val="0"/>
        <w:spacing w:line="500" w:lineRule="exact"/>
        <w:ind w:firstLine="420" w:firstLineChars="200"/>
        <w:rPr>
          <w:rFonts w:hint="eastAsia"/>
          <w:color w:val="000000"/>
          <w:kern w:val="0"/>
        </w:rPr>
      </w:pPr>
      <w:r>
        <w:rPr>
          <w:rFonts w:hint="eastAsia"/>
          <w:color w:val="000000"/>
          <w:kern w:val="0"/>
        </w:rPr>
        <w:t>2.4.4 逾期提供的责任</w:t>
      </w:r>
    </w:p>
    <w:p w14:paraId="6D64AEC9">
      <w:pPr>
        <w:adjustRightInd w:val="0"/>
        <w:snapToGrid w:val="0"/>
        <w:spacing w:line="500" w:lineRule="exact"/>
        <w:ind w:firstLine="420" w:firstLineChars="200"/>
        <w:rPr>
          <w:rFonts w:hint="eastAsia"/>
          <w:color w:val="000000"/>
          <w:kern w:val="0"/>
        </w:rPr>
      </w:pPr>
      <w:r>
        <w:rPr>
          <w:rFonts w:hint="eastAsia"/>
          <w:color w:val="000000"/>
          <w:kern w:val="0"/>
        </w:rPr>
        <w:t>因发包人原因未能按合同约定及时向承包人提供施工现场、施工条件、基础资料的，由发包人承担由此增加的费用和（或）延误的工期。</w:t>
      </w:r>
    </w:p>
    <w:p w14:paraId="4A923FF1">
      <w:pPr>
        <w:adjustRightInd w:val="0"/>
        <w:snapToGrid w:val="0"/>
        <w:spacing w:line="500" w:lineRule="exact"/>
        <w:ind w:firstLine="420" w:firstLineChars="200"/>
        <w:rPr>
          <w:rFonts w:hint="eastAsia"/>
          <w:color w:val="000000"/>
          <w:kern w:val="0"/>
        </w:rPr>
      </w:pPr>
      <w:bookmarkStart w:id="694" w:name="_Toc351203514"/>
      <w:r>
        <w:rPr>
          <w:rFonts w:hint="eastAsia"/>
          <w:color w:val="000000"/>
          <w:kern w:val="0"/>
        </w:rPr>
        <w:t>2</w:t>
      </w:r>
      <w:bookmarkStart w:id="695" w:name="_Toc337558745"/>
      <w:bookmarkStart w:id="696" w:name="_Toc296346543"/>
      <w:bookmarkStart w:id="697" w:name="_Toc296503042"/>
      <w:r>
        <w:rPr>
          <w:rFonts w:hint="eastAsia"/>
          <w:color w:val="000000"/>
          <w:kern w:val="0"/>
        </w:rPr>
        <w:t>.5 资</w:t>
      </w:r>
      <w:bookmarkEnd w:id="695"/>
      <w:bookmarkEnd w:id="696"/>
      <w:bookmarkEnd w:id="697"/>
      <w:r>
        <w:rPr>
          <w:rFonts w:hint="eastAsia"/>
          <w:color w:val="000000"/>
          <w:kern w:val="0"/>
        </w:rPr>
        <w:t>金来源证明及支付担保</w:t>
      </w:r>
      <w:bookmarkEnd w:id="694"/>
    </w:p>
    <w:p w14:paraId="67ABE22E">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除专用合同条款另有约定外，发包人应在收到承包人要求提供资金来源证明的书面通知后28天内，向承包人提供能够按照合同约定支付合同价款的相应资金来源证明。</w:t>
      </w:r>
    </w:p>
    <w:p w14:paraId="4810F28D">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除专用合同条款另有约定外，发包人要求承包人提供履约担保的，发包人应当向承包人提供支付担保。支付担保可以采用银行保函或担保公司担保等形式，具体由合同当事人在专用合同条款中约定。</w:t>
      </w:r>
    </w:p>
    <w:p w14:paraId="4D35DE05">
      <w:pPr>
        <w:adjustRightInd w:val="0"/>
        <w:snapToGrid w:val="0"/>
        <w:spacing w:line="500" w:lineRule="exact"/>
        <w:ind w:firstLine="420" w:firstLineChars="200"/>
        <w:rPr>
          <w:rFonts w:hint="eastAsia"/>
          <w:color w:val="000000"/>
          <w:kern w:val="0"/>
        </w:rPr>
      </w:pPr>
      <w:bookmarkStart w:id="698" w:name="_Toc351203515"/>
      <w:r>
        <w:rPr>
          <w:rFonts w:hint="eastAsia"/>
          <w:color w:val="000000"/>
          <w:kern w:val="0"/>
        </w:rPr>
        <w:t>2.6 支付合同价款</w:t>
      </w:r>
      <w:bookmarkEnd w:id="698"/>
    </w:p>
    <w:p w14:paraId="269334A5">
      <w:pPr>
        <w:adjustRightInd w:val="0"/>
        <w:snapToGrid w:val="0"/>
        <w:spacing w:line="500" w:lineRule="exact"/>
        <w:ind w:firstLine="420" w:firstLineChars="200"/>
        <w:rPr>
          <w:rFonts w:hint="eastAsia"/>
          <w:color w:val="000000"/>
          <w:kern w:val="0"/>
        </w:rPr>
      </w:pPr>
      <w:r>
        <w:rPr>
          <w:rFonts w:hint="eastAsia"/>
          <w:color w:val="000000"/>
          <w:kern w:val="0"/>
        </w:rPr>
        <w:t>发包人应按合同约定向承包人及时支付合同价款。</w:t>
      </w:r>
    </w:p>
    <w:p w14:paraId="785754B6">
      <w:pPr>
        <w:adjustRightInd w:val="0"/>
        <w:snapToGrid w:val="0"/>
        <w:spacing w:line="500" w:lineRule="exact"/>
        <w:ind w:firstLine="420" w:firstLineChars="200"/>
        <w:rPr>
          <w:rFonts w:hint="eastAsia"/>
          <w:color w:val="000000"/>
          <w:kern w:val="0"/>
        </w:rPr>
      </w:pPr>
      <w:bookmarkStart w:id="699" w:name="_Toc351203516"/>
      <w:r>
        <w:rPr>
          <w:rFonts w:hint="eastAsia"/>
          <w:color w:val="000000"/>
          <w:kern w:val="0"/>
        </w:rPr>
        <w:t>2.7 组织竣工验收</w:t>
      </w:r>
      <w:bookmarkEnd w:id="699"/>
    </w:p>
    <w:p w14:paraId="4959C1DA">
      <w:pPr>
        <w:adjustRightInd w:val="0"/>
        <w:snapToGrid w:val="0"/>
        <w:spacing w:line="500" w:lineRule="exact"/>
        <w:ind w:firstLine="420" w:firstLineChars="200"/>
        <w:rPr>
          <w:rFonts w:hint="eastAsia"/>
          <w:color w:val="000000"/>
          <w:kern w:val="0"/>
        </w:rPr>
      </w:pPr>
      <w:r>
        <w:rPr>
          <w:rFonts w:hint="eastAsia"/>
          <w:color w:val="000000"/>
          <w:kern w:val="0"/>
        </w:rPr>
        <w:t>发包人应按合同约定及时组织竣工验收。</w:t>
      </w:r>
    </w:p>
    <w:p w14:paraId="136EAC3A">
      <w:pPr>
        <w:adjustRightInd w:val="0"/>
        <w:snapToGrid w:val="0"/>
        <w:spacing w:line="500" w:lineRule="exact"/>
        <w:ind w:firstLine="420" w:firstLineChars="200"/>
        <w:rPr>
          <w:rFonts w:hint="eastAsia"/>
          <w:color w:val="000000"/>
          <w:kern w:val="0"/>
        </w:rPr>
      </w:pPr>
      <w:bookmarkStart w:id="700" w:name="_Toc351203517"/>
      <w:r>
        <w:rPr>
          <w:rFonts w:hint="eastAsia"/>
          <w:color w:val="000000"/>
          <w:kern w:val="0"/>
        </w:rPr>
        <w:t>2.8 现场统一管理协议</w:t>
      </w:r>
      <w:bookmarkEnd w:id="700"/>
    </w:p>
    <w:p w14:paraId="17D1F35B">
      <w:pPr>
        <w:adjustRightInd w:val="0"/>
        <w:snapToGrid w:val="0"/>
        <w:spacing w:line="500" w:lineRule="exact"/>
        <w:ind w:firstLine="420" w:firstLineChars="200"/>
        <w:rPr>
          <w:rFonts w:hint="eastAsia"/>
          <w:color w:val="000000"/>
          <w:kern w:val="0"/>
        </w:rPr>
      </w:pPr>
      <w:r>
        <w:rPr>
          <w:rFonts w:hint="eastAsia"/>
          <w:color w:val="000000"/>
          <w:kern w:val="0"/>
        </w:rPr>
        <w:t>发包人应与承包人、由发包人直接发包的专业工程的承包人签订施工现场统一管理协议，明确各方的权利义务。施工现场统一管理协议作为专用合同条款的附件。</w:t>
      </w:r>
    </w:p>
    <w:p w14:paraId="6C71AC11">
      <w:pPr>
        <w:adjustRightInd w:val="0"/>
        <w:snapToGrid w:val="0"/>
        <w:spacing w:line="500" w:lineRule="exact"/>
        <w:ind w:firstLine="420" w:firstLineChars="200"/>
        <w:rPr>
          <w:rFonts w:hint="eastAsia"/>
          <w:color w:val="000000"/>
          <w:kern w:val="0"/>
        </w:rPr>
      </w:pPr>
      <w:bookmarkStart w:id="701" w:name="_Toc351203518"/>
      <w:r>
        <w:rPr>
          <w:rFonts w:hint="eastAsia"/>
          <w:color w:val="000000"/>
          <w:kern w:val="0"/>
        </w:rPr>
        <w:t>3</w:t>
      </w:r>
      <w:bookmarkStart w:id="702" w:name="_Toc296503045"/>
      <w:bookmarkStart w:id="703" w:name="_Toc296346546"/>
      <w:bookmarkStart w:id="704" w:name="_Toc337558746"/>
      <w:r>
        <w:rPr>
          <w:rFonts w:hint="eastAsia"/>
          <w:color w:val="000000"/>
          <w:kern w:val="0"/>
        </w:rPr>
        <w:t>. 承包人</w:t>
      </w:r>
      <w:bookmarkEnd w:id="701"/>
    </w:p>
    <w:bookmarkEnd w:id="702"/>
    <w:bookmarkEnd w:id="703"/>
    <w:bookmarkEnd w:id="704"/>
    <w:p w14:paraId="5FE3095A">
      <w:pPr>
        <w:adjustRightInd w:val="0"/>
        <w:snapToGrid w:val="0"/>
        <w:spacing w:line="500" w:lineRule="exact"/>
        <w:ind w:firstLine="420" w:firstLineChars="200"/>
        <w:rPr>
          <w:rFonts w:hint="eastAsia"/>
          <w:color w:val="000000"/>
          <w:kern w:val="0"/>
        </w:rPr>
      </w:pPr>
      <w:bookmarkStart w:id="705" w:name="_Toc351203519"/>
      <w:r>
        <w:rPr>
          <w:rFonts w:hint="eastAsia"/>
          <w:color w:val="000000"/>
          <w:kern w:val="0"/>
        </w:rPr>
        <w:t>3</w:t>
      </w:r>
      <w:bookmarkStart w:id="706" w:name="_Toc337558747"/>
      <w:bookmarkStart w:id="707" w:name="_Toc296503046"/>
      <w:bookmarkStart w:id="708" w:name="_Toc296346547"/>
      <w:r>
        <w:rPr>
          <w:rFonts w:hint="eastAsia"/>
          <w:color w:val="000000"/>
          <w:kern w:val="0"/>
        </w:rPr>
        <w:t>.1 承包人的一般义务</w:t>
      </w:r>
      <w:bookmarkEnd w:id="705"/>
    </w:p>
    <w:bookmarkEnd w:id="706"/>
    <w:bookmarkEnd w:id="707"/>
    <w:bookmarkEnd w:id="708"/>
    <w:p w14:paraId="23EAA13B">
      <w:pPr>
        <w:adjustRightInd w:val="0"/>
        <w:snapToGrid w:val="0"/>
        <w:spacing w:line="500" w:lineRule="exact"/>
        <w:ind w:firstLine="420" w:firstLineChars="200"/>
        <w:rPr>
          <w:rFonts w:hint="eastAsia"/>
          <w:color w:val="000000"/>
          <w:kern w:val="0"/>
        </w:rPr>
      </w:pPr>
      <w:r>
        <w:rPr>
          <w:rFonts w:hint="eastAsia"/>
          <w:color w:val="000000"/>
          <w:kern w:val="0"/>
        </w:rPr>
        <w:t>承包人在履行合同过程中应遵守法律和工程建设标准规范，并履行以下义务：</w:t>
      </w:r>
    </w:p>
    <w:p w14:paraId="7B381E9C">
      <w:pPr>
        <w:adjustRightInd w:val="0"/>
        <w:snapToGrid w:val="0"/>
        <w:spacing w:line="500" w:lineRule="exact"/>
        <w:ind w:firstLine="420" w:firstLineChars="200"/>
        <w:rPr>
          <w:rFonts w:hint="eastAsia"/>
          <w:color w:val="000000"/>
          <w:kern w:val="0"/>
        </w:rPr>
      </w:pPr>
      <w:r>
        <w:rPr>
          <w:rFonts w:hint="eastAsia"/>
          <w:color w:val="000000"/>
          <w:kern w:val="0"/>
        </w:rPr>
        <w:t>办理法律规定应由承包人办理的许可和批准，并将办理结果书面报送发包人留存；</w:t>
      </w:r>
    </w:p>
    <w:p w14:paraId="32FB4022">
      <w:pPr>
        <w:adjustRightInd w:val="0"/>
        <w:snapToGrid w:val="0"/>
        <w:spacing w:line="500" w:lineRule="exact"/>
        <w:ind w:firstLine="420" w:firstLineChars="200"/>
        <w:rPr>
          <w:rFonts w:hint="eastAsia"/>
          <w:color w:val="000000"/>
          <w:kern w:val="0"/>
        </w:rPr>
      </w:pPr>
      <w:r>
        <w:rPr>
          <w:rFonts w:hint="eastAsia"/>
          <w:color w:val="000000"/>
          <w:kern w:val="0"/>
        </w:rPr>
        <w:t>（2）按法律规定和合同约定完成工程，并在保修期内承担保修义务；</w:t>
      </w:r>
    </w:p>
    <w:p w14:paraId="6BD81CC2">
      <w:pPr>
        <w:adjustRightInd w:val="0"/>
        <w:snapToGrid w:val="0"/>
        <w:spacing w:line="500" w:lineRule="exact"/>
        <w:ind w:firstLine="420" w:firstLineChars="200"/>
        <w:rPr>
          <w:rFonts w:hint="eastAsia"/>
          <w:color w:val="000000"/>
          <w:kern w:val="0"/>
        </w:rPr>
      </w:pPr>
      <w:r>
        <w:rPr>
          <w:rFonts w:hint="eastAsia"/>
          <w:color w:val="000000"/>
          <w:kern w:val="0"/>
        </w:rPr>
        <w:t>（3）按法律规定和合同约定采取施工安全和环境保护措施，办理工伤保险，确保工程及人员、材料、设备和设施的安全；</w:t>
      </w:r>
    </w:p>
    <w:p w14:paraId="5CD43875">
      <w:pPr>
        <w:adjustRightInd w:val="0"/>
        <w:snapToGrid w:val="0"/>
        <w:spacing w:line="500" w:lineRule="exact"/>
        <w:ind w:firstLine="420" w:firstLineChars="200"/>
        <w:rPr>
          <w:rFonts w:hint="eastAsia"/>
          <w:color w:val="000000"/>
          <w:kern w:val="0"/>
        </w:rPr>
      </w:pPr>
      <w:r>
        <w:rPr>
          <w:rFonts w:hint="eastAsia"/>
          <w:color w:val="000000"/>
          <w:kern w:val="0"/>
        </w:rPr>
        <w:t>（4）按合同约定的工作内容和施工进度要求，编制施工组织设计和施工措施计划，并对所有施工作业和施工方法的完备性和安全可靠性负责；</w:t>
      </w:r>
    </w:p>
    <w:p w14:paraId="5486D59E">
      <w:pPr>
        <w:adjustRightInd w:val="0"/>
        <w:snapToGrid w:val="0"/>
        <w:spacing w:line="500" w:lineRule="exact"/>
        <w:ind w:firstLine="420" w:firstLineChars="200"/>
        <w:rPr>
          <w:rFonts w:hint="eastAsia"/>
          <w:color w:val="000000"/>
          <w:kern w:val="0"/>
        </w:rPr>
      </w:pPr>
      <w:r>
        <w:rPr>
          <w:rFonts w:hint="eastAsia"/>
          <w:color w:val="000000"/>
          <w:kern w:val="0"/>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53BDE491">
      <w:pPr>
        <w:adjustRightInd w:val="0"/>
        <w:snapToGrid w:val="0"/>
        <w:spacing w:line="500" w:lineRule="exact"/>
        <w:ind w:firstLine="420" w:firstLineChars="200"/>
        <w:rPr>
          <w:rFonts w:hint="eastAsia"/>
          <w:color w:val="000000"/>
          <w:kern w:val="0"/>
        </w:rPr>
      </w:pPr>
      <w:r>
        <w:rPr>
          <w:rFonts w:hint="eastAsia"/>
          <w:color w:val="000000"/>
          <w:kern w:val="0"/>
        </w:rPr>
        <w:t>（6）按照第6.3款〔环境保护〕约定负责施工场地及其周边环境与生态的保护工作；</w:t>
      </w:r>
    </w:p>
    <w:p w14:paraId="36F6642B">
      <w:pPr>
        <w:adjustRightInd w:val="0"/>
        <w:snapToGrid w:val="0"/>
        <w:spacing w:line="500" w:lineRule="exact"/>
        <w:ind w:firstLine="420" w:firstLineChars="200"/>
        <w:rPr>
          <w:rFonts w:hint="eastAsia"/>
          <w:color w:val="000000"/>
          <w:kern w:val="0"/>
        </w:rPr>
      </w:pPr>
      <w:r>
        <w:rPr>
          <w:rFonts w:hint="eastAsia"/>
          <w:color w:val="000000"/>
          <w:kern w:val="0"/>
        </w:rPr>
        <w:t>（7）按第6.1款〔安全文明施工〕约定采取施工安全措施，确保工程及其人员、材料、设备和设施的安全，防止因工程施工造成的人身伤害和财产损失；</w:t>
      </w:r>
    </w:p>
    <w:p w14:paraId="256DA921">
      <w:pPr>
        <w:adjustRightInd w:val="0"/>
        <w:snapToGrid w:val="0"/>
        <w:spacing w:line="500" w:lineRule="exact"/>
        <w:ind w:firstLine="420" w:firstLineChars="200"/>
        <w:rPr>
          <w:rFonts w:hint="eastAsia"/>
          <w:color w:val="000000"/>
          <w:kern w:val="0"/>
        </w:rPr>
      </w:pPr>
      <w:r>
        <w:rPr>
          <w:rFonts w:hint="eastAsia"/>
          <w:color w:val="000000"/>
          <w:kern w:val="0"/>
        </w:rPr>
        <w:t>（8）将发包人按合同约定支付的各项价款专用于合同工程，且应及时支付其雇用人员工资，并及时向分包人支付合同价款；</w:t>
      </w:r>
    </w:p>
    <w:p w14:paraId="7AFE12DA">
      <w:pPr>
        <w:adjustRightInd w:val="0"/>
        <w:snapToGrid w:val="0"/>
        <w:spacing w:line="500" w:lineRule="exact"/>
        <w:ind w:firstLine="420" w:firstLineChars="200"/>
        <w:rPr>
          <w:rFonts w:hint="eastAsia"/>
          <w:color w:val="000000"/>
          <w:kern w:val="0"/>
        </w:rPr>
      </w:pPr>
      <w:r>
        <w:rPr>
          <w:rFonts w:hint="eastAsia"/>
          <w:color w:val="000000"/>
          <w:kern w:val="0"/>
        </w:rPr>
        <w:t>（9）按照法律规定和合同约定编制竣工资料，完成竣工资料立卷及归档，并按专用合同条款约定的竣工资料的套数、内容、时间等要求移交发包人；</w:t>
      </w:r>
    </w:p>
    <w:p w14:paraId="00263A6C">
      <w:pPr>
        <w:adjustRightInd w:val="0"/>
        <w:snapToGrid w:val="0"/>
        <w:spacing w:line="500" w:lineRule="exact"/>
        <w:ind w:firstLine="420" w:firstLineChars="200"/>
        <w:rPr>
          <w:rFonts w:hint="eastAsia"/>
          <w:color w:val="000000"/>
          <w:kern w:val="0"/>
        </w:rPr>
      </w:pPr>
      <w:r>
        <w:rPr>
          <w:rFonts w:hint="eastAsia"/>
          <w:color w:val="000000"/>
          <w:kern w:val="0"/>
        </w:rPr>
        <w:t>（10）应履行的其他义务。</w:t>
      </w:r>
    </w:p>
    <w:p w14:paraId="559BF336">
      <w:pPr>
        <w:adjustRightInd w:val="0"/>
        <w:snapToGrid w:val="0"/>
        <w:spacing w:line="500" w:lineRule="exact"/>
        <w:ind w:firstLine="420" w:firstLineChars="200"/>
        <w:rPr>
          <w:rFonts w:hint="eastAsia"/>
          <w:color w:val="000000"/>
          <w:kern w:val="0"/>
        </w:rPr>
      </w:pPr>
      <w:bookmarkStart w:id="709" w:name="_Toc351203520"/>
      <w:r>
        <w:rPr>
          <w:rFonts w:hint="eastAsia"/>
          <w:color w:val="000000"/>
          <w:kern w:val="0"/>
        </w:rPr>
        <w:t>3</w:t>
      </w:r>
      <w:bookmarkStart w:id="710" w:name="_Toc296503047"/>
      <w:bookmarkStart w:id="711" w:name="_Toc296346548"/>
      <w:bookmarkStart w:id="712" w:name="_Toc337558748"/>
      <w:r>
        <w:rPr>
          <w:rFonts w:hint="eastAsia"/>
          <w:color w:val="000000"/>
          <w:kern w:val="0"/>
        </w:rPr>
        <w:t xml:space="preserve">.2 </w:t>
      </w:r>
      <w:bookmarkEnd w:id="709"/>
      <w:r>
        <w:rPr>
          <w:rFonts w:hint="eastAsia"/>
          <w:color w:val="000000"/>
          <w:kern w:val="0"/>
        </w:rPr>
        <w:t>项目经理</w:t>
      </w:r>
    </w:p>
    <w:bookmarkEnd w:id="710"/>
    <w:bookmarkEnd w:id="711"/>
    <w:bookmarkEnd w:id="712"/>
    <w:p w14:paraId="5ACE3E60">
      <w:pPr>
        <w:adjustRightInd w:val="0"/>
        <w:snapToGrid w:val="0"/>
        <w:spacing w:line="500" w:lineRule="exact"/>
        <w:ind w:firstLine="420" w:firstLineChars="200"/>
        <w:rPr>
          <w:rFonts w:hint="eastAsia"/>
          <w:color w:val="000000"/>
          <w:kern w:val="0"/>
        </w:rPr>
      </w:pPr>
      <w:r>
        <w:rPr>
          <w:rFonts w:hint="eastAsia"/>
          <w:color w:val="000000"/>
          <w:kern w:val="0"/>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53BD659">
      <w:pPr>
        <w:adjustRightInd w:val="0"/>
        <w:snapToGrid w:val="0"/>
        <w:spacing w:line="500" w:lineRule="exact"/>
        <w:ind w:firstLine="420" w:firstLineChars="200"/>
        <w:rPr>
          <w:rFonts w:hint="eastAsia"/>
          <w:color w:val="000000"/>
          <w:kern w:val="0"/>
        </w:rPr>
      </w:pPr>
      <w:r>
        <w:rPr>
          <w:rFonts w:hint="eastAsia"/>
          <w:color w:val="000000"/>
          <w:kern w:val="0"/>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39AD645">
      <w:pPr>
        <w:adjustRightInd w:val="0"/>
        <w:snapToGrid w:val="0"/>
        <w:spacing w:line="500" w:lineRule="exact"/>
        <w:ind w:firstLine="420" w:firstLineChars="200"/>
        <w:rPr>
          <w:rFonts w:hint="eastAsia"/>
          <w:color w:val="000000"/>
          <w:kern w:val="0"/>
        </w:rPr>
      </w:pPr>
      <w:r>
        <w:rPr>
          <w:rFonts w:hint="eastAsia"/>
          <w:color w:val="000000"/>
          <w:kern w:val="0"/>
        </w:rPr>
        <w:t>承包人违反上述约定的，应按照专用合同条款的约定，承担违约责任。</w:t>
      </w:r>
    </w:p>
    <w:p w14:paraId="761AE8E8">
      <w:pPr>
        <w:adjustRightInd w:val="0"/>
        <w:snapToGrid w:val="0"/>
        <w:spacing w:line="500" w:lineRule="exact"/>
        <w:ind w:firstLine="420" w:firstLineChars="200"/>
        <w:rPr>
          <w:rFonts w:hint="eastAsia"/>
          <w:color w:val="000000"/>
          <w:kern w:val="0"/>
        </w:rPr>
      </w:pPr>
      <w:r>
        <w:rPr>
          <w:rFonts w:hint="eastAsia"/>
          <w:color w:val="000000"/>
          <w:kern w:val="0"/>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166164E">
      <w:pPr>
        <w:adjustRightInd w:val="0"/>
        <w:snapToGrid w:val="0"/>
        <w:spacing w:line="500" w:lineRule="exact"/>
        <w:ind w:firstLine="420" w:firstLineChars="200"/>
        <w:rPr>
          <w:rFonts w:hint="eastAsia"/>
          <w:color w:val="000000"/>
          <w:kern w:val="0"/>
        </w:rPr>
      </w:pPr>
      <w:r>
        <w:rPr>
          <w:rFonts w:hint="eastAsia"/>
          <w:color w:val="000000"/>
          <w:kern w:val="0"/>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47251ED">
      <w:pPr>
        <w:adjustRightInd w:val="0"/>
        <w:snapToGrid w:val="0"/>
        <w:spacing w:line="500" w:lineRule="exact"/>
        <w:ind w:firstLine="420" w:firstLineChars="200"/>
        <w:rPr>
          <w:rFonts w:hint="eastAsia"/>
          <w:color w:val="000000"/>
          <w:kern w:val="0"/>
        </w:rPr>
      </w:pPr>
      <w:r>
        <w:rPr>
          <w:rFonts w:hint="eastAsia"/>
          <w:color w:val="000000"/>
          <w:kern w:val="0"/>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0BDD5A6">
      <w:pPr>
        <w:adjustRightInd w:val="0"/>
        <w:snapToGrid w:val="0"/>
        <w:spacing w:line="500" w:lineRule="exact"/>
        <w:ind w:firstLine="420" w:firstLineChars="200"/>
        <w:rPr>
          <w:rFonts w:hint="eastAsia"/>
          <w:color w:val="000000"/>
          <w:kern w:val="0"/>
        </w:rPr>
      </w:pPr>
      <w:r>
        <w:rPr>
          <w:rFonts w:hint="eastAsia"/>
          <w:color w:val="000000"/>
          <w:kern w:val="0"/>
        </w:rPr>
        <w:t>3.2.5 项目经理因特殊情况授权其下属人员履行其某项工作职责的，该下属人员应具备履行相应职责的能力，并应提前7天将上述人员的姓名和授权范围书面通知监理人，并征得发包人书面同意。</w:t>
      </w:r>
    </w:p>
    <w:p w14:paraId="3DBA43D5">
      <w:pPr>
        <w:adjustRightInd w:val="0"/>
        <w:snapToGrid w:val="0"/>
        <w:spacing w:line="500" w:lineRule="exact"/>
        <w:ind w:firstLine="420" w:firstLineChars="200"/>
        <w:rPr>
          <w:rFonts w:hint="eastAsia"/>
          <w:color w:val="000000"/>
          <w:kern w:val="0"/>
        </w:rPr>
      </w:pPr>
      <w:bookmarkStart w:id="713" w:name="_Toc351203521"/>
      <w:r>
        <w:rPr>
          <w:rFonts w:hint="eastAsia"/>
          <w:color w:val="000000"/>
          <w:kern w:val="0"/>
        </w:rPr>
        <w:t>3</w:t>
      </w:r>
      <w:bookmarkStart w:id="714" w:name="_Toc296503048"/>
      <w:bookmarkStart w:id="715" w:name="_Toc296346549"/>
      <w:bookmarkStart w:id="716" w:name="_Toc337558749"/>
      <w:r>
        <w:rPr>
          <w:rFonts w:hint="eastAsia"/>
          <w:color w:val="000000"/>
          <w:kern w:val="0"/>
        </w:rPr>
        <w:t xml:space="preserve">.3 </w:t>
      </w:r>
      <w:bookmarkEnd w:id="714"/>
      <w:bookmarkEnd w:id="715"/>
      <w:r>
        <w:rPr>
          <w:rFonts w:hint="eastAsia"/>
          <w:color w:val="000000"/>
          <w:kern w:val="0"/>
        </w:rPr>
        <w:t>承包人人员</w:t>
      </w:r>
      <w:bookmarkEnd w:id="713"/>
    </w:p>
    <w:bookmarkEnd w:id="716"/>
    <w:p w14:paraId="2DC9060A">
      <w:pPr>
        <w:adjustRightInd w:val="0"/>
        <w:snapToGrid w:val="0"/>
        <w:spacing w:line="500" w:lineRule="exact"/>
        <w:ind w:firstLine="420" w:firstLineChars="200"/>
        <w:rPr>
          <w:rFonts w:hint="eastAsia"/>
          <w:color w:val="000000"/>
          <w:kern w:val="0"/>
        </w:rPr>
      </w:pPr>
      <w:r>
        <w:rPr>
          <w:rFonts w:hint="eastAsia"/>
          <w:color w:val="000000"/>
          <w:kern w:val="0"/>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3F9884D">
      <w:pPr>
        <w:adjustRightInd w:val="0"/>
        <w:snapToGrid w:val="0"/>
        <w:spacing w:line="500" w:lineRule="exact"/>
        <w:ind w:firstLine="420" w:firstLineChars="200"/>
        <w:rPr>
          <w:rFonts w:hint="eastAsia"/>
          <w:color w:val="000000"/>
          <w:kern w:val="0"/>
        </w:rPr>
      </w:pPr>
      <w:r>
        <w:rPr>
          <w:rFonts w:hint="eastAsia"/>
          <w:color w:val="000000"/>
          <w:kern w:val="0"/>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66EE9D34">
      <w:pPr>
        <w:adjustRightInd w:val="0"/>
        <w:snapToGrid w:val="0"/>
        <w:spacing w:line="500" w:lineRule="exact"/>
        <w:ind w:firstLine="420" w:firstLineChars="200"/>
        <w:rPr>
          <w:rFonts w:hint="eastAsia"/>
          <w:color w:val="000000"/>
          <w:kern w:val="0"/>
        </w:rPr>
      </w:pPr>
      <w:r>
        <w:rPr>
          <w:rFonts w:hint="eastAsia"/>
          <w:color w:val="000000"/>
          <w:kern w:val="0"/>
        </w:rPr>
        <w:t>特殊工种作业人员均应持有相应的资格证明，监理人可以随时检查。</w:t>
      </w:r>
    </w:p>
    <w:p w14:paraId="6B11CCAC">
      <w:pPr>
        <w:adjustRightInd w:val="0"/>
        <w:snapToGrid w:val="0"/>
        <w:spacing w:line="500" w:lineRule="exact"/>
        <w:ind w:firstLine="420" w:firstLineChars="200"/>
        <w:rPr>
          <w:rFonts w:hint="eastAsia"/>
          <w:color w:val="000000"/>
          <w:kern w:val="0"/>
        </w:rPr>
      </w:pPr>
      <w:r>
        <w:rPr>
          <w:rFonts w:hint="eastAsia"/>
          <w:color w:val="000000"/>
          <w:kern w:val="0"/>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24E5DB32">
      <w:pPr>
        <w:adjustRightInd w:val="0"/>
        <w:snapToGrid w:val="0"/>
        <w:spacing w:line="500" w:lineRule="exact"/>
        <w:ind w:firstLine="420" w:firstLineChars="200"/>
        <w:rPr>
          <w:rFonts w:hint="eastAsia"/>
          <w:color w:val="000000"/>
          <w:kern w:val="0"/>
        </w:rPr>
      </w:pPr>
      <w:r>
        <w:rPr>
          <w:rFonts w:hint="eastAsia"/>
          <w:color w:val="000000"/>
          <w:kern w:val="0"/>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2116D89E">
      <w:pPr>
        <w:adjustRightInd w:val="0"/>
        <w:snapToGrid w:val="0"/>
        <w:spacing w:line="500" w:lineRule="exact"/>
        <w:ind w:firstLine="420" w:firstLineChars="200"/>
        <w:rPr>
          <w:rFonts w:hint="eastAsia"/>
          <w:color w:val="000000"/>
          <w:kern w:val="0"/>
        </w:rPr>
      </w:pPr>
      <w:r>
        <w:rPr>
          <w:rFonts w:hint="eastAsia"/>
          <w:color w:val="000000"/>
          <w:kern w:val="0"/>
        </w:rPr>
        <w:t>3.3.5 承包人擅自更换主要施工管理人员，或前述人员未经监理人或发包人同意擅自离开施工现场的，应按照专用合同条款约定承担违约责任。</w:t>
      </w:r>
    </w:p>
    <w:p w14:paraId="0480FBDF">
      <w:pPr>
        <w:adjustRightInd w:val="0"/>
        <w:snapToGrid w:val="0"/>
        <w:spacing w:line="500" w:lineRule="exact"/>
        <w:ind w:firstLine="420" w:firstLineChars="200"/>
        <w:rPr>
          <w:rFonts w:hint="eastAsia"/>
          <w:color w:val="000000"/>
          <w:kern w:val="0"/>
        </w:rPr>
      </w:pPr>
      <w:bookmarkStart w:id="717" w:name="_Toc351203522"/>
      <w:r>
        <w:rPr>
          <w:rFonts w:hint="eastAsia"/>
          <w:color w:val="000000"/>
          <w:kern w:val="0"/>
        </w:rPr>
        <w:t>3</w:t>
      </w:r>
      <w:bookmarkStart w:id="718" w:name="_Toc296346551"/>
      <w:bookmarkStart w:id="719" w:name="_Toc337558750"/>
      <w:bookmarkStart w:id="720" w:name="_Toc296503050"/>
      <w:r>
        <w:rPr>
          <w:rFonts w:hint="eastAsia"/>
          <w:color w:val="000000"/>
          <w:kern w:val="0"/>
        </w:rPr>
        <w:t>.4 承包人现场查勘</w:t>
      </w:r>
      <w:bookmarkEnd w:id="717"/>
    </w:p>
    <w:bookmarkEnd w:id="718"/>
    <w:bookmarkEnd w:id="719"/>
    <w:bookmarkEnd w:id="720"/>
    <w:p w14:paraId="634B3EA6">
      <w:pPr>
        <w:adjustRightInd w:val="0"/>
        <w:snapToGrid w:val="0"/>
        <w:spacing w:line="500" w:lineRule="exact"/>
        <w:ind w:firstLine="420" w:firstLineChars="200"/>
        <w:rPr>
          <w:rFonts w:hint="eastAsia"/>
          <w:color w:val="000000"/>
          <w:kern w:val="0"/>
        </w:rPr>
      </w:pPr>
      <w:r>
        <w:rPr>
          <w:rFonts w:hint="eastAsia"/>
          <w:color w:val="000000"/>
          <w:kern w:val="0"/>
        </w:rPr>
        <w:t>承包人应对基于发包人按照第2.4.3项〔提供基础资料〕提交的基础资料所做出的解释和推断负责，但因基础资料存在错误、遗漏导致承包人解释或推断失实的，由发包人承担责任。</w:t>
      </w:r>
    </w:p>
    <w:p w14:paraId="58AF5FB0">
      <w:pPr>
        <w:adjustRightInd w:val="0"/>
        <w:snapToGrid w:val="0"/>
        <w:spacing w:line="500" w:lineRule="exact"/>
        <w:ind w:firstLine="420" w:firstLineChars="200"/>
        <w:rPr>
          <w:rFonts w:hint="eastAsia"/>
          <w:color w:val="000000"/>
          <w:kern w:val="0"/>
        </w:rPr>
      </w:pPr>
      <w:r>
        <w:rPr>
          <w:rFonts w:hint="eastAsia"/>
          <w:color w:val="000000"/>
          <w:kern w:val="0"/>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5AF6C6AA">
      <w:pPr>
        <w:adjustRightInd w:val="0"/>
        <w:snapToGrid w:val="0"/>
        <w:spacing w:line="500" w:lineRule="exact"/>
        <w:ind w:firstLine="420" w:firstLineChars="200"/>
        <w:rPr>
          <w:rFonts w:hint="eastAsia"/>
          <w:color w:val="000000"/>
          <w:kern w:val="0"/>
        </w:rPr>
      </w:pPr>
      <w:bookmarkStart w:id="721" w:name="_Toc351203523"/>
      <w:r>
        <w:rPr>
          <w:rFonts w:hint="eastAsia"/>
          <w:color w:val="000000"/>
          <w:kern w:val="0"/>
        </w:rPr>
        <w:t>3</w:t>
      </w:r>
      <w:bookmarkStart w:id="722" w:name="_Toc337558751"/>
      <w:bookmarkStart w:id="723" w:name="_Toc296503051"/>
      <w:bookmarkStart w:id="724" w:name="_Toc296346552"/>
      <w:r>
        <w:rPr>
          <w:rFonts w:hint="eastAsia"/>
          <w:color w:val="000000"/>
          <w:kern w:val="0"/>
        </w:rPr>
        <w:t>.5 分包</w:t>
      </w:r>
      <w:bookmarkEnd w:id="721"/>
    </w:p>
    <w:bookmarkEnd w:id="722"/>
    <w:bookmarkEnd w:id="723"/>
    <w:bookmarkEnd w:id="724"/>
    <w:p w14:paraId="48305EE5">
      <w:pPr>
        <w:adjustRightInd w:val="0"/>
        <w:snapToGrid w:val="0"/>
        <w:spacing w:line="500" w:lineRule="exact"/>
        <w:ind w:firstLine="420" w:firstLineChars="200"/>
        <w:rPr>
          <w:rFonts w:hint="eastAsia"/>
          <w:color w:val="000000"/>
          <w:kern w:val="0"/>
        </w:rPr>
      </w:pPr>
      <w:r>
        <w:rPr>
          <w:rFonts w:hint="eastAsia"/>
          <w:color w:val="000000"/>
          <w:kern w:val="0"/>
        </w:rPr>
        <w:t>3.5.1 分包的一般约定</w:t>
      </w:r>
    </w:p>
    <w:p w14:paraId="02B549B1">
      <w:pPr>
        <w:adjustRightInd w:val="0"/>
        <w:snapToGrid w:val="0"/>
        <w:spacing w:line="500" w:lineRule="exact"/>
        <w:ind w:firstLine="420" w:firstLineChars="200"/>
        <w:rPr>
          <w:rFonts w:hint="eastAsia"/>
          <w:color w:val="000000"/>
          <w:kern w:val="0"/>
        </w:rPr>
      </w:pPr>
      <w:r>
        <w:rPr>
          <w:rFonts w:hint="eastAsia"/>
          <w:color w:val="000000"/>
          <w:kern w:val="0"/>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FD8BE40">
      <w:pPr>
        <w:adjustRightInd w:val="0"/>
        <w:snapToGrid w:val="0"/>
        <w:spacing w:line="500" w:lineRule="exact"/>
        <w:ind w:firstLine="420" w:firstLineChars="200"/>
        <w:rPr>
          <w:rFonts w:hint="eastAsia"/>
          <w:color w:val="000000"/>
          <w:kern w:val="0"/>
        </w:rPr>
      </w:pPr>
      <w:r>
        <w:rPr>
          <w:rFonts w:hint="eastAsia"/>
          <w:color w:val="000000"/>
          <w:kern w:val="0"/>
        </w:rPr>
        <w:t>承包人不得以劳务分包的名义转包或违法分包工程。</w:t>
      </w:r>
    </w:p>
    <w:p w14:paraId="39078AE0">
      <w:pPr>
        <w:adjustRightInd w:val="0"/>
        <w:snapToGrid w:val="0"/>
        <w:spacing w:line="500" w:lineRule="exact"/>
        <w:ind w:firstLine="420" w:firstLineChars="200"/>
        <w:rPr>
          <w:rFonts w:hint="eastAsia"/>
          <w:color w:val="000000"/>
          <w:kern w:val="0"/>
        </w:rPr>
      </w:pPr>
      <w:r>
        <w:rPr>
          <w:rFonts w:hint="eastAsia"/>
          <w:color w:val="000000"/>
          <w:kern w:val="0"/>
        </w:rPr>
        <w:t>3.5.2 分包的确定</w:t>
      </w:r>
    </w:p>
    <w:p w14:paraId="716773E3">
      <w:pPr>
        <w:adjustRightInd w:val="0"/>
        <w:snapToGrid w:val="0"/>
        <w:spacing w:line="500" w:lineRule="exact"/>
        <w:ind w:firstLine="420" w:firstLineChars="200"/>
        <w:rPr>
          <w:rFonts w:hint="eastAsia"/>
          <w:color w:val="000000"/>
          <w:kern w:val="0"/>
        </w:rPr>
      </w:pPr>
      <w:r>
        <w:rPr>
          <w:rFonts w:hint="eastAsia"/>
          <w:color w:val="000000"/>
          <w:kern w:val="0"/>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28D5B45E">
      <w:pPr>
        <w:adjustRightInd w:val="0"/>
        <w:snapToGrid w:val="0"/>
        <w:spacing w:line="500" w:lineRule="exact"/>
        <w:ind w:firstLine="420" w:firstLineChars="200"/>
        <w:rPr>
          <w:rFonts w:hint="eastAsia"/>
          <w:color w:val="000000"/>
          <w:kern w:val="0"/>
        </w:rPr>
      </w:pPr>
      <w:r>
        <w:rPr>
          <w:rFonts w:hint="eastAsia"/>
          <w:color w:val="000000"/>
          <w:kern w:val="0"/>
        </w:rPr>
        <w:t>3.5.3 分包管理</w:t>
      </w:r>
    </w:p>
    <w:p w14:paraId="29753904">
      <w:pPr>
        <w:adjustRightInd w:val="0"/>
        <w:snapToGrid w:val="0"/>
        <w:spacing w:line="500" w:lineRule="exact"/>
        <w:ind w:firstLine="420" w:firstLineChars="200"/>
        <w:rPr>
          <w:rFonts w:hint="eastAsia"/>
          <w:color w:val="000000"/>
          <w:kern w:val="0"/>
        </w:rPr>
      </w:pPr>
      <w:r>
        <w:rPr>
          <w:rFonts w:hint="eastAsia"/>
          <w:color w:val="000000"/>
          <w:kern w:val="0"/>
        </w:rPr>
        <w:t>承包人应向监理人提交分包人的主要施工管理人员表，并对分包人的施工人员进行实名制管理，包括但不限于进出场管理、登记造册以及各种证照的办理。</w:t>
      </w:r>
    </w:p>
    <w:p w14:paraId="11191124">
      <w:pPr>
        <w:adjustRightInd w:val="0"/>
        <w:snapToGrid w:val="0"/>
        <w:spacing w:line="500" w:lineRule="exact"/>
        <w:ind w:firstLine="420" w:firstLineChars="200"/>
        <w:rPr>
          <w:rFonts w:hint="eastAsia"/>
          <w:color w:val="000000"/>
          <w:kern w:val="0"/>
        </w:rPr>
      </w:pPr>
      <w:r>
        <w:rPr>
          <w:rFonts w:hint="eastAsia"/>
          <w:color w:val="000000"/>
          <w:kern w:val="0"/>
        </w:rPr>
        <w:t>3.5.4 分包合同价款</w:t>
      </w:r>
    </w:p>
    <w:p w14:paraId="09B35EE2">
      <w:pPr>
        <w:adjustRightInd w:val="0"/>
        <w:snapToGrid w:val="0"/>
        <w:spacing w:line="500" w:lineRule="exact"/>
        <w:ind w:firstLine="420" w:firstLineChars="200"/>
        <w:rPr>
          <w:rFonts w:hint="eastAsia"/>
          <w:color w:val="000000"/>
          <w:kern w:val="0"/>
        </w:rPr>
      </w:pPr>
      <w:r>
        <w:rPr>
          <w:rFonts w:hint="eastAsia"/>
          <w:color w:val="000000"/>
          <w:kern w:val="0"/>
        </w:rPr>
        <w:t>（1）除本项第（2）目约定的情况或专用合同条款另有约定外，分包合同价款由承包人与分包人结算，未经承包人同意，发包人不得向分包人支付分包工程价款；</w:t>
      </w:r>
    </w:p>
    <w:p w14:paraId="414BBE8C">
      <w:pPr>
        <w:adjustRightInd w:val="0"/>
        <w:snapToGrid w:val="0"/>
        <w:spacing w:line="500" w:lineRule="exact"/>
        <w:ind w:firstLine="420" w:firstLineChars="200"/>
        <w:rPr>
          <w:rFonts w:hint="eastAsia"/>
          <w:color w:val="000000"/>
          <w:kern w:val="0"/>
        </w:rPr>
      </w:pPr>
      <w:r>
        <w:rPr>
          <w:rFonts w:hint="eastAsia"/>
          <w:color w:val="000000"/>
          <w:kern w:val="0"/>
        </w:rPr>
        <w:t>（2）生效法律文书要求发包人向分包人支付分包合同价款的，发包人有权从应付承包人工程款中扣除该部分款项。</w:t>
      </w:r>
    </w:p>
    <w:p w14:paraId="11D9CE6A">
      <w:pPr>
        <w:adjustRightInd w:val="0"/>
        <w:snapToGrid w:val="0"/>
        <w:spacing w:line="500" w:lineRule="exact"/>
        <w:ind w:firstLine="420" w:firstLineChars="200"/>
        <w:rPr>
          <w:rFonts w:hint="eastAsia"/>
          <w:color w:val="000000"/>
          <w:kern w:val="0"/>
        </w:rPr>
      </w:pPr>
      <w:r>
        <w:rPr>
          <w:rFonts w:hint="eastAsia"/>
          <w:color w:val="000000"/>
          <w:kern w:val="0"/>
        </w:rPr>
        <w:t>3.5.5 分包合同权益的转让</w:t>
      </w:r>
    </w:p>
    <w:p w14:paraId="6BD06BE8">
      <w:pPr>
        <w:adjustRightInd w:val="0"/>
        <w:snapToGrid w:val="0"/>
        <w:spacing w:line="500" w:lineRule="exact"/>
        <w:ind w:firstLine="420" w:firstLineChars="200"/>
        <w:rPr>
          <w:rFonts w:hint="eastAsia"/>
          <w:color w:val="000000"/>
          <w:kern w:val="0"/>
        </w:rPr>
      </w:pPr>
      <w:r>
        <w:rPr>
          <w:rFonts w:hint="eastAsia"/>
          <w:color w:val="000000"/>
          <w:kern w:val="0"/>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725" w:name="_Toc351203524"/>
      <w:r>
        <w:rPr>
          <w:rFonts w:hint="eastAsia"/>
          <w:color w:val="000000"/>
          <w:kern w:val="0"/>
        </w:rPr>
        <w:t>。</w:t>
      </w:r>
    </w:p>
    <w:p w14:paraId="35C89459">
      <w:pPr>
        <w:adjustRightInd w:val="0"/>
        <w:snapToGrid w:val="0"/>
        <w:spacing w:line="500" w:lineRule="exact"/>
        <w:ind w:firstLine="420" w:firstLineChars="200"/>
        <w:rPr>
          <w:rFonts w:hint="eastAsia"/>
          <w:color w:val="000000"/>
          <w:kern w:val="0"/>
        </w:rPr>
      </w:pPr>
      <w:r>
        <w:rPr>
          <w:rFonts w:hint="eastAsia"/>
          <w:color w:val="000000"/>
          <w:kern w:val="0"/>
        </w:rPr>
        <w:t>3.6 工程照管与成品、半成品保护</w:t>
      </w:r>
      <w:bookmarkEnd w:id="725"/>
    </w:p>
    <w:p w14:paraId="6AEFF7EA">
      <w:pPr>
        <w:adjustRightInd w:val="0"/>
        <w:snapToGrid w:val="0"/>
        <w:spacing w:line="500" w:lineRule="exact"/>
        <w:ind w:firstLine="420" w:firstLineChars="200"/>
        <w:rPr>
          <w:rFonts w:hint="eastAsia"/>
          <w:color w:val="000000"/>
          <w:kern w:val="0"/>
        </w:rPr>
      </w:pPr>
      <w:r>
        <w:rPr>
          <w:rFonts w:hint="eastAsia"/>
          <w:color w:val="000000"/>
          <w:kern w:val="0"/>
        </w:rPr>
        <w:t>（1）除专用合同条款另有约定外，自发包人向承包人移交施工现场之日起，承包人应负责照管工程及工程相关的材料、工程设备，直到颁发工程接收证书之日止。</w:t>
      </w:r>
    </w:p>
    <w:p w14:paraId="1306C731">
      <w:pPr>
        <w:adjustRightInd w:val="0"/>
        <w:snapToGrid w:val="0"/>
        <w:spacing w:line="500" w:lineRule="exact"/>
        <w:ind w:firstLine="420" w:firstLineChars="200"/>
        <w:rPr>
          <w:rFonts w:hint="eastAsia"/>
          <w:color w:val="000000"/>
          <w:kern w:val="0"/>
        </w:rPr>
      </w:pPr>
      <w:r>
        <w:rPr>
          <w:rFonts w:hint="eastAsia"/>
          <w:color w:val="000000"/>
          <w:kern w:val="0"/>
        </w:rPr>
        <w:t>（2）在承包人负责照管期间，因承包人原因造成工程、材料、工程设备损坏的，由承包人负责修复或更换，并承担由此增加的费用和（或）延误的工期。</w:t>
      </w:r>
    </w:p>
    <w:p w14:paraId="06146DF5">
      <w:pPr>
        <w:adjustRightInd w:val="0"/>
        <w:snapToGrid w:val="0"/>
        <w:spacing w:line="500" w:lineRule="exact"/>
        <w:ind w:firstLine="420" w:firstLineChars="200"/>
        <w:rPr>
          <w:rFonts w:hint="eastAsia"/>
          <w:color w:val="000000"/>
          <w:kern w:val="0"/>
        </w:rPr>
      </w:pPr>
      <w:r>
        <w:rPr>
          <w:rFonts w:hint="eastAsia"/>
          <w:color w:val="000000"/>
          <w:kern w:val="0"/>
        </w:rPr>
        <w:t>（3）对合同内分期完成的成品和半成品，在工程接收证书颁发前，由承包人承担保护责任。因承包人原因造成成品或半成品损坏的，由承包人负责修复或更换，并承担由此增加的费用和（或）延误的工期。</w:t>
      </w:r>
    </w:p>
    <w:p w14:paraId="58CB0A99">
      <w:pPr>
        <w:adjustRightInd w:val="0"/>
        <w:snapToGrid w:val="0"/>
        <w:spacing w:line="500" w:lineRule="exact"/>
        <w:ind w:firstLine="420" w:firstLineChars="200"/>
        <w:rPr>
          <w:rFonts w:hint="eastAsia"/>
          <w:color w:val="000000"/>
          <w:kern w:val="0"/>
        </w:rPr>
      </w:pPr>
      <w:bookmarkStart w:id="726" w:name="_Toc351203525"/>
      <w:r>
        <w:rPr>
          <w:rFonts w:hint="eastAsia"/>
          <w:color w:val="000000"/>
          <w:kern w:val="0"/>
        </w:rPr>
        <w:t>3</w:t>
      </w:r>
      <w:bookmarkStart w:id="727" w:name="_Toc296346553"/>
      <w:bookmarkStart w:id="728" w:name="_Toc296503052"/>
      <w:bookmarkStart w:id="729" w:name="_Toc337558752"/>
      <w:r>
        <w:rPr>
          <w:rFonts w:hint="eastAsia"/>
          <w:color w:val="000000"/>
          <w:kern w:val="0"/>
        </w:rPr>
        <w:t>.7 履约担保</w:t>
      </w:r>
      <w:bookmarkEnd w:id="726"/>
    </w:p>
    <w:bookmarkEnd w:id="727"/>
    <w:bookmarkEnd w:id="728"/>
    <w:bookmarkEnd w:id="729"/>
    <w:p w14:paraId="00626B13">
      <w:pPr>
        <w:adjustRightInd w:val="0"/>
        <w:snapToGrid w:val="0"/>
        <w:spacing w:line="500" w:lineRule="exact"/>
        <w:ind w:firstLine="420" w:firstLineChars="200"/>
        <w:rPr>
          <w:rFonts w:hint="eastAsia"/>
          <w:color w:val="000000"/>
          <w:kern w:val="0"/>
        </w:rPr>
      </w:pPr>
      <w:r>
        <w:rPr>
          <w:rFonts w:hint="eastAsia"/>
          <w:color w:val="000000"/>
          <w:kern w:val="0"/>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5AB2630F">
      <w:pPr>
        <w:adjustRightInd w:val="0"/>
        <w:snapToGrid w:val="0"/>
        <w:spacing w:line="500" w:lineRule="exact"/>
        <w:ind w:firstLine="420" w:firstLineChars="200"/>
        <w:rPr>
          <w:rFonts w:hint="eastAsia"/>
          <w:color w:val="000000"/>
          <w:kern w:val="0"/>
        </w:rPr>
      </w:pPr>
      <w:r>
        <w:rPr>
          <w:rFonts w:hint="eastAsia"/>
          <w:color w:val="000000"/>
          <w:kern w:val="0"/>
        </w:rPr>
        <w:t>因承包人原因导致工期延长的，继续提供履约担保所增加的费用由承包人承担；非因承包人原因导致工期延长的，继续提供履约担保所增加的费用由发包人承担。</w:t>
      </w:r>
    </w:p>
    <w:p w14:paraId="088F2845">
      <w:pPr>
        <w:adjustRightInd w:val="0"/>
        <w:snapToGrid w:val="0"/>
        <w:spacing w:line="500" w:lineRule="exact"/>
        <w:ind w:firstLine="420" w:firstLineChars="200"/>
        <w:rPr>
          <w:rFonts w:hint="eastAsia"/>
          <w:color w:val="000000"/>
          <w:kern w:val="0"/>
        </w:rPr>
      </w:pPr>
      <w:bookmarkStart w:id="730" w:name="_Toc351203526"/>
      <w:r>
        <w:rPr>
          <w:rFonts w:hint="eastAsia"/>
          <w:color w:val="000000"/>
          <w:kern w:val="0"/>
        </w:rPr>
        <w:t>3.8 联合体</w:t>
      </w:r>
      <w:bookmarkEnd w:id="730"/>
    </w:p>
    <w:p w14:paraId="77089D8E">
      <w:pPr>
        <w:adjustRightInd w:val="0"/>
        <w:snapToGrid w:val="0"/>
        <w:spacing w:line="500" w:lineRule="exact"/>
        <w:ind w:firstLine="420" w:firstLineChars="200"/>
        <w:rPr>
          <w:rFonts w:hint="eastAsia"/>
          <w:color w:val="000000"/>
          <w:kern w:val="0"/>
        </w:rPr>
      </w:pPr>
      <w:r>
        <w:rPr>
          <w:rFonts w:hint="eastAsia"/>
          <w:color w:val="000000"/>
          <w:kern w:val="0"/>
        </w:rPr>
        <w:t>3.8.1 联合体各方应共同与发包人签订合同协议书。联合体各方应为履行合同向发包人承担连带责任。</w:t>
      </w:r>
    </w:p>
    <w:p w14:paraId="20913D29">
      <w:pPr>
        <w:adjustRightInd w:val="0"/>
        <w:snapToGrid w:val="0"/>
        <w:spacing w:line="500" w:lineRule="exact"/>
        <w:ind w:firstLine="420" w:firstLineChars="200"/>
        <w:rPr>
          <w:rFonts w:hint="eastAsia"/>
          <w:color w:val="000000"/>
          <w:kern w:val="0"/>
        </w:rPr>
      </w:pPr>
      <w:r>
        <w:rPr>
          <w:rFonts w:hint="eastAsia"/>
          <w:color w:val="000000"/>
          <w:kern w:val="0"/>
        </w:rPr>
        <w:t>3.8.2 联合体协议经发包人确认后作为合同附件。在履行合同过程中，未经发包人同意，不得修改联合体协议。</w:t>
      </w:r>
    </w:p>
    <w:p w14:paraId="7EE40902">
      <w:pPr>
        <w:adjustRightInd w:val="0"/>
        <w:snapToGrid w:val="0"/>
        <w:spacing w:line="500" w:lineRule="exact"/>
        <w:ind w:firstLine="420" w:firstLineChars="200"/>
        <w:rPr>
          <w:rFonts w:hint="eastAsia"/>
          <w:color w:val="000000"/>
          <w:kern w:val="0"/>
        </w:rPr>
      </w:pPr>
      <w:r>
        <w:rPr>
          <w:rFonts w:hint="eastAsia"/>
          <w:color w:val="000000"/>
          <w:kern w:val="0"/>
        </w:rPr>
        <w:t>3.8.3 联合体牵头人负责与发包人和监理人联系，并接受指示，负责组织联合体各成员全面履行合同。</w:t>
      </w:r>
    </w:p>
    <w:p w14:paraId="0D3A9DFF">
      <w:pPr>
        <w:adjustRightInd w:val="0"/>
        <w:snapToGrid w:val="0"/>
        <w:spacing w:line="500" w:lineRule="exact"/>
        <w:ind w:firstLine="420" w:firstLineChars="200"/>
        <w:rPr>
          <w:rFonts w:hint="eastAsia"/>
          <w:color w:val="000000"/>
          <w:kern w:val="0"/>
        </w:rPr>
      </w:pPr>
      <w:bookmarkStart w:id="731" w:name="_Toc351203527"/>
      <w:r>
        <w:rPr>
          <w:rFonts w:hint="eastAsia"/>
          <w:color w:val="000000"/>
          <w:kern w:val="0"/>
        </w:rPr>
        <w:t>4</w:t>
      </w:r>
      <w:bookmarkStart w:id="732" w:name="_Toc296503053"/>
      <w:bookmarkStart w:id="733" w:name="_Toc296346554"/>
      <w:bookmarkStart w:id="734" w:name="_Toc337558753"/>
      <w:r>
        <w:rPr>
          <w:rFonts w:hint="eastAsia"/>
          <w:color w:val="000000"/>
          <w:kern w:val="0"/>
        </w:rPr>
        <w:t>. 监</w:t>
      </w:r>
      <w:bookmarkEnd w:id="732"/>
      <w:bookmarkEnd w:id="733"/>
      <w:r>
        <w:rPr>
          <w:rFonts w:hint="eastAsia"/>
          <w:color w:val="000000"/>
          <w:kern w:val="0"/>
        </w:rPr>
        <w:t>理人</w:t>
      </w:r>
      <w:bookmarkEnd w:id="731"/>
    </w:p>
    <w:bookmarkEnd w:id="734"/>
    <w:p w14:paraId="1CCBF450">
      <w:pPr>
        <w:adjustRightInd w:val="0"/>
        <w:snapToGrid w:val="0"/>
        <w:spacing w:line="500" w:lineRule="exact"/>
        <w:ind w:firstLine="420" w:firstLineChars="200"/>
        <w:rPr>
          <w:rFonts w:hint="eastAsia"/>
          <w:color w:val="000000"/>
          <w:kern w:val="0"/>
        </w:rPr>
      </w:pPr>
      <w:bookmarkStart w:id="735" w:name="_Toc351203528"/>
      <w:r>
        <w:rPr>
          <w:rFonts w:hint="eastAsia"/>
          <w:color w:val="000000"/>
          <w:kern w:val="0"/>
        </w:rPr>
        <w:t>4</w:t>
      </w:r>
      <w:bookmarkStart w:id="736" w:name="_Toc296503054"/>
      <w:bookmarkStart w:id="737" w:name="_Toc296346555"/>
      <w:bookmarkStart w:id="738" w:name="_Toc337558754"/>
      <w:r>
        <w:rPr>
          <w:rFonts w:hint="eastAsia"/>
          <w:color w:val="000000"/>
          <w:kern w:val="0"/>
        </w:rPr>
        <w:t>.1监理人的一般规定</w:t>
      </w:r>
      <w:bookmarkEnd w:id="735"/>
    </w:p>
    <w:bookmarkEnd w:id="736"/>
    <w:bookmarkEnd w:id="737"/>
    <w:bookmarkEnd w:id="738"/>
    <w:p w14:paraId="57686F23">
      <w:pPr>
        <w:adjustRightInd w:val="0"/>
        <w:snapToGrid w:val="0"/>
        <w:spacing w:line="500" w:lineRule="exact"/>
        <w:ind w:firstLine="420" w:firstLineChars="200"/>
        <w:rPr>
          <w:rFonts w:hint="eastAsia"/>
          <w:color w:val="000000"/>
          <w:kern w:val="0"/>
        </w:rPr>
      </w:pPr>
      <w:r>
        <w:rPr>
          <w:rFonts w:hint="eastAsia"/>
          <w:color w:val="000000"/>
          <w:kern w:val="0"/>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5C7C75E4">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除专用合同条款另有约定外，监理人在施工现场的办公场所、生活场所由承包人提供，所发生的费用由发包人承担。</w:t>
      </w:r>
    </w:p>
    <w:p w14:paraId="2DC3A66A">
      <w:pPr>
        <w:adjustRightInd w:val="0"/>
        <w:snapToGrid w:val="0"/>
        <w:spacing w:line="500" w:lineRule="exact"/>
        <w:ind w:firstLine="420" w:firstLineChars="200"/>
        <w:rPr>
          <w:rFonts w:hint="eastAsia"/>
          <w:color w:val="000000"/>
          <w:kern w:val="0"/>
        </w:rPr>
      </w:pPr>
      <w:bookmarkStart w:id="739" w:name="_Toc351203529"/>
      <w:r>
        <w:rPr>
          <w:rFonts w:hint="eastAsia"/>
          <w:color w:val="000000"/>
          <w:kern w:val="0"/>
        </w:rPr>
        <w:t>4</w:t>
      </w:r>
      <w:bookmarkStart w:id="740" w:name="_Toc337558755"/>
      <w:r>
        <w:rPr>
          <w:rFonts w:hint="eastAsia"/>
          <w:color w:val="000000"/>
          <w:kern w:val="0"/>
        </w:rPr>
        <w:t>.2监理人员</w:t>
      </w:r>
      <w:bookmarkEnd w:id="739"/>
    </w:p>
    <w:bookmarkEnd w:id="740"/>
    <w:p w14:paraId="45D3EA47">
      <w:pPr>
        <w:adjustRightInd w:val="0"/>
        <w:snapToGrid w:val="0"/>
        <w:spacing w:line="500" w:lineRule="exact"/>
        <w:ind w:firstLine="420" w:firstLineChars="200"/>
        <w:rPr>
          <w:rFonts w:hint="eastAsia"/>
          <w:color w:val="000000"/>
          <w:kern w:val="0"/>
        </w:rPr>
      </w:pPr>
      <w:r>
        <w:rPr>
          <w:rFonts w:hint="eastAsia"/>
          <w:color w:val="000000"/>
          <w:kern w:val="0"/>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6DCF815A">
      <w:pPr>
        <w:adjustRightInd w:val="0"/>
        <w:snapToGrid w:val="0"/>
        <w:spacing w:line="500" w:lineRule="exact"/>
        <w:ind w:firstLine="420" w:firstLineChars="200"/>
        <w:rPr>
          <w:rFonts w:hint="eastAsia"/>
          <w:color w:val="000000"/>
          <w:kern w:val="0"/>
        </w:rPr>
      </w:pPr>
      <w:bookmarkStart w:id="741" w:name="_Toc351203530"/>
      <w:r>
        <w:rPr>
          <w:rFonts w:hint="eastAsia"/>
          <w:color w:val="000000"/>
          <w:kern w:val="0"/>
        </w:rPr>
        <w:t>4</w:t>
      </w:r>
      <w:bookmarkStart w:id="742" w:name="_Toc296503055"/>
      <w:bookmarkStart w:id="743" w:name="_Toc296346556"/>
      <w:bookmarkStart w:id="744" w:name="_Toc337558756"/>
      <w:r>
        <w:rPr>
          <w:rFonts w:hint="eastAsia"/>
          <w:color w:val="000000"/>
          <w:kern w:val="0"/>
        </w:rPr>
        <w:t>.3</w:t>
      </w:r>
      <w:bookmarkEnd w:id="742"/>
      <w:bookmarkEnd w:id="743"/>
      <w:r>
        <w:rPr>
          <w:rFonts w:hint="eastAsia"/>
          <w:color w:val="000000"/>
          <w:kern w:val="0"/>
        </w:rPr>
        <w:t>监理人的指</w:t>
      </w:r>
      <w:bookmarkEnd w:id="744"/>
      <w:r>
        <w:rPr>
          <w:rFonts w:hint="eastAsia"/>
          <w:color w:val="000000"/>
          <w:kern w:val="0"/>
        </w:rPr>
        <w:t>示</w:t>
      </w:r>
      <w:bookmarkEnd w:id="741"/>
    </w:p>
    <w:p w14:paraId="4CA2588C">
      <w:pPr>
        <w:adjustRightInd w:val="0"/>
        <w:snapToGrid w:val="0"/>
        <w:spacing w:line="500" w:lineRule="exact"/>
        <w:ind w:firstLine="420" w:firstLineChars="200"/>
        <w:rPr>
          <w:rFonts w:hint="eastAsia"/>
          <w:color w:val="000000"/>
          <w:kern w:val="0"/>
        </w:rPr>
      </w:pPr>
      <w:r>
        <w:rPr>
          <w:rFonts w:hint="eastAsia"/>
          <w:color w:val="000000"/>
          <w:kern w:val="0"/>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0B2BE0A2">
      <w:pPr>
        <w:adjustRightInd w:val="0"/>
        <w:snapToGrid w:val="0"/>
        <w:spacing w:line="500" w:lineRule="exact"/>
        <w:ind w:firstLine="420" w:firstLineChars="200"/>
        <w:rPr>
          <w:rFonts w:hint="eastAsia"/>
          <w:color w:val="000000"/>
          <w:kern w:val="0"/>
        </w:rPr>
      </w:pPr>
      <w:r>
        <w:rPr>
          <w:rFonts w:hint="eastAsia"/>
          <w:color w:val="000000"/>
          <w:kern w:val="0"/>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D555E4D">
      <w:pPr>
        <w:adjustRightInd w:val="0"/>
        <w:snapToGrid w:val="0"/>
        <w:spacing w:line="500" w:lineRule="exact"/>
        <w:ind w:firstLine="420" w:firstLineChars="200"/>
        <w:rPr>
          <w:rFonts w:hint="eastAsia"/>
          <w:color w:val="000000"/>
          <w:kern w:val="0"/>
        </w:rPr>
      </w:pPr>
      <w:r>
        <w:rPr>
          <w:rFonts w:hint="eastAsia"/>
          <w:color w:val="000000"/>
          <w:kern w:val="0"/>
        </w:rPr>
        <w:t>承包人对监理人发出的指示有疑问的，应向监理人提出书面异议，监理人应在48小时内对该指示予以确认、更改或撤销，监理人逾期未回复的，承包人有权拒绝执行上述指示。</w:t>
      </w:r>
    </w:p>
    <w:p w14:paraId="3F0F7355">
      <w:pPr>
        <w:adjustRightInd w:val="0"/>
        <w:snapToGrid w:val="0"/>
        <w:spacing w:line="500" w:lineRule="exact"/>
        <w:ind w:firstLine="420" w:firstLineChars="200"/>
        <w:rPr>
          <w:rFonts w:hint="eastAsia"/>
          <w:color w:val="000000"/>
          <w:kern w:val="0"/>
        </w:rPr>
      </w:pPr>
      <w:r>
        <w:rPr>
          <w:rFonts w:hint="eastAsia"/>
          <w:color w:val="000000"/>
          <w:kern w:val="0"/>
        </w:rPr>
        <w:t>监理人对承包人的任何工作、工程或其采用的材料和工程设备未在约定的或合理期限内提出意见的，视为批准，但不免除或减轻承包人对该工作、工程、材料、工程设备等应承担的责任和义务。</w:t>
      </w:r>
    </w:p>
    <w:p w14:paraId="4EC86908">
      <w:pPr>
        <w:adjustRightInd w:val="0"/>
        <w:snapToGrid w:val="0"/>
        <w:spacing w:line="500" w:lineRule="exact"/>
        <w:ind w:firstLine="420" w:firstLineChars="200"/>
        <w:rPr>
          <w:rFonts w:hint="eastAsia"/>
          <w:color w:val="000000"/>
          <w:kern w:val="0"/>
        </w:rPr>
      </w:pPr>
      <w:bookmarkStart w:id="745" w:name="_Toc351203531"/>
      <w:r>
        <w:rPr>
          <w:rFonts w:hint="eastAsia"/>
          <w:color w:val="000000"/>
          <w:kern w:val="0"/>
        </w:rPr>
        <w:t>4</w:t>
      </w:r>
      <w:bookmarkStart w:id="746" w:name="_Toc296346558"/>
      <w:bookmarkStart w:id="747" w:name="_Toc296503057"/>
      <w:bookmarkStart w:id="748" w:name="_Toc337558757"/>
      <w:r>
        <w:rPr>
          <w:rFonts w:hint="eastAsia"/>
          <w:color w:val="000000"/>
          <w:kern w:val="0"/>
        </w:rPr>
        <w:t>.4 商定或确定</w:t>
      </w:r>
      <w:bookmarkEnd w:id="745"/>
    </w:p>
    <w:bookmarkEnd w:id="746"/>
    <w:bookmarkEnd w:id="747"/>
    <w:bookmarkEnd w:id="748"/>
    <w:p w14:paraId="797239FC">
      <w:pPr>
        <w:adjustRightInd w:val="0"/>
        <w:snapToGrid w:val="0"/>
        <w:spacing w:line="500" w:lineRule="exact"/>
        <w:ind w:firstLine="420" w:firstLineChars="200"/>
        <w:rPr>
          <w:rFonts w:hint="eastAsia"/>
          <w:color w:val="000000"/>
          <w:kern w:val="0"/>
        </w:rPr>
      </w:pPr>
      <w:r>
        <w:rPr>
          <w:rFonts w:hint="eastAsia"/>
          <w:color w:val="000000"/>
          <w:kern w:val="0"/>
        </w:rPr>
        <w:t>合同当事人进行商定或确定时，总监理工程师应当会同合同当事人尽量通过协商达成一致，不能达成一致的，由总监理工程师按照合同约定审慎做出公正的确定。</w:t>
      </w:r>
    </w:p>
    <w:p w14:paraId="2E276FD6">
      <w:pPr>
        <w:adjustRightInd w:val="0"/>
        <w:snapToGrid w:val="0"/>
        <w:spacing w:line="500" w:lineRule="exact"/>
        <w:ind w:firstLine="420" w:firstLineChars="200"/>
        <w:rPr>
          <w:rFonts w:hint="eastAsia"/>
          <w:color w:val="000000"/>
          <w:kern w:val="0"/>
        </w:rPr>
      </w:pPr>
      <w:r>
        <w:rPr>
          <w:rFonts w:hint="eastAsia"/>
          <w:color w:val="000000"/>
          <w:kern w:val="0"/>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9FA1ED0">
      <w:pPr>
        <w:adjustRightInd w:val="0"/>
        <w:snapToGrid w:val="0"/>
        <w:spacing w:line="500" w:lineRule="exact"/>
        <w:ind w:firstLine="420" w:firstLineChars="200"/>
        <w:rPr>
          <w:rFonts w:hint="eastAsia"/>
          <w:color w:val="000000"/>
          <w:kern w:val="0"/>
        </w:rPr>
      </w:pPr>
      <w:bookmarkStart w:id="749" w:name="_Toc351203532"/>
      <w:r>
        <w:rPr>
          <w:rFonts w:hint="eastAsia"/>
          <w:color w:val="000000"/>
          <w:kern w:val="0"/>
        </w:rPr>
        <w:t>5</w:t>
      </w:r>
      <w:bookmarkStart w:id="750" w:name="_Toc337558758"/>
      <w:r>
        <w:rPr>
          <w:rFonts w:hint="eastAsia"/>
          <w:color w:val="000000"/>
          <w:kern w:val="0"/>
        </w:rPr>
        <w:t>. 工程质量</w:t>
      </w:r>
      <w:bookmarkEnd w:id="749"/>
    </w:p>
    <w:bookmarkEnd w:id="750"/>
    <w:p w14:paraId="4B7CE2A2">
      <w:pPr>
        <w:adjustRightInd w:val="0"/>
        <w:snapToGrid w:val="0"/>
        <w:spacing w:line="500" w:lineRule="exact"/>
        <w:ind w:firstLine="420" w:firstLineChars="200"/>
        <w:rPr>
          <w:rFonts w:hint="eastAsia"/>
          <w:color w:val="000000"/>
          <w:kern w:val="0"/>
        </w:rPr>
      </w:pPr>
      <w:bookmarkStart w:id="751" w:name="_Toc351203533"/>
      <w:r>
        <w:rPr>
          <w:rFonts w:hint="eastAsia"/>
          <w:color w:val="000000"/>
          <w:kern w:val="0"/>
        </w:rPr>
        <w:t>5</w:t>
      </w:r>
      <w:bookmarkStart w:id="752" w:name="_Toc337558759"/>
      <w:r>
        <w:rPr>
          <w:rFonts w:hint="eastAsia"/>
          <w:color w:val="000000"/>
          <w:kern w:val="0"/>
        </w:rPr>
        <w:t>.1质量要求</w:t>
      </w:r>
      <w:bookmarkEnd w:id="751"/>
    </w:p>
    <w:bookmarkEnd w:id="752"/>
    <w:p w14:paraId="110F4F39">
      <w:pPr>
        <w:adjustRightInd w:val="0"/>
        <w:snapToGrid w:val="0"/>
        <w:spacing w:line="500" w:lineRule="exact"/>
        <w:ind w:firstLine="420" w:firstLineChars="200"/>
        <w:rPr>
          <w:rFonts w:hint="eastAsia"/>
          <w:color w:val="000000"/>
          <w:kern w:val="0"/>
        </w:rPr>
      </w:pPr>
      <w:r>
        <w:rPr>
          <w:rFonts w:hint="eastAsia"/>
          <w:color w:val="000000"/>
          <w:kern w:val="0"/>
        </w:rPr>
        <w:t>5.1.1 工程质量标准必须符合现行国家有关工程施工质量验收规范和标准的要求。有关工程质量的特殊标准或要求由合同当事人在专用合同条款中约定。</w:t>
      </w:r>
    </w:p>
    <w:p w14:paraId="135F068A">
      <w:pPr>
        <w:adjustRightInd w:val="0"/>
        <w:snapToGrid w:val="0"/>
        <w:spacing w:line="500" w:lineRule="exact"/>
        <w:ind w:firstLine="420" w:firstLineChars="200"/>
        <w:rPr>
          <w:rFonts w:hint="eastAsia"/>
          <w:color w:val="000000"/>
          <w:kern w:val="0"/>
        </w:rPr>
      </w:pPr>
      <w:r>
        <w:rPr>
          <w:rFonts w:hint="eastAsia"/>
          <w:color w:val="000000"/>
          <w:kern w:val="0"/>
        </w:rPr>
        <w:t>5.1.2 因发包人原因造成工程质量未达到合同约定标准的，由发包人承担由此增加的费用和（或）延误的工期，并支付承包人合理的利润。</w:t>
      </w:r>
    </w:p>
    <w:p w14:paraId="3F8AA4E3">
      <w:pPr>
        <w:adjustRightInd w:val="0"/>
        <w:snapToGrid w:val="0"/>
        <w:spacing w:line="500" w:lineRule="exact"/>
        <w:ind w:firstLine="420" w:firstLineChars="200"/>
        <w:rPr>
          <w:rFonts w:hint="eastAsia"/>
          <w:color w:val="000000"/>
          <w:kern w:val="0"/>
        </w:rPr>
      </w:pPr>
      <w:r>
        <w:rPr>
          <w:rFonts w:hint="eastAsia"/>
          <w:color w:val="000000"/>
          <w:kern w:val="0"/>
        </w:rPr>
        <w:t>5.1.3 因承包人原因造成工程质量未达到合同约定标准的，发包人有权要求承包人返工直至工程质量达到合同约定的标准为止，并由承包人承担由此增加的费用和（或）延误的工期。</w:t>
      </w:r>
    </w:p>
    <w:p w14:paraId="44E4809D">
      <w:pPr>
        <w:adjustRightInd w:val="0"/>
        <w:snapToGrid w:val="0"/>
        <w:spacing w:line="500" w:lineRule="exact"/>
        <w:ind w:firstLine="420" w:firstLineChars="200"/>
        <w:rPr>
          <w:rFonts w:hint="eastAsia"/>
          <w:color w:val="000000"/>
          <w:kern w:val="0"/>
        </w:rPr>
      </w:pPr>
      <w:bookmarkStart w:id="753" w:name="_Toc351203534"/>
      <w:r>
        <w:rPr>
          <w:rFonts w:hint="eastAsia"/>
          <w:color w:val="000000"/>
          <w:kern w:val="0"/>
        </w:rPr>
        <w:t>5</w:t>
      </w:r>
      <w:bookmarkStart w:id="754" w:name="_Toc337558760"/>
      <w:r>
        <w:rPr>
          <w:rFonts w:hint="eastAsia"/>
          <w:color w:val="000000"/>
          <w:kern w:val="0"/>
        </w:rPr>
        <w:t>.2质量保证措施</w:t>
      </w:r>
      <w:bookmarkEnd w:id="753"/>
    </w:p>
    <w:bookmarkEnd w:id="754"/>
    <w:p w14:paraId="0D26F34F">
      <w:pPr>
        <w:adjustRightInd w:val="0"/>
        <w:snapToGrid w:val="0"/>
        <w:spacing w:line="500" w:lineRule="exact"/>
        <w:ind w:firstLine="420" w:firstLineChars="200"/>
        <w:rPr>
          <w:rFonts w:hint="eastAsia"/>
          <w:color w:val="000000"/>
          <w:kern w:val="0"/>
        </w:rPr>
      </w:pPr>
      <w:bookmarkStart w:id="755" w:name="_Toc29172"/>
      <w:r>
        <w:rPr>
          <w:rFonts w:hint="eastAsia"/>
          <w:color w:val="000000"/>
          <w:kern w:val="0"/>
        </w:rPr>
        <w:t>5.2.1 发包人的质量管理</w:t>
      </w:r>
      <w:bookmarkEnd w:id="755"/>
    </w:p>
    <w:p w14:paraId="2A50E33C">
      <w:pPr>
        <w:adjustRightInd w:val="0"/>
        <w:snapToGrid w:val="0"/>
        <w:spacing w:line="500" w:lineRule="exact"/>
        <w:ind w:firstLine="420" w:firstLineChars="200"/>
        <w:rPr>
          <w:rFonts w:hint="eastAsia"/>
          <w:color w:val="000000"/>
          <w:kern w:val="0"/>
        </w:rPr>
      </w:pPr>
      <w:r>
        <w:rPr>
          <w:rFonts w:hint="eastAsia"/>
          <w:color w:val="000000"/>
          <w:kern w:val="0"/>
        </w:rPr>
        <w:t>发包人应按照法律规定及合同约定完成与工程质量有关的各项工作。</w:t>
      </w:r>
    </w:p>
    <w:p w14:paraId="7C2A3DD9">
      <w:pPr>
        <w:adjustRightInd w:val="0"/>
        <w:snapToGrid w:val="0"/>
        <w:spacing w:line="500" w:lineRule="exact"/>
        <w:ind w:firstLine="420" w:firstLineChars="200"/>
        <w:rPr>
          <w:rFonts w:hint="eastAsia"/>
          <w:color w:val="000000"/>
          <w:kern w:val="0"/>
        </w:rPr>
      </w:pPr>
      <w:r>
        <w:rPr>
          <w:rFonts w:hint="eastAsia"/>
          <w:color w:val="000000"/>
          <w:kern w:val="0"/>
        </w:rPr>
        <w:t>5.2.2 承包人的质量管理</w:t>
      </w:r>
    </w:p>
    <w:p w14:paraId="7B93B1DA">
      <w:pPr>
        <w:adjustRightInd w:val="0"/>
        <w:snapToGrid w:val="0"/>
        <w:spacing w:line="500" w:lineRule="exact"/>
        <w:ind w:firstLine="420" w:firstLineChars="200"/>
        <w:rPr>
          <w:rFonts w:hint="eastAsia"/>
          <w:color w:val="000000"/>
          <w:kern w:val="0"/>
        </w:rPr>
      </w:pPr>
      <w:r>
        <w:rPr>
          <w:rFonts w:hint="eastAsia"/>
          <w:color w:val="000000"/>
          <w:kern w:val="0"/>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6C1AFA7E">
      <w:pPr>
        <w:adjustRightInd w:val="0"/>
        <w:snapToGrid w:val="0"/>
        <w:spacing w:line="500" w:lineRule="exact"/>
        <w:ind w:firstLine="420" w:firstLineChars="200"/>
        <w:rPr>
          <w:rFonts w:hint="eastAsia"/>
          <w:color w:val="000000"/>
          <w:kern w:val="0"/>
        </w:rPr>
      </w:pPr>
      <w:r>
        <w:rPr>
          <w:rFonts w:hint="eastAsia"/>
          <w:color w:val="000000"/>
          <w:kern w:val="0"/>
        </w:rPr>
        <w:t>承包人应对施工人员进行质量教育和技术培训，定期考核施工人员的劳动技能，严格执行施工规范和操作规程。</w:t>
      </w:r>
    </w:p>
    <w:p w14:paraId="6208AF2E">
      <w:pPr>
        <w:adjustRightInd w:val="0"/>
        <w:snapToGrid w:val="0"/>
        <w:spacing w:line="500" w:lineRule="exact"/>
        <w:ind w:firstLine="420" w:firstLineChars="200"/>
        <w:rPr>
          <w:rFonts w:hint="eastAsia"/>
          <w:color w:val="000000"/>
          <w:kern w:val="0"/>
        </w:rPr>
      </w:pPr>
      <w:r>
        <w:rPr>
          <w:rFonts w:hint="eastAsia"/>
          <w:color w:val="000000"/>
          <w:kern w:val="0"/>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023557D9">
      <w:pPr>
        <w:adjustRightInd w:val="0"/>
        <w:snapToGrid w:val="0"/>
        <w:spacing w:line="500" w:lineRule="exact"/>
        <w:ind w:firstLine="420" w:firstLineChars="200"/>
        <w:rPr>
          <w:rFonts w:hint="eastAsia"/>
          <w:color w:val="000000"/>
          <w:kern w:val="0"/>
        </w:rPr>
      </w:pPr>
      <w:bookmarkStart w:id="756" w:name="_Toc2567"/>
      <w:r>
        <w:rPr>
          <w:rFonts w:hint="eastAsia"/>
          <w:color w:val="000000"/>
          <w:kern w:val="0"/>
        </w:rPr>
        <w:t>5.2.3 监理人的质量检查和检验</w:t>
      </w:r>
      <w:bookmarkEnd w:id="756"/>
    </w:p>
    <w:p w14:paraId="5377D508">
      <w:pPr>
        <w:adjustRightInd w:val="0"/>
        <w:snapToGrid w:val="0"/>
        <w:spacing w:line="500" w:lineRule="exact"/>
        <w:ind w:firstLine="420" w:firstLineChars="200"/>
        <w:rPr>
          <w:rFonts w:hint="eastAsia"/>
          <w:color w:val="000000"/>
          <w:kern w:val="0"/>
        </w:rPr>
      </w:pPr>
      <w:r>
        <w:rPr>
          <w:rFonts w:hint="eastAsia"/>
          <w:color w:val="000000"/>
          <w:kern w:val="0"/>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37346C66">
      <w:pPr>
        <w:adjustRightInd w:val="0"/>
        <w:snapToGrid w:val="0"/>
        <w:spacing w:line="500" w:lineRule="exact"/>
        <w:ind w:firstLine="420" w:firstLineChars="200"/>
        <w:rPr>
          <w:rFonts w:hint="eastAsia"/>
          <w:color w:val="000000"/>
          <w:kern w:val="0"/>
        </w:rPr>
      </w:pPr>
      <w:r>
        <w:rPr>
          <w:rFonts w:hint="eastAsia"/>
          <w:color w:val="000000"/>
          <w:kern w:val="0"/>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712F6363">
      <w:pPr>
        <w:adjustRightInd w:val="0"/>
        <w:snapToGrid w:val="0"/>
        <w:spacing w:line="500" w:lineRule="exact"/>
        <w:ind w:firstLine="420" w:firstLineChars="200"/>
        <w:rPr>
          <w:rFonts w:hint="eastAsia"/>
          <w:color w:val="000000"/>
          <w:kern w:val="0"/>
        </w:rPr>
      </w:pPr>
      <w:bookmarkStart w:id="757" w:name="_Toc351203535"/>
      <w:r>
        <w:rPr>
          <w:rFonts w:hint="eastAsia"/>
          <w:color w:val="000000"/>
          <w:kern w:val="0"/>
        </w:rPr>
        <w:t>5</w:t>
      </w:r>
      <w:bookmarkStart w:id="758" w:name="_Toc337558761"/>
      <w:r>
        <w:rPr>
          <w:rFonts w:hint="eastAsia"/>
          <w:color w:val="000000"/>
          <w:kern w:val="0"/>
        </w:rPr>
        <w:t>.3 隐蔽工程检查</w:t>
      </w:r>
      <w:bookmarkEnd w:id="757"/>
    </w:p>
    <w:bookmarkEnd w:id="758"/>
    <w:p w14:paraId="4204C11B">
      <w:pPr>
        <w:adjustRightInd w:val="0"/>
        <w:snapToGrid w:val="0"/>
        <w:spacing w:line="500" w:lineRule="exact"/>
        <w:ind w:firstLine="420" w:firstLineChars="200"/>
        <w:rPr>
          <w:rFonts w:hint="eastAsia"/>
          <w:color w:val="000000"/>
          <w:kern w:val="0"/>
        </w:rPr>
      </w:pPr>
      <w:r>
        <w:rPr>
          <w:rFonts w:hint="eastAsia"/>
          <w:color w:val="000000"/>
          <w:kern w:val="0"/>
        </w:rPr>
        <w:t>5.3.1承包人自检</w:t>
      </w:r>
    </w:p>
    <w:p w14:paraId="4B70F144">
      <w:pPr>
        <w:adjustRightInd w:val="0"/>
        <w:snapToGrid w:val="0"/>
        <w:spacing w:line="500" w:lineRule="exact"/>
        <w:ind w:firstLine="420" w:firstLineChars="200"/>
        <w:rPr>
          <w:rFonts w:hint="eastAsia"/>
          <w:color w:val="000000"/>
          <w:kern w:val="0"/>
        </w:rPr>
      </w:pPr>
      <w:r>
        <w:rPr>
          <w:rFonts w:hint="eastAsia"/>
          <w:color w:val="000000"/>
          <w:kern w:val="0"/>
        </w:rPr>
        <w:t>承包人应当对工程隐蔽部位进行自检，并经自检确认是否具备覆盖条件。</w:t>
      </w:r>
    </w:p>
    <w:p w14:paraId="46E489FB">
      <w:pPr>
        <w:adjustRightInd w:val="0"/>
        <w:snapToGrid w:val="0"/>
        <w:spacing w:line="500" w:lineRule="exact"/>
        <w:ind w:firstLine="420" w:firstLineChars="200"/>
        <w:rPr>
          <w:rFonts w:hint="eastAsia"/>
          <w:color w:val="000000"/>
          <w:kern w:val="0"/>
        </w:rPr>
      </w:pPr>
      <w:r>
        <w:rPr>
          <w:rFonts w:hint="eastAsia"/>
          <w:color w:val="000000"/>
          <w:kern w:val="0"/>
        </w:rPr>
        <w:t>5.3.2检查程序</w:t>
      </w:r>
    </w:p>
    <w:p w14:paraId="488E3893">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31D49CE">
      <w:pPr>
        <w:adjustRightInd w:val="0"/>
        <w:snapToGrid w:val="0"/>
        <w:spacing w:line="500" w:lineRule="exact"/>
        <w:ind w:firstLine="420" w:firstLineChars="200"/>
        <w:rPr>
          <w:rFonts w:hint="eastAsia"/>
          <w:color w:val="000000"/>
          <w:kern w:val="0"/>
        </w:rPr>
      </w:pPr>
      <w:r>
        <w:rPr>
          <w:rFonts w:hint="eastAsia"/>
          <w:color w:val="000000"/>
          <w:kern w:val="0"/>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5A5149D">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914AE65">
      <w:pPr>
        <w:adjustRightInd w:val="0"/>
        <w:snapToGrid w:val="0"/>
        <w:spacing w:line="500" w:lineRule="exact"/>
        <w:ind w:firstLine="420" w:firstLineChars="200"/>
        <w:rPr>
          <w:rFonts w:hint="eastAsia"/>
          <w:color w:val="000000"/>
          <w:kern w:val="0"/>
        </w:rPr>
      </w:pPr>
      <w:r>
        <w:rPr>
          <w:rFonts w:hint="eastAsia"/>
          <w:color w:val="000000"/>
          <w:kern w:val="0"/>
        </w:rPr>
        <w:t>5.3.3 重新检查</w:t>
      </w:r>
    </w:p>
    <w:p w14:paraId="7973069F">
      <w:pPr>
        <w:adjustRightInd w:val="0"/>
        <w:snapToGrid w:val="0"/>
        <w:spacing w:line="500" w:lineRule="exact"/>
        <w:ind w:firstLine="420" w:firstLineChars="200"/>
        <w:rPr>
          <w:rFonts w:hint="eastAsia"/>
          <w:color w:val="000000"/>
          <w:kern w:val="0"/>
        </w:rPr>
      </w:pPr>
      <w:r>
        <w:rPr>
          <w:rFonts w:hint="eastAsia"/>
          <w:color w:val="000000"/>
          <w:kern w:val="0"/>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CD1E8DD">
      <w:pPr>
        <w:adjustRightInd w:val="0"/>
        <w:snapToGrid w:val="0"/>
        <w:spacing w:line="500" w:lineRule="exact"/>
        <w:ind w:firstLine="420" w:firstLineChars="200"/>
        <w:rPr>
          <w:rFonts w:hint="eastAsia"/>
          <w:color w:val="000000"/>
          <w:kern w:val="0"/>
        </w:rPr>
      </w:pPr>
      <w:r>
        <w:rPr>
          <w:rFonts w:hint="eastAsia"/>
          <w:color w:val="000000"/>
          <w:kern w:val="0"/>
        </w:rPr>
        <w:t>5.3.4 承包人私自覆盖</w:t>
      </w:r>
    </w:p>
    <w:p w14:paraId="2BDF3DBA">
      <w:pPr>
        <w:adjustRightInd w:val="0"/>
        <w:snapToGrid w:val="0"/>
        <w:spacing w:line="500" w:lineRule="exact"/>
        <w:ind w:firstLine="420" w:firstLineChars="200"/>
        <w:rPr>
          <w:rFonts w:hint="eastAsia"/>
          <w:color w:val="000000"/>
          <w:kern w:val="0"/>
        </w:rPr>
      </w:pPr>
      <w:r>
        <w:rPr>
          <w:rFonts w:hint="eastAsia"/>
          <w:color w:val="000000"/>
          <w:kern w:val="0"/>
        </w:rPr>
        <w:t>承包人未通知监理人到场检查，私自将工程隐蔽部位覆盖的，监理人有权指示承包人钻孔探测或揭开检查，无论工程隐蔽部位质量是否合格，由此增加的费用和（或）延误的工期均由承包人承担。</w:t>
      </w:r>
    </w:p>
    <w:p w14:paraId="2E4FE170">
      <w:pPr>
        <w:adjustRightInd w:val="0"/>
        <w:snapToGrid w:val="0"/>
        <w:spacing w:line="500" w:lineRule="exact"/>
        <w:ind w:firstLine="420" w:firstLineChars="200"/>
        <w:rPr>
          <w:rFonts w:hint="eastAsia"/>
          <w:color w:val="000000"/>
          <w:kern w:val="0"/>
        </w:rPr>
      </w:pPr>
      <w:bookmarkStart w:id="759" w:name="_Toc351203536"/>
      <w:r>
        <w:rPr>
          <w:rFonts w:hint="eastAsia"/>
          <w:color w:val="000000"/>
          <w:kern w:val="0"/>
        </w:rPr>
        <w:t>5</w:t>
      </w:r>
      <w:bookmarkStart w:id="760" w:name="_Toc337558762"/>
      <w:r>
        <w:rPr>
          <w:rFonts w:hint="eastAsia"/>
          <w:color w:val="000000"/>
          <w:kern w:val="0"/>
        </w:rPr>
        <w:t>.4不合格工程的处理</w:t>
      </w:r>
      <w:bookmarkEnd w:id="759"/>
    </w:p>
    <w:bookmarkEnd w:id="760"/>
    <w:p w14:paraId="4988497F">
      <w:pPr>
        <w:adjustRightInd w:val="0"/>
        <w:snapToGrid w:val="0"/>
        <w:spacing w:line="500" w:lineRule="exact"/>
        <w:ind w:firstLine="420" w:firstLineChars="200"/>
        <w:rPr>
          <w:rFonts w:hint="eastAsia"/>
          <w:color w:val="000000"/>
          <w:kern w:val="0"/>
        </w:rPr>
      </w:pPr>
      <w:r>
        <w:rPr>
          <w:rFonts w:hint="eastAsia"/>
          <w:color w:val="000000"/>
          <w:kern w:val="0"/>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0C7875BD">
      <w:pPr>
        <w:adjustRightInd w:val="0"/>
        <w:snapToGrid w:val="0"/>
        <w:spacing w:line="500" w:lineRule="exact"/>
        <w:ind w:firstLine="420" w:firstLineChars="200"/>
        <w:rPr>
          <w:rFonts w:hint="eastAsia"/>
          <w:color w:val="000000"/>
          <w:kern w:val="0"/>
        </w:rPr>
      </w:pPr>
      <w:r>
        <w:rPr>
          <w:rFonts w:hint="eastAsia"/>
          <w:color w:val="000000"/>
          <w:kern w:val="0"/>
        </w:rPr>
        <w:t>5.4.2 因发包人原因造成工程不合格的，由此增加的费用和（或）延误的工期由发包人承担，并支付承包人合理的利润。</w:t>
      </w:r>
    </w:p>
    <w:p w14:paraId="04499D05">
      <w:pPr>
        <w:adjustRightInd w:val="0"/>
        <w:snapToGrid w:val="0"/>
        <w:spacing w:line="500" w:lineRule="exact"/>
        <w:ind w:firstLine="420" w:firstLineChars="200"/>
        <w:rPr>
          <w:rFonts w:hint="eastAsia"/>
          <w:color w:val="000000"/>
          <w:kern w:val="0"/>
        </w:rPr>
      </w:pPr>
      <w:bookmarkStart w:id="761" w:name="_Toc351203537"/>
      <w:r>
        <w:rPr>
          <w:rFonts w:hint="eastAsia"/>
          <w:color w:val="000000"/>
          <w:kern w:val="0"/>
        </w:rPr>
        <w:t>5.5 质量争议检测</w:t>
      </w:r>
      <w:bookmarkEnd w:id="761"/>
    </w:p>
    <w:p w14:paraId="171975A0">
      <w:pPr>
        <w:adjustRightInd w:val="0"/>
        <w:snapToGrid w:val="0"/>
        <w:spacing w:line="500" w:lineRule="exact"/>
        <w:ind w:firstLine="420" w:firstLineChars="200"/>
        <w:rPr>
          <w:rFonts w:hint="eastAsia"/>
          <w:color w:val="000000"/>
          <w:kern w:val="0"/>
        </w:rPr>
      </w:pPr>
      <w:r>
        <w:rPr>
          <w:rFonts w:hint="eastAsia"/>
          <w:color w:val="000000"/>
          <w:kern w:val="0"/>
        </w:rPr>
        <w:t>合同当事人对工程质量有争议的，由双方协商确定的工程质量检测机构鉴定，由此产生的费用及因此造成的损失，由责任方承担。</w:t>
      </w:r>
    </w:p>
    <w:p w14:paraId="46C2466E">
      <w:pPr>
        <w:adjustRightInd w:val="0"/>
        <w:snapToGrid w:val="0"/>
        <w:spacing w:line="500" w:lineRule="exact"/>
        <w:ind w:firstLine="420" w:firstLineChars="200"/>
        <w:rPr>
          <w:rFonts w:hint="eastAsia"/>
          <w:color w:val="000000"/>
          <w:kern w:val="0"/>
        </w:rPr>
      </w:pPr>
      <w:r>
        <w:rPr>
          <w:rFonts w:hint="eastAsia"/>
          <w:color w:val="000000"/>
          <w:kern w:val="0"/>
        </w:rPr>
        <w:t>合同当事人均有责任的，由双方根据其责任分别承担。合同当事人无法达成一致的，按照第4.4款〔商定或确定〕执行。</w:t>
      </w:r>
    </w:p>
    <w:p w14:paraId="2614B27E">
      <w:pPr>
        <w:adjustRightInd w:val="0"/>
        <w:snapToGrid w:val="0"/>
        <w:spacing w:line="500" w:lineRule="exact"/>
        <w:ind w:firstLine="420" w:firstLineChars="200"/>
        <w:rPr>
          <w:rFonts w:hint="eastAsia"/>
          <w:color w:val="000000"/>
          <w:kern w:val="0"/>
        </w:rPr>
      </w:pPr>
      <w:bookmarkStart w:id="762" w:name="_Toc351203538"/>
      <w:r>
        <w:rPr>
          <w:rFonts w:hint="eastAsia"/>
          <w:color w:val="000000"/>
          <w:kern w:val="0"/>
        </w:rPr>
        <w:t>6</w:t>
      </w:r>
      <w:bookmarkStart w:id="763" w:name="_Toc337558763"/>
      <w:r>
        <w:rPr>
          <w:rFonts w:hint="eastAsia"/>
          <w:color w:val="000000"/>
          <w:kern w:val="0"/>
        </w:rPr>
        <w:t>. 安全文明施工与环境保护</w:t>
      </w:r>
      <w:bookmarkEnd w:id="762"/>
    </w:p>
    <w:bookmarkEnd w:id="763"/>
    <w:p w14:paraId="03105F06">
      <w:pPr>
        <w:adjustRightInd w:val="0"/>
        <w:snapToGrid w:val="0"/>
        <w:spacing w:line="500" w:lineRule="exact"/>
        <w:ind w:firstLine="420" w:firstLineChars="200"/>
        <w:rPr>
          <w:rFonts w:hint="eastAsia"/>
          <w:color w:val="000000"/>
          <w:kern w:val="0"/>
        </w:rPr>
      </w:pPr>
      <w:bookmarkStart w:id="764" w:name="_Toc351203539"/>
      <w:r>
        <w:rPr>
          <w:rFonts w:hint="eastAsia"/>
          <w:color w:val="000000"/>
          <w:kern w:val="0"/>
        </w:rPr>
        <w:t>6</w:t>
      </w:r>
      <w:bookmarkStart w:id="765" w:name="_Toc337558764"/>
      <w:r>
        <w:rPr>
          <w:rFonts w:hint="eastAsia"/>
          <w:color w:val="000000"/>
          <w:kern w:val="0"/>
        </w:rPr>
        <w:t>.1安全文明施工</w:t>
      </w:r>
      <w:bookmarkEnd w:id="764"/>
    </w:p>
    <w:bookmarkEnd w:id="765"/>
    <w:p w14:paraId="261A1517">
      <w:pPr>
        <w:adjustRightInd w:val="0"/>
        <w:snapToGrid w:val="0"/>
        <w:spacing w:line="500" w:lineRule="exact"/>
        <w:ind w:firstLine="420" w:firstLineChars="200"/>
        <w:rPr>
          <w:rFonts w:hint="eastAsia"/>
          <w:color w:val="000000"/>
          <w:kern w:val="0"/>
        </w:rPr>
      </w:pPr>
      <w:r>
        <w:rPr>
          <w:rFonts w:hint="eastAsia"/>
          <w:color w:val="000000"/>
          <w:kern w:val="0"/>
        </w:rPr>
        <w:t>6.1.1安全生产要求</w:t>
      </w:r>
    </w:p>
    <w:p w14:paraId="51A7D7C4">
      <w:pPr>
        <w:adjustRightInd w:val="0"/>
        <w:snapToGrid w:val="0"/>
        <w:spacing w:line="500" w:lineRule="exact"/>
        <w:ind w:firstLine="420" w:firstLineChars="200"/>
        <w:rPr>
          <w:rFonts w:hint="eastAsia"/>
          <w:color w:val="000000"/>
          <w:kern w:val="0"/>
        </w:rPr>
      </w:pPr>
      <w:r>
        <w:rPr>
          <w:rFonts w:hint="eastAsia"/>
          <w:color w:val="000000"/>
          <w:kern w:val="0"/>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2F0D64D4">
      <w:pPr>
        <w:adjustRightInd w:val="0"/>
        <w:snapToGrid w:val="0"/>
        <w:spacing w:line="500" w:lineRule="exact"/>
        <w:ind w:firstLine="420" w:firstLineChars="200"/>
        <w:rPr>
          <w:rFonts w:hint="eastAsia"/>
          <w:color w:val="000000"/>
          <w:kern w:val="0"/>
        </w:rPr>
      </w:pPr>
      <w:r>
        <w:rPr>
          <w:rFonts w:hint="eastAsia"/>
          <w:color w:val="000000"/>
          <w:kern w:val="0"/>
        </w:rPr>
        <w:t>在施工过程中，如遇到突发的地质变动、事先未知的地下施工障碍等影响施工安全的紧急情况，承包人应及时报告监理人和发包人，发包人应当及时下令停工并报政府有关行政管理部门采取应急措施。</w:t>
      </w:r>
    </w:p>
    <w:p w14:paraId="2FE1DEB3">
      <w:pPr>
        <w:adjustRightInd w:val="0"/>
        <w:snapToGrid w:val="0"/>
        <w:spacing w:line="500" w:lineRule="exact"/>
        <w:ind w:firstLine="420" w:firstLineChars="200"/>
        <w:rPr>
          <w:rFonts w:hint="eastAsia"/>
          <w:color w:val="000000"/>
          <w:kern w:val="0"/>
        </w:rPr>
      </w:pPr>
      <w:r>
        <w:rPr>
          <w:rFonts w:hint="eastAsia"/>
          <w:color w:val="000000"/>
          <w:kern w:val="0"/>
        </w:rPr>
        <w:t>因安全生产需要暂停施工的，按照第7.8款〔暂停施工〕的约定执行。</w:t>
      </w:r>
    </w:p>
    <w:p w14:paraId="07295006">
      <w:pPr>
        <w:adjustRightInd w:val="0"/>
        <w:snapToGrid w:val="0"/>
        <w:spacing w:line="500" w:lineRule="exact"/>
        <w:ind w:firstLine="420" w:firstLineChars="200"/>
        <w:rPr>
          <w:rFonts w:hint="eastAsia"/>
          <w:color w:val="000000"/>
          <w:kern w:val="0"/>
        </w:rPr>
      </w:pPr>
      <w:r>
        <w:rPr>
          <w:rFonts w:hint="eastAsia"/>
          <w:color w:val="000000"/>
          <w:kern w:val="0"/>
        </w:rPr>
        <w:t>6.1.2 安全生产保证措施</w:t>
      </w:r>
    </w:p>
    <w:p w14:paraId="56EFA53C">
      <w:pPr>
        <w:adjustRightInd w:val="0"/>
        <w:snapToGrid w:val="0"/>
        <w:spacing w:line="500" w:lineRule="exact"/>
        <w:ind w:firstLine="420" w:firstLineChars="200"/>
        <w:rPr>
          <w:rFonts w:hint="eastAsia"/>
          <w:color w:val="000000"/>
          <w:kern w:val="0"/>
        </w:rPr>
      </w:pPr>
      <w:r>
        <w:rPr>
          <w:rFonts w:hint="eastAsia"/>
          <w:color w:val="000000"/>
          <w:kern w:val="0"/>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42A2CB55">
      <w:pPr>
        <w:adjustRightInd w:val="0"/>
        <w:snapToGrid w:val="0"/>
        <w:spacing w:line="500" w:lineRule="exact"/>
        <w:ind w:firstLine="420" w:firstLineChars="200"/>
        <w:rPr>
          <w:rFonts w:hint="eastAsia"/>
          <w:color w:val="000000"/>
          <w:kern w:val="0"/>
        </w:rPr>
      </w:pPr>
      <w:r>
        <w:rPr>
          <w:rFonts w:hint="eastAsia"/>
          <w:color w:val="000000"/>
          <w:kern w:val="0"/>
        </w:rPr>
        <w:t>6.1.3特别安全生产事项</w:t>
      </w:r>
    </w:p>
    <w:p w14:paraId="7A5F623A">
      <w:pPr>
        <w:adjustRightInd w:val="0"/>
        <w:snapToGrid w:val="0"/>
        <w:spacing w:line="500" w:lineRule="exact"/>
        <w:ind w:firstLine="420" w:firstLineChars="200"/>
        <w:rPr>
          <w:rFonts w:hint="eastAsia"/>
          <w:color w:val="000000"/>
          <w:kern w:val="0"/>
        </w:rPr>
      </w:pPr>
      <w:r>
        <w:rPr>
          <w:rFonts w:hint="eastAsia"/>
          <w:color w:val="000000"/>
          <w:kern w:val="0"/>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38484FEB">
      <w:pPr>
        <w:adjustRightInd w:val="0"/>
        <w:snapToGrid w:val="0"/>
        <w:spacing w:line="500" w:lineRule="exact"/>
        <w:ind w:firstLine="420" w:firstLineChars="200"/>
        <w:rPr>
          <w:rFonts w:hint="eastAsia"/>
          <w:color w:val="000000"/>
          <w:kern w:val="0"/>
        </w:rPr>
      </w:pPr>
      <w:r>
        <w:rPr>
          <w:rFonts w:hint="eastAsia"/>
          <w:color w:val="000000"/>
          <w:kern w:val="0"/>
        </w:rPr>
        <w:t xml:space="preserve">承包人在动力设备、输电线路、地下管道、密封防震车间、易燃易爆地段以及临街交通要道附近施工时，施工开始前应向发包人和监理人提出安全防护措施，经发包人认可后实施。 </w:t>
      </w:r>
    </w:p>
    <w:p w14:paraId="492EC628">
      <w:pPr>
        <w:adjustRightInd w:val="0"/>
        <w:snapToGrid w:val="0"/>
        <w:spacing w:line="500" w:lineRule="exact"/>
        <w:ind w:firstLine="420" w:firstLineChars="200"/>
        <w:rPr>
          <w:rFonts w:hint="eastAsia"/>
          <w:color w:val="000000"/>
          <w:kern w:val="0"/>
        </w:rPr>
      </w:pPr>
      <w:r>
        <w:rPr>
          <w:rFonts w:hint="eastAsia"/>
          <w:color w:val="000000"/>
          <w:kern w:val="0"/>
        </w:rPr>
        <w:t>实施爆破作业，在放射、毒害性环境中施工（含储存、运输、使用）及使用毒害性、腐蚀性物品施工时，承包人应在施工前7天以书面通知发包人和监理人，并报送相应的安全防护措施，经发包人认可后实施。</w:t>
      </w:r>
    </w:p>
    <w:p w14:paraId="2274D9EE">
      <w:pPr>
        <w:adjustRightInd w:val="0"/>
        <w:snapToGrid w:val="0"/>
        <w:spacing w:line="500" w:lineRule="exact"/>
        <w:ind w:firstLine="420" w:firstLineChars="200"/>
        <w:rPr>
          <w:rFonts w:hint="eastAsia"/>
          <w:color w:val="000000"/>
          <w:kern w:val="0"/>
        </w:rPr>
      </w:pPr>
      <w:r>
        <w:rPr>
          <w:rFonts w:hint="eastAsia"/>
          <w:color w:val="000000"/>
          <w:kern w:val="0"/>
        </w:rPr>
        <w:t>需单独编制危险性较大分部分项专项工程施工方案的，及要求进行专家论证的超过一定规模的危险性较大的分部分项工程，承包人应及时编制和组织论证。</w:t>
      </w:r>
    </w:p>
    <w:p w14:paraId="77D93A6D">
      <w:pPr>
        <w:adjustRightInd w:val="0"/>
        <w:snapToGrid w:val="0"/>
        <w:spacing w:line="500" w:lineRule="exact"/>
        <w:ind w:firstLine="420" w:firstLineChars="200"/>
        <w:rPr>
          <w:rFonts w:hint="eastAsia"/>
          <w:color w:val="000000"/>
          <w:kern w:val="0"/>
        </w:rPr>
      </w:pPr>
      <w:r>
        <w:rPr>
          <w:rFonts w:hint="eastAsia"/>
          <w:color w:val="000000"/>
          <w:kern w:val="0"/>
        </w:rPr>
        <w:t>6.1.4 治安保卫</w:t>
      </w:r>
    </w:p>
    <w:p w14:paraId="63A365ED">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除专用合同条款另有约定外，发包人应与当地公安部门协商，在现场建立治安管理机构或联防组织，统一管理施工场地的治安保卫事项，履行合同工程的治安保卫职责。</w:t>
      </w:r>
    </w:p>
    <w:p w14:paraId="0E8A1888">
      <w:pPr>
        <w:adjustRightInd w:val="0"/>
        <w:snapToGrid w:val="0"/>
        <w:spacing w:line="500" w:lineRule="exact"/>
        <w:ind w:firstLine="420" w:firstLineChars="200"/>
        <w:rPr>
          <w:rFonts w:hint="eastAsia"/>
          <w:color w:val="000000"/>
          <w:kern w:val="0"/>
        </w:rPr>
      </w:pPr>
      <w:r>
        <w:rPr>
          <w:rFonts w:hint="eastAsia"/>
          <w:color w:val="000000"/>
          <w:kern w:val="0"/>
        </w:rPr>
        <w:t>发包人和承包人除应协助现场治安管理机构或联防组织维护施工场地的社会治安外，还应做好包括生活区在内的各自管辖区的治安保卫工作。</w:t>
      </w:r>
    </w:p>
    <w:p w14:paraId="62DBCE4E">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5866951">
      <w:pPr>
        <w:adjustRightInd w:val="0"/>
        <w:snapToGrid w:val="0"/>
        <w:spacing w:line="500" w:lineRule="exact"/>
        <w:ind w:firstLine="420" w:firstLineChars="200"/>
        <w:rPr>
          <w:rFonts w:hint="eastAsia"/>
          <w:color w:val="000000"/>
          <w:kern w:val="0"/>
        </w:rPr>
      </w:pPr>
      <w:r>
        <w:rPr>
          <w:rFonts w:hint="eastAsia"/>
          <w:color w:val="000000"/>
          <w:kern w:val="0"/>
        </w:rPr>
        <w:t>6.1.5 文明施工</w:t>
      </w:r>
    </w:p>
    <w:p w14:paraId="3083203E">
      <w:pPr>
        <w:adjustRightInd w:val="0"/>
        <w:snapToGrid w:val="0"/>
        <w:spacing w:line="500" w:lineRule="exact"/>
        <w:ind w:firstLine="420" w:firstLineChars="200"/>
        <w:rPr>
          <w:rFonts w:hint="eastAsia"/>
          <w:color w:val="000000"/>
          <w:kern w:val="0"/>
        </w:rPr>
      </w:pPr>
      <w:r>
        <w:rPr>
          <w:rFonts w:hint="eastAsia"/>
          <w:color w:val="000000"/>
          <w:kern w:val="0"/>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178BFDE">
      <w:pPr>
        <w:adjustRightInd w:val="0"/>
        <w:snapToGrid w:val="0"/>
        <w:spacing w:line="500" w:lineRule="exact"/>
        <w:ind w:firstLine="420" w:firstLineChars="200"/>
        <w:rPr>
          <w:rFonts w:hint="eastAsia"/>
          <w:color w:val="000000"/>
          <w:kern w:val="0"/>
        </w:rPr>
      </w:pPr>
      <w:r>
        <w:rPr>
          <w:rFonts w:hint="eastAsia"/>
          <w:color w:val="000000"/>
          <w:kern w:val="0"/>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0657D39">
      <w:pPr>
        <w:adjustRightInd w:val="0"/>
        <w:snapToGrid w:val="0"/>
        <w:spacing w:line="500" w:lineRule="exact"/>
        <w:ind w:firstLine="420" w:firstLineChars="200"/>
        <w:rPr>
          <w:rFonts w:hint="eastAsia"/>
          <w:color w:val="000000"/>
          <w:kern w:val="0"/>
        </w:rPr>
      </w:pPr>
      <w:r>
        <w:rPr>
          <w:rFonts w:hint="eastAsia"/>
          <w:color w:val="000000"/>
          <w:kern w:val="0"/>
        </w:rPr>
        <w:t>6.1.6 安全生产措施费</w:t>
      </w:r>
    </w:p>
    <w:p w14:paraId="50819174">
      <w:pPr>
        <w:adjustRightInd w:val="0"/>
        <w:snapToGrid w:val="0"/>
        <w:spacing w:line="500" w:lineRule="exact"/>
        <w:ind w:firstLine="420" w:firstLineChars="200"/>
        <w:rPr>
          <w:rFonts w:hint="eastAsia"/>
          <w:color w:val="000000"/>
          <w:kern w:val="0"/>
        </w:rPr>
      </w:pPr>
      <w:r>
        <w:rPr>
          <w:rFonts w:hint="eastAsia"/>
          <w:color w:val="000000"/>
          <w:kern w:val="0"/>
        </w:rPr>
        <w:t>安全生产措施费由发包人承担，发包人不得以任何形式扣减该部分费用。因基准日期后合同所适用的法律或政府有关规定发生变化，增加的安全生产措施费由发包人承担。</w:t>
      </w:r>
    </w:p>
    <w:p w14:paraId="15B5ED41">
      <w:pPr>
        <w:adjustRightInd w:val="0"/>
        <w:snapToGrid w:val="0"/>
        <w:spacing w:line="500" w:lineRule="exact"/>
        <w:ind w:firstLine="420" w:firstLineChars="200"/>
        <w:rPr>
          <w:rFonts w:hint="eastAsia"/>
          <w:color w:val="000000"/>
          <w:kern w:val="0"/>
        </w:rPr>
      </w:pPr>
      <w:r>
        <w:rPr>
          <w:rFonts w:hint="eastAsia"/>
          <w:color w:val="000000"/>
          <w:kern w:val="0"/>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7F5B9DDE">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发包人应在开工后28天内预付安全生产措施费总额的50%，其余部分与进度款同期支付。发包人逾期支付安全生产措施费超过7天的，承包人有权向发包人发出要求预付的催告通知，发包人收到通知后7天内仍未支付的，承包人有权暂停施工，并按第16.1.1项〔发包人违约的情形〕执行。</w:t>
      </w:r>
    </w:p>
    <w:p w14:paraId="78C443E2">
      <w:pPr>
        <w:adjustRightInd w:val="0"/>
        <w:snapToGrid w:val="0"/>
        <w:spacing w:line="500" w:lineRule="exact"/>
        <w:ind w:firstLine="420" w:firstLineChars="200"/>
        <w:rPr>
          <w:rFonts w:hint="eastAsia"/>
          <w:color w:val="000000"/>
          <w:kern w:val="0"/>
        </w:rPr>
      </w:pPr>
      <w:r>
        <w:rPr>
          <w:rFonts w:hint="eastAsia"/>
          <w:color w:val="000000"/>
          <w:kern w:val="0"/>
        </w:rPr>
        <w:t>承包人对安全生产措施费应专款专用，承包人应在财务账目中单独列项备查，不得挪作他用，否则发包人有权责令其限期改正；逾期未改正的，可以责令其暂停施工，由此增加的费用和（或）延误的工期由承包人承担。</w:t>
      </w:r>
    </w:p>
    <w:p w14:paraId="1C6D2738">
      <w:pPr>
        <w:adjustRightInd w:val="0"/>
        <w:snapToGrid w:val="0"/>
        <w:spacing w:line="500" w:lineRule="exact"/>
        <w:ind w:firstLine="420" w:firstLineChars="200"/>
        <w:rPr>
          <w:rFonts w:hint="eastAsia"/>
          <w:color w:val="000000"/>
          <w:kern w:val="0"/>
        </w:rPr>
      </w:pPr>
      <w:r>
        <w:rPr>
          <w:rFonts w:hint="eastAsia"/>
          <w:color w:val="000000"/>
          <w:kern w:val="0"/>
        </w:rPr>
        <w:t>6.1.7 紧急情况处理</w:t>
      </w:r>
    </w:p>
    <w:p w14:paraId="22865B66">
      <w:pPr>
        <w:adjustRightInd w:val="0"/>
        <w:snapToGrid w:val="0"/>
        <w:spacing w:line="500" w:lineRule="exact"/>
        <w:ind w:firstLine="420" w:firstLineChars="200"/>
        <w:rPr>
          <w:rFonts w:hint="eastAsia"/>
          <w:color w:val="000000"/>
          <w:kern w:val="0"/>
        </w:rPr>
      </w:pPr>
      <w:r>
        <w:rPr>
          <w:rFonts w:hint="eastAsia"/>
          <w:color w:val="000000"/>
          <w:kern w:val="0"/>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76D198B">
      <w:pPr>
        <w:adjustRightInd w:val="0"/>
        <w:snapToGrid w:val="0"/>
        <w:spacing w:line="500" w:lineRule="exact"/>
        <w:ind w:firstLine="420" w:firstLineChars="200"/>
        <w:rPr>
          <w:rFonts w:hint="eastAsia"/>
          <w:color w:val="000000"/>
          <w:kern w:val="0"/>
        </w:rPr>
      </w:pPr>
      <w:r>
        <w:rPr>
          <w:rFonts w:hint="eastAsia"/>
          <w:color w:val="000000"/>
          <w:kern w:val="0"/>
        </w:rPr>
        <w:t>6.1.8 事故处理</w:t>
      </w:r>
    </w:p>
    <w:p w14:paraId="4F79B9E5">
      <w:pPr>
        <w:adjustRightInd w:val="0"/>
        <w:snapToGrid w:val="0"/>
        <w:spacing w:line="500" w:lineRule="exact"/>
        <w:ind w:firstLine="420" w:firstLineChars="200"/>
        <w:rPr>
          <w:rFonts w:hint="eastAsia"/>
          <w:color w:val="000000"/>
          <w:kern w:val="0"/>
        </w:rPr>
      </w:pPr>
      <w:r>
        <w:rPr>
          <w:rFonts w:hint="eastAsia"/>
          <w:color w:val="000000"/>
          <w:kern w:val="0"/>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BDD5C36">
      <w:pPr>
        <w:adjustRightInd w:val="0"/>
        <w:snapToGrid w:val="0"/>
        <w:spacing w:line="500" w:lineRule="exact"/>
        <w:ind w:firstLine="420" w:firstLineChars="200"/>
        <w:rPr>
          <w:rFonts w:hint="eastAsia"/>
          <w:color w:val="000000"/>
          <w:kern w:val="0"/>
        </w:rPr>
      </w:pPr>
      <w:r>
        <w:rPr>
          <w:rFonts w:hint="eastAsia"/>
          <w:color w:val="000000"/>
          <w:kern w:val="0"/>
        </w:rPr>
        <w:t>6.1.9 安全生产责任</w:t>
      </w:r>
    </w:p>
    <w:p w14:paraId="46274B2C">
      <w:pPr>
        <w:adjustRightInd w:val="0"/>
        <w:snapToGrid w:val="0"/>
        <w:spacing w:line="500" w:lineRule="exact"/>
        <w:ind w:firstLine="420" w:firstLineChars="200"/>
        <w:rPr>
          <w:rFonts w:hint="eastAsia"/>
          <w:color w:val="000000"/>
          <w:kern w:val="0"/>
        </w:rPr>
      </w:pPr>
      <w:r>
        <w:rPr>
          <w:rFonts w:hint="eastAsia"/>
          <w:color w:val="000000"/>
          <w:kern w:val="0"/>
        </w:rPr>
        <w:t>6.1.9.1 发包人的安全责任</w:t>
      </w:r>
    </w:p>
    <w:p w14:paraId="6C7BC2BB">
      <w:pPr>
        <w:adjustRightInd w:val="0"/>
        <w:snapToGrid w:val="0"/>
        <w:spacing w:line="500" w:lineRule="exact"/>
        <w:ind w:firstLine="420" w:firstLineChars="200"/>
        <w:rPr>
          <w:rFonts w:hint="eastAsia"/>
          <w:color w:val="000000"/>
          <w:kern w:val="0"/>
        </w:rPr>
      </w:pPr>
      <w:r>
        <w:rPr>
          <w:rFonts w:hint="eastAsia"/>
          <w:color w:val="000000"/>
          <w:kern w:val="0"/>
        </w:rPr>
        <w:t>发包人应负责赔偿以下各种情况造成的损失：</w:t>
      </w:r>
    </w:p>
    <w:p w14:paraId="62EA616A">
      <w:pPr>
        <w:adjustRightInd w:val="0"/>
        <w:snapToGrid w:val="0"/>
        <w:spacing w:line="500" w:lineRule="exact"/>
        <w:ind w:firstLine="420" w:firstLineChars="200"/>
        <w:rPr>
          <w:rFonts w:hint="eastAsia"/>
          <w:color w:val="000000"/>
          <w:kern w:val="0"/>
        </w:rPr>
      </w:pPr>
      <w:r>
        <w:rPr>
          <w:rFonts w:hint="eastAsia"/>
          <w:color w:val="000000"/>
          <w:kern w:val="0"/>
        </w:rPr>
        <w:t>（1）工程或工程的任何部分对土地的占用所造成的第三者财产损失；</w:t>
      </w:r>
    </w:p>
    <w:p w14:paraId="54A8057C">
      <w:pPr>
        <w:adjustRightInd w:val="0"/>
        <w:snapToGrid w:val="0"/>
        <w:spacing w:line="500" w:lineRule="exact"/>
        <w:ind w:firstLine="420" w:firstLineChars="200"/>
        <w:rPr>
          <w:rFonts w:hint="eastAsia"/>
          <w:color w:val="000000"/>
          <w:kern w:val="0"/>
        </w:rPr>
      </w:pPr>
      <w:r>
        <w:rPr>
          <w:rFonts w:hint="eastAsia"/>
          <w:color w:val="000000"/>
          <w:kern w:val="0"/>
        </w:rPr>
        <w:t>（2）由于发包人原因在施工场地及其毗邻地带造成的第三者人身伤亡和财产损失；</w:t>
      </w:r>
    </w:p>
    <w:p w14:paraId="4CE7480D">
      <w:pPr>
        <w:adjustRightInd w:val="0"/>
        <w:snapToGrid w:val="0"/>
        <w:spacing w:line="500" w:lineRule="exact"/>
        <w:ind w:firstLine="420" w:firstLineChars="200"/>
        <w:rPr>
          <w:rFonts w:hint="eastAsia"/>
          <w:color w:val="000000"/>
          <w:kern w:val="0"/>
        </w:rPr>
      </w:pPr>
      <w:r>
        <w:rPr>
          <w:rFonts w:hint="eastAsia"/>
          <w:color w:val="000000"/>
          <w:kern w:val="0"/>
        </w:rPr>
        <w:t>（3）由于发包人原因对承包人、监理人造成的人员人身伤亡和财产损失；</w:t>
      </w:r>
    </w:p>
    <w:p w14:paraId="5FC40B0A">
      <w:pPr>
        <w:adjustRightInd w:val="0"/>
        <w:snapToGrid w:val="0"/>
        <w:spacing w:line="500" w:lineRule="exact"/>
        <w:ind w:firstLine="420" w:firstLineChars="200"/>
        <w:rPr>
          <w:rFonts w:hint="eastAsia"/>
          <w:color w:val="000000"/>
          <w:kern w:val="0"/>
        </w:rPr>
      </w:pPr>
      <w:r>
        <w:rPr>
          <w:rFonts w:hint="eastAsia"/>
          <w:color w:val="000000"/>
          <w:kern w:val="0"/>
        </w:rPr>
        <w:t>（4）由于发包人原因造成的发包人自身人员的人身伤害以及财产损失。</w:t>
      </w:r>
    </w:p>
    <w:p w14:paraId="7EE8632F">
      <w:pPr>
        <w:adjustRightInd w:val="0"/>
        <w:snapToGrid w:val="0"/>
        <w:spacing w:line="500" w:lineRule="exact"/>
        <w:ind w:firstLine="420" w:firstLineChars="200"/>
        <w:rPr>
          <w:rFonts w:hint="eastAsia"/>
          <w:color w:val="000000"/>
          <w:kern w:val="0"/>
        </w:rPr>
      </w:pPr>
      <w:r>
        <w:rPr>
          <w:rFonts w:hint="eastAsia"/>
          <w:color w:val="000000"/>
          <w:kern w:val="0"/>
        </w:rPr>
        <w:t>6.1.9.2 承包人的安全责任</w:t>
      </w:r>
    </w:p>
    <w:p w14:paraId="3431F923">
      <w:pPr>
        <w:adjustRightInd w:val="0"/>
        <w:snapToGrid w:val="0"/>
        <w:spacing w:line="500" w:lineRule="exact"/>
        <w:ind w:firstLine="420" w:firstLineChars="200"/>
        <w:rPr>
          <w:rFonts w:hint="eastAsia"/>
          <w:color w:val="000000"/>
          <w:kern w:val="0"/>
        </w:rPr>
      </w:pPr>
      <w:r>
        <w:rPr>
          <w:rFonts w:hint="eastAsia"/>
          <w:color w:val="000000"/>
          <w:kern w:val="0"/>
        </w:rPr>
        <w:t>由于承包人原因在施工场地内及其毗邻地带造成的发包人、监理人以及第三者人员伤亡和财产损失，由承包人负责赔偿。</w:t>
      </w:r>
    </w:p>
    <w:p w14:paraId="7C2F7F50">
      <w:pPr>
        <w:adjustRightInd w:val="0"/>
        <w:snapToGrid w:val="0"/>
        <w:spacing w:line="500" w:lineRule="exact"/>
        <w:ind w:firstLine="420" w:firstLineChars="200"/>
        <w:rPr>
          <w:rFonts w:hint="eastAsia"/>
          <w:color w:val="000000"/>
          <w:kern w:val="0"/>
        </w:rPr>
      </w:pPr>
      <w:bookmarkStart w:id="766" w:name="_Toc351203540"/>
      <w:r>
        <w:rPr>
          <w:rFonts w:hint="eastAsia"/>
          <w:color w:val="000000"/>
          <w:kern w:val="0"/>
        </w:rPr>
        <w:t>6</w:t>
      </w:r>
      <w:bookmarkStart w:id="767" w:name="_Toc337558765"/>
      <w:r>
        <w:rPr>
          <w:rFonts w:hint="eastAsia"/>
          <w:color w:val="000000"/>
          <w:kern w:val="0"/>
        </w:rPr>
        <w:t>.2 职业健康</w:t>
      </w:r>
      <w:bookmarkEnd w:id="766"/>
    </w:p>
    <w:bookmarkEnd w:id="767"/>
    <w:p w14:paraId="45342AD4">
      <w:pPr>
        <w:adjustRightInd w:val="0"/>
        <w:snapToGrid w:val="0"/>
        <w:spacing w:line="500" w:lineRule="exact"/>
        <w:ind w:firstLine="420" w:firstLineChars="200"/>
        <w:rPr>
          <w:rFonts w:hint="eastAsia"/>
          <w:color w:val="000000"/>
          <w:kern w:val="0"/>
        </w:rPr>
      </w:pPr>
      <w:r>
        <w:rPr>
          <w:rFonts w:hint="eastAsia"/>
          <w:color w:val="000000"/>
          <w:kern w:val="0"/>
        </w:rPr>
        <w:t>6.2.1 劳动保护</w:t>
      </w:r>
    </w:p>
    <w:p w14:paraId="7D5BF023">
      <w:pPr>
        <w:adjustRightInd w:val="0"/>
        <w:snapToGrid w:val="0"/>
        <w:spacing w:line="500" w:lineRule="exact"/>
        <w:ind w:firstLine="420" w:firstLineChars="200"/>
        <w:rPr>
          <w:rFonts w:hint="eastAsia"/>
          <w:color w:val="000000"/>
          <w:kern w:val="0"/>
        </w:rPr>
      </w:pPr>
      <w:r>
        <w:rPr>
          <w:rFonts w:hint="eastAsia"/>
          <w:color w:val="000000"/>
          <w:kern w:val="0"/>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4B1868D9">
      <w:pPr>
        <w:adjustRightInd w:val="0"/>
        <w:snapToGrid w:val="0"/>
        <w:spacing w:line="500" w:lineRule="exact"/>
        <w:ind w:firstLine="420" w:firstLineChars="200"/>
        <w:rPr>
          <w:rFonts w:hint="eastAsia"/>
          <w:color w:val="000000"/>
          <w:kern w:val="0"/>
        </w:rPr>
      </w:pPr>
      <w:r>
        <w:rPr>
          <w:rFonts w:hint="eastAsia"/>
          <w:color w:val="000000"/>
          <w:kern w:val="0"/>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27B29AC">
      <w:pPr>
        <w:adjustRightInd w:val="0"/>
        <w:snapToGrid w:val="0"/>
        <w:spacing w:line="500" w:lineRule="exact"/>
        <w:ind w:firstLine="420" w:firstLineChars="200"/>
        <w:rPr>
          <w:rFonts w:hint="eastAsia"/>
          <w:color w:val="000000"/>
          <w:kern w:val="0"/>
        </w:rPr>
      </w:pPr>
      <w:r>
        <w:rPr>
          <w:rFonts w:hint="eastAsia"/>
          <w:color w:val="000000"/>
          <w:kern w:val="0"/>
        </w:rPr>
        <w:t>承包人应按法律规定安排工作时间，保证其雇佣人员享有休息和休假的权利。因工程施工的特殊需要占用休假日或延长工作时间的，应不超过法律规定的限度，并按法律规定给予补休或付酬。</w:t>
      </w:r>
    </w:p>
    <w:p w14:paraId="49FA60FC">
      <w:pPr>
        <w:adjustRightInd w:val="0"/>
        <w:snapToGrid w:val="0"/>
        <w:spacing w:line="500" w:lineRule="exact"/>
        <w:ind w:firstLine="420" w:firstLineChars="200"/>
        <w:rPr>
          <w:rFonts w:hint="eastAsia"/>
          <w:color w:val="000000"/>
          <w:kern w:val="0"/>
        </w:rPr>
      </w:pPr>
      <w:r>
        <w:rPr>
          <w:rFonts w:hint="eastAsia"/>
          <w:color w:val="000000"/>
          <w:kern w:val="0"/>
        </w:rPr>
        <w:t>6.2.2 生活条件</w:t>
      </w:r>
    </w:p>
    <w:p w14:paraId="2567718D">
      <w:pPr>
        <w:adjustRightInd w:val="0"/>
        <w:snapToGrid w:val="0"/>
        <w:spacing w:line="500" w:lineRule="exact"/>
        <w:ind w:firstLine="420" w:firstLineChars="200"/>
        <w:rPr>
          <w:rFonts w:hint="eastAsia"/>
          <w:color w:val="000000"/>
          <w:kern w:val="0"/>
        </w:rPr>
      </w:pPr>
      <w:r>
        <w:rPr>
          <w:rFonts w:hint="eastAsia"/>
          <w:color w:val="000000"/>
          <w:kern w:val="0"/>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0C7BFC14">
      <w:pPr>
        <w:adjustRightInd w:val="0"/>
        <w:snapToGrid w:val="0"/>
        <w:spacing w:line="500" w:lineRule="exact"/>
        <w:ind w:firstLine="420" w:firstLineChars="200"/>
        <w:rPr>
          <w:rFonts w:hint="eastAsia"/>
          <w:color w:val="000000"/>
          <w:kern w:val="0"/>
        </w:rPr>
      </w:pPr>
      <w:bookmarkStart w:id="768" w:name="_Toc351203541"/>
      <w:r>
        <w:rPr>
          <w:rFonts w:hint="eastAsia"/>
          <w:color w:val="000000"/>
          <w:kern w:val="0"/>
        </w:rPr>
        <w:t>6</w:t>
      </w:r>
      <w:bookmarkStart w:id="769" w:name="_Toc337558766"/>
      <w:r>
        <w:rPr>
          <w:rFonts w:hint="eastAsia"/>
          <w:color w:val="000000"/>
          <w:kern w:val="0"/>
        </w:rPr>
        <w:t>.3 环境保护</w:t>
      </w:r>
      <w:bookmarkEnd w:id="768"/>
    </w:p>
    <w:bookmarkEnd w:id="769"/>
    <w:p w14:paraId="0B82342E">
      <w:pPr>
        <w:adjustRightInd w:val="0"/>
        <w:snapToGrid w:val="0"/>
        <w:spacing w:line="500" w:lineRule="exact"/>
        <w:ind w:firstLine="420" w:firstLineChars="200"/>
        <w:rPr>
          <w:rFonts w:hint="eastAsia"/>
          <w:color w:val="000000"/>
          <w:kern w:val="0"/>
        </w:rPr>
      </w:pPr>
      <w:r>
        <w:rPr>
          <w:rFonts w:hint="eastAsia"/>
          <w:color w:val="000000"/>
          <w:kern w:val="0"/>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D1882EF">
      <w:pPr>
        <w:adjustRightInd w:val="0"/>
        <w:snapToGrid w:val="0"/>
        <w:spacing w:line="500" w:lineRule="exact"/>
        <w:ind w:firstLine="420" w:firstLineChars="200"/>
        <w:rPr>
          <w:rFonts w:hint="eastAsia"/>
          <w:color w:val="000000"/>
          <w:kern w:val="0"/>
        </w:rPr>
      </w:pPr>
      <w:r>
        <w:rPr>
          <w:rFonts w:hint="eastAsia"/>
          <w:color w:val="000000"/>
          <w:kern w:val="0"/>
        </w:rPr>
        <w:t>承包人应当承担因其原因引起的环境污染侵权损害赔偿责任，因上述环境污染引起纠纷而导致暂停施工的，由此增加的费用和（或）延误的工期由承包人承担。</w:t>
      </w:r>
    </w:p>
    <w:p w14:paraId="5063C378">
      <w:pPr>
        <w:adjustRightInd w:val="0"/>
        <w:snapToGrid w:val="0"/>
        <w:spacing w:line="500" w:lineRule="exact"/>
        <w:ind w:firstLine="420" w:firstLineChars="200"/>
        <w:rPr>
          <w:rFonts w:hint="eastAsia"/>
          <w:color w:val="000000"/>
          <w:kern w:val="0"/>
        </w:rPr>
      </w:pPr>
      <w:bookmarkStart w:id="770" w:name="_Toc351203542"/>
      <w:r>
        <w:rPr>
          <w:rFonts w:hint="eastAsia"/>
          <w:color w:val="000000"/>
          <w:kern w:val="0"/>
        </w:rPr>
        <w:t>7</w:t>
      </w:r>
      <w:bookmarkStart w:id="771" w:name="_Toc337558767"/>
      <w:r>
        <w:rPr>
          <w:rFonts w:hint="eastAsia"/>
          <w:color w:val="000000"/>
          <w:kern w:val="0"/>
        </w:rPr>
        <w:t>. 工期和进度</w:t>
      </w:r>
      <w:bookmarkEnd w:id="770"/>
    </w:p>
    <w:bookmarkEnd w:id="771"/>
    <w:p w14:paraId="1E4EB8B9">
      <w:pPr>
        <w:adjustRightInd w:val="0"/>
        <w:snapToGrid w:val="0"/>
        <w:spacing w:line="500" w:lineRule="exact"/>
        <w:ind w:firstLine="420" w:firstLineChars="200"/>
        <w:rPr>
          <w:rFonts w:hint="eastAsia"/>
          <w:color w:val="000000"/>
          <w:kern w:val="0"/>
        </w:rPr>
      </w:pPr>
      <w:bookmarkStart w:id="772" w:name="_Toc351203543"/>
      <w:r>
        <w:rPr>
          <w:rFonts w:hint="eastAsia"/>
          <w:color w:val="000000"/>
          <w:kern w:val="0"/>
        </w:rPr>
        <w:t>7</w:t>
      </w:r>
      <w:bookmarkStart w:id="773" w:name="_Toc337558768"/>
      <w:bookmarkStart w:id="774" w:name="_Toc296503066"/>
      <w:bookmarkStart w:id="775" w:name="_Toc296346567"/>
      <w:r>
        <w:rPr>
          <w:rFonts w:hint="eastAsia"/>
          <w:color w:val="000000"/>
          <w:kern w:val="0"/>
        </w:rPr>
        <w:t>.1施工组织设计</w:t>
      </w:r>
      <w:bookmarkEnd w:id="772"/>
    </w:p>
    <w:bookmarkEnd w:id="773"/>
    <w:p w14:paraId="4D115AC9">
      <w:pPr>
        <w:adjustRightInd w:val="0"/>
        <w:snapToGrid w:val="0"/>
        <w:spacing w:line="500" w:lineRule="exact"/>
        <w:ind w:firstLine="420" w:firstLineChars="200"/>
        <w:rPr>
          <w:rFonts w:hint="eastAsia"/>
          <w:color w:val="000000"/>
          <w:kern w:val="0"/>
        </w:rPr>
      </w:pPr>
      <w:r>
        <w:rPr>
          <w:rFonts w:hint="eastAsia"/>
          <w:color w:val="000000"/>
          <w:kern w:val="0"/>
        </w:rPr>
        <w:t>7.1.1 施工组织设计的内容</w:t>
      </w:r>
    </w:p>
    <w:p w14:paraId="2DD4B919">
      <w:pPr>
        <w:adjustRightInd w:val="0"/>
        <w:snapToGrid w:val="0"/>
        <w:spacing w:line="500" w:lineRule="exact"/>
        <w:ind w:firstLine="420" w:firstLineChars="200"/>
        <w:rPr>
          <w:rFonts w:hint="eastAsia"/>
          <w:color w:val="000000"/>
          <w:kern w:val="0"/>
        </w:rPr>
      </w:pPr>
      <w:r>
        <w:rPr>
          <w:rFonts w:hint="eastAsia"/>
          <w:color w:val="000000"/>
          <w:kern w:val="0"/>
        </w:rPr>
        <w:t>施工组织设计应包含以下内容：</w:t>
      </w:r>
    </w:p>
    <w:p w14:paraId="54CDB305">
      <w:pPr>
        <w:adjustRightInd w:val="0"/>
        <w:snapToGrid w:val="0"/>
        <w:spacing w:line="500" w:lineRule="exact"/>
        <w:ind w:firstLine="420" w:firstLineChars="200"/>
        <w:rPr>
          <w:rFonts w:hint="eastAsia"/>
          <w:color w:val="000000"/>
          <w:kern w:val="0"/>
        </w:rPr>
      </w:pPr>
      <w:r>
        <w:rPr>
          <w:rFonts w:hint="eastAsia"/>
          <w:color w:val="000000"/>
          <w:kern w:val="0"/>
        </w:rPr>
        <w:t xml:space="preserve">（1）施工方案； </w:t>
      </w:r>
    </w:p>
    <w:p w14:paraId="7259B6D5">
      <w:pPr>
        <w:adjustRightInd w:val="0"/>
        <w:snapToGrid w:val="0"/>
        <w:spacing w:line="500" w:lineRule="exact"/>
        <w:ind w:firstLine="420" w:firstLineChars="200"/>
        <w:rPr>
          <w:rFonts w:hint="eastAsia"/>
          <w:color w:val="000000"/>
          <w:kern w:val="0"/>
        </w:rPr>
      </w:pPr>
      <w:r>
        <w:rPr>
          <w:rFonts w:hint="eastAsia"/>
          <w:color w:val="000000"/>
          <w:kern w:val="0"/>
        </w:rPr>
        <w:t>（2）施工现场平面布置图；</w:t>
      </w:r>
    </w:p>
    <w:p w14:paraId="76C7F86B">
      <w:pPr>
        <w:adjustRightInd w:val="0"/>
        <w:snapToGrid w:val="0"/>
        <w:spacing w:line="500" w:lineRule="exact"/>
        <w:ind w:firstLine="420" w:firstLineChars="200"/>
        <w:rPr>
          <w:rFonts w:hint="eastAsia"/>
          <w:color w:val="000000"/>
          <w:kern w:val="0"/>
        </w:rPr>
      </w:pPr>
      <w:r>
        <w:rPr>
          <w:rFonts w:hint="eastAsia"/>
          <w:color w:val="000000"/>
          <w:kern w:val="0"/>
        </w:rPr>
        <w:t xml:space="preserve">（3）施工进度计划和保证措施； </w:t>
      </w:r>
    </w:p>
    <w:p w14:paraId="70922890">
      <w:pPr>
        <w:adjustRightInd w:val="0"/>
        <w:snapToGrid w:val="0"/>
        <w:spacing w:line="500" w:lineRule="exact"/>
        <w:ind w:firstLine="420" w:firstLineChars="200"/>
        <w:rPr>
          <w:rFonts w:hint="eastAsia"/>
          <w:color w:val="000000"/>
          <w:kern w:val="0"/>
        </w:rPr>
      </w:pPr>
      <w:r>
        <w:rPr>
          <w:rFonts w:hint="eastAsia"/>
          <w:color w:val="000000"/>
          <w:kern w:val="0"/>
        </w:rPr>
        <w:t>（4）劳动力及材料供应计划；</w:t>
      </w:r>
    </w:p>
    <w:p w14:paraId="322B1AB8">
      <w:pPr>
        <w:adjustRightInd w:val="0"/>
        <w:snapToGrid w:val="0"/>
        <w:spacing w:line="500" w:lineRule="exact"/>
        <w:ind w:firstLine="420" w:firstLineChars="200"/>
        <w:rPr>
          <w:rFonts w:hint="eastAsia"/>
          <w:color w:val="000000"/>
          <w:kern w:val="0"/>
        </w:rPr>
      </w:pPr>
      <w:r>
        <w:rPr>
          <w:rFonts w:hint="eastAsia"/>
          <w:color w:val="000000"/>
          <w:kern w:val="0"/>
        </w:rPr>
        <w:t>（5）施工机械设备的选用；</w:t>
      </w:r>
    </w:p>
    <w:p w14:paraId="3AACC8CE">
      <w:pPr>
        <w:adjustRightInd w:val="0"/>
        <w:snapToGrid w:val="0"/>
        <w:spacing w:line="500" w:lineRule="exact"/>
        <w:ind w:firstLine="420" w:firstLineChars="200"/>
        <w:rPr>
          <w:rFonts w:hint="eastAsia"/>
          <w:color w:val="000000"/>
          <w:kern w:val="0"/>
        </w:rPr>
      </w:pPr>
      <w:r>
        <w:rPr>
          <w:rFonts w:hint="eastAsia"/>
          <w:color w:val="000000"/>
          <w:kern w:val="0"/>
        </w:rPr>
        <w:t>（6）质量保证体系及措施；</w:t>
      </w:r>
    </w:p>
    <w:p w14:paraId="11A05703">
      <w:pPr>
        <w:adjustRightInd w:val="0"/>
        <w:snapToGrid w:val="0"/>
        <w:spacing w:line="500" w:lineRule="exact"/>
        <w:ind w:firstLine="420" w:firstLineChars="200"/>
        <w:rPr>
          <w:rFonts w:hint="eastAsia"/>
          <w:color w:val="000000"/>
          <w:kern w:val="0"/>
        </w:rPr>
      </w:pPr>
      <w:r>
        <w:rPr>
          <w:rFonts w:hint="eastAsia"/>
          <w:color w:val="000000"/>
          <w:kern w:val="0"/>
        </w:rPr>
        <w:t>（7）安全生产、文明施工措施；</w:t>
      </w:r>
    </w:p>
    <w:p w14:paraId="4F36CF34">
      <w:pPr>
        <w:adjustRightInd w:val="0"/>
        <w:snapToGrid w:val="0"/>
        <w:spacing w:line="500" w:lineRule="exact"/>
        <w:ind w:firstLine="420" w:firstLineChars="200"/>
        <w:rPr>
          <w:rFonts w:hint="eastAsia"/>
          <w:color w:val="000000"/>
          <w:kern w:val="0"/>
        </w:rPr>
      </w:pPr>
      <w:r>
        <w:rPr>
          <w:rFonts w:hint="eastAsia"/>
          <w:color w:val="000000"/>
          <w:kern w:val="0"/>
        </w:rPr>
        <w:t>（8）环境保护、成本控制措施；</w:t>
      </w:r>
    </w:p>
    <w:p w14:paraId="04B7D1D0">
      <w:pPr>
        <w:adjustRightInd w:val="0"/>
        <w:snapToGrid w:val="0"/>
        <w:spacing w:line="500" w:lineRule="exact"/>
        <w:ind w:firstLine="420" w:firstLineChars="200"/>
        <w:rPr>
          <w:rFonts w:hint="eastAsia"/>
          <w:color w:val="000000"/>
          <w:kern w:val="0"/>
        </w:rPr>
      </w:pPr>
      <w:r>
        <w:rPr>
          <w:rFonts w:hint="eastAsia"/>
          <w:color w:val="000000"/>
          <w:kern w:val="0"/>
        </w:rPr>
        <w:t>（9）合同当事人约定的其他内容。</w:t>
      </w:r>
    </w:p>
    <w:p w14:paraId="1AF8DCD3">
      <w:pPr>
        <w:adjustRightInd w:val="0"/>
        <w:snapToGrid w:val="0"/>
        <w:spacing w:line="500" w:lineRule="exact"/>
        <w:ind w:firstLine="420" w:firstLineChars="200"/>
        <w:rPr>
          <w:rFonts w:hint="eastAsia"/>
          <w:color w:val="000000"/>
          <w:kern w:val="0"/>
        </w:rPr>
      </w:pPr>
      <w:r>
        <w:rPr>
          <w:rFonts w:hint="eastAsia"/>
          <w:color w:val="000000"/>
          <w:kern w:val="0"/>
        </w:rPr>
        <w:t>7.1.2 施工组织设计的提交和修改</w:t>
      </w:r>
    </w:p>
    <w:p w14:paraId="583C5056">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1CE2CA3D">
      <w:pPr>
        <w:adjustRightInd w:val="0"/>
        <w:snapToGrid w:val="0"/>
        <w:spacing w:line="500" w:lineRule="exact"/>
        <w:ind w:firstLine="420" w:firstLineChars="200"/>
        <w:rPr>
          <w:rFonts w:hint="eastAsia"/>
          <w:color w:val="000000"/>
          <w:kern w:val="0"/>
        </w:rPr>
      </w:pPr>
      <w:r>
        <w:rPr>
          <w:rFonts w:hint="eastAsia"/>
          <w:color w:val="000000"/>
          <w:kern w:val="0"/>
        </w:rPr>
        <w:t>施工进度计划的编制和修改按照第7.2款〔施工进度计划〕执行。</w:t>
      </w:r>
    </w:p>
    <w:p w14:paraId="43753537">
      <w:pPr>
        <w:adjustRightInd w:val="0"/>
        <w:snapToGrid w:val="0"/>
        <w:spacing w:line="500" w:lineRule="exact"/>
        <w:ind w:firstLine="420" w:firstLineChars="200"/>
        <w:rPr>
          <w:rFonts w:hint="eastAsia"/>
          <w:color w:val="000000"/>
          <w:kern w:val="0"/>
        </w:rPr>
      </w:pPr>
      <w:bookmarkStart w:id="776" w:name="_Toc351203544"/>
      <w:r>
        <w:rPr>
          <w:rFonts w:hint="eastAsia"/>
          <w:color w:val="000000"/>
          <w:kern w:val="0"/>
        </w:rPr>
        <w:t>7</w:t>
      </w:r>
      <w:bookmarkStart w:id="777" w:name="_Toc337558769"/>
      <w:r>
        <w:rPr>
          <w:rFonts w:hint="eastAsia"/>
          <w:color w:val="000000"/>
          <w:kern w:val="0"/>
        </w:rPr>
        <w:t>.2 施工进度计划</w:t>
      </w:r>
      <w:bookmarkEnd w:id="776"/>
    </w:p>
    <w:bookmarkEnd w:id="777"/>
    <w:p w14:paraId="02875B85">
      <w:pPr>
        <w:adjustRightInd w:val="0"/>
        <w:snapToGrid w:val="0"/>
        <w:spacing w:line="500" w:lineRule="exact"/>
        <w:ind w:firstLine="420" w:firstLineChars="200"/>
        <w:rPr>
          <w:rFonts w:hint="eastAsia"/>
          <w:color w:val="000000"/>
          <w:kern w:val="0"/>
        </w:rPr>
      </w:pPr>
      <w:r>
        <w:rPr>
          <w:rFonts w:hint="eastAsia"/>
          <w:color w:val="000000"/>
          <w:kern w:val="0"/>
        </w:rPr>
        <w:t>7.2.1 施工进度计划的编制</w:t>
      </w:r>
    </w:p>
    <w:p w14:paraId="1DCEBD4F">
      <w:pPr>
        <w:adjustRightInd w:val="0"/>
        <w:snapToGrid w:val="0"/>
        <w:spacing w:line="500" w:lineRule="exact"/>
        <w:ind w:firstLine="420" w:firstLineChars="200"/>
        <w:rPr>
          <w:rFonts w:hint="eastAsia"/>
          <w:color w:val="000000"/>
          <w:kern w:val="0"/>
        </w:rPr>
      </w:pPr>
      <w:r>
        <w:rPr>
          <w:rFonts w:hint="eastAsia"/>
          <w:color w:val="000000"/>
          <w:kern w:val="0"/>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F4137D3">
      <w:pPr>
        <w:adjustRightInd w:val="0"/>
        <w:snapToGrid w:val="0"/>
        <w:spacing w:line="500" w:lineRule="exact"/>
        <w:ind w:firstLine="420" w:firstLineChars="200"/>
        <w:rPr>
          <w:rFonts w:hint="eastAsia"/>
          <w:color w:val="000000"/>
          <w:kern w:val="0"/>
        </w:rPr>
      </w:pPr>
      <w:r>
        <w:rPr>
          <w:rFonts w:hint="eastAsia"/>
          <w:color w:val="000000"/>
          <w:kern w:val="0"/>
        </w:rPr>
        <w:t>7.2.2 施工进度计划的修订</w:t>
      </w:r>
    </w:p>
    <w:p w14:paraId="24076602">
      <w:pPr>
        <w:adjustRightInd w:val="0"/>
        <w:snapToGrid w:val="0"/>
        <w:spacing w:line="500" w:lineRule="exact"/>
        <w:ind w:firstLine="420" w:firstLineChars="200"/>
        <w:rPr>
          <w:rFonts w:hint="eastAsia"/>
          <w:color w:val="000000"/>
          <w:kern w:val="0"/>
        </w:rPr>
      </w:pPr>
      <w:r>
        <w:rPr>
          <w:rFonts w:hint="eastAsia"/>
          <w:color w:val="000000"/>
          <w:kern w:val="0"/>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4AE111B9">
      <w:pPr>
        <w:adjustRightInd w:val="0"/>
        <w:snapToGrid w:val="0"/>
        <w:spacing w:line="500" w:lineRule="exact"/>
        <w:ind w:firstLine="420" w:firstLineChars="200"/>
        <w:rPr>
          <w:rFonts w:hint="eastAsia"/>
          <w:color w:val="000000"/>
          <w:kern w:val="0"/>
        </w:rPr>
      </w:pPr>
      <w:bookmarkStart w:id="778" w:name="_Toc351203545"/>
      <w:r>
        <w:rPr>
          <w:rFonts w:hint="eastAsia"/>
          <w:color w:val="000000"/>
          <w:kern w:val="0"/>
        </w:rPr>
        <w:t>7</w:t>
      </w:r>
      <w:bookmarkStart w:id="779" w:name="_Toc337558770"/>
      <w:r>
        <w:rPr>
          <w:rFonts w:hint="eastAsia"/>
          <w:color w:val="000000"/>
          <w:kern w:val="0"/>
        </w:rPr>
        <w:t>.3 开工</w:t>
      </w:r>
      <w:bookmarkEnd w:id="778"/>
    </w:p>
    <w:p w14:paraId="3771CC7C">
      <w:pPr>
        <w:adjustRightInd w:val="0"/>
        <w:snapToGrid w:val="0"/>
        <w:spacing w:line="500" w:lineRule="exact"/>
        <w:ind w:firstLine="420" w:firstLineChars="200"/>
        <w:rPr>
          <w:rFonts w:hint="eastAsia"/>
          <w:color w:val="000000"/>
          <w:kern w:val="0"/>
        </w:rPr>
      </w:pPr>
      <w:r>
        <w:rPr>
          <w:rFonts w:hint="eastAsia"/>
          <w:color w:val="000000"/>
          <w:kern w:val="0"/>
        </w:rPr>
        <w:t>7.3.1 开工准备</w:t>
      </w:r>
    </w:p>
    <w:p w14:paraId="23BE8891">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5F89DC25">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除专用合同条款另有约定外，合同当事人应按约定完成开工准备工作。</w:t>
      </w:r>
    </w:p>
    <w:p w14:paraId="46CF5D7E">
      <w:pPr>
        <w:adjustRightInd w:val="0"/>
        <w:snapToGrid w:val="0"/>
        <w:spacing w:line="500" w:lineRule="exact"/>
        <w:ind w:firstLine="420" w:firstLineChars="200"/>
        <w:rPr>
          <w:rFonts w:hint="eastAsia"/>
          <w:color w:val="000000"/>
          <w:kern w:val="0"/>
        </w:rPr>
      </w:pPr>
      <w:r>
        <w:rPr>
          <w:rFonts w:hint="eastAsia"/>
          <w:color w:val="000000"/>
          <w:kern w:val="0"/>
        </w:rPr>
        <w:t>7.3.2 开工通知</w:t>
      </w:r>
    </w:p>
    <w:bookmarkEnd w:id="779"/>
    <w:p w14:paraId="1C4293C0">
      <w:pPr>
        <w:adjustRightInd w:val="0"/>
        <w:snapToGrid w:val="0"/>
        <w:spacing w:line="500" w:lineRule="exact"/>
        <w:ind w:firstLine="420" w:firstLineChars="200"/>
        <w:rPr>
          <w:rFonts w:hint="eastAsia"/>
          <w:color w:val="000000"/>
          <w:kern w:val="0"/>
        </w:rPr>
      </w:pPr>
      <w:r>
        <w:rPr>
          <w:rFonts w:hint="eastAsia"/>
          <w:color w:val="000000"/>
          <w:kern w:val="0"/>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12AF295">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27A9230F">
      <w:pPr>
        <w:adjustRightInd w:val="0"/>
        <w:snapToGrid w:val="0"/>
        <w:spacing w:line="500" w:lineRule="exact"/>
        <w:ind w:firstLine="420" w:firstLineChars="200"/>
        <w:rPr>
          <w:rFonts w:hint="eastAsia"/>
          <w:color w:val="000000"/>
          <w:kern w:val="0"/>
        </w:rPr>
      </w:pPr>
      <w:bookmarkStart w:id="780" w:name="_Toc351203546"/>
      <w:r>
        <w:rPr>
          <w:rFonts w:hint="eastAsia"/>
          <w:color w:val="000000"/>
          <w:kern w:val="0"/>
        </w:rPr>
        <w:t>7.4测量放线</w:t>
      </w:r>
      <w:bookmarkEnd w:id="780"/>
    </w:p>
    <w:p w14:paraId="1EB2C3A1">
      <w:pPr>
        <w:adjustRightInd w:val="0"/>
        <w:snapToGrid w:val="0"/>
        <w:spacing w:line="500" w:lineRule="exact"/>
        <w:ind w:firstLine="420" w:firstLineChars="200"/>
        <w:rPr>
          <w:rFonts w:hint="eastAsia"/>
          <w:color w:val="000000"/>
          <w:kern w:val="0"/>
        </w:rPr>
      </w:pPr>
      <w:r>
        <w:rPr>
          <w:rFonts w:hint="eastAsia"/>
          <w:color w:val="000000"/>
          <w:kern w:val="0"/>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4B07AE69">
      <w:pPr>
        <w:adjustRightInd w:val="0"/>
        <w:snapToGrid w:val="0"/>
        <w:spacing w:line="500" w:lineRule="exact"/>
        <w:ind w:firstLine="420" w:firstLineChars="200"/>
        <w:rPr>
          <w:rFonts w:hint="eastAsia"/>
          <w:color w:val="000000"/>
          <w:kern w:val="0"/>
        </w:rPr>
      </w:pPr>
      <w:r>
        <w:rPr>
          <w:rFonts w:hint="eastAsia"/>
          <w:color w:val="000000"/>
          <w:kern w:val="0"/>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00BAD175">
      <w:pPr>
        <w:adjustRightInd w:val="0"/>
        <w:snapToGrid w:val="0"/>
        <w:spacing w:line="500" w:lineRule="exact"/>
        <w:ind w:firstLine="420" w:firstLineChars="200"/>
        <w:rPr>
          <w:rFonts w:hint="eastAsia"/>
          <w:color w:val="000000"/>
          <w:kern w:val="0"/>
        </w:rPr>
      </w:pPr>
      <w:r>
        <w:rPr>
          <w:rFonts w:hint="eastAsia"/>
          <w:color w:val="000000"/>
          <w:kern w:val="0"/>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A022AC8">
      <w:pPr>
        <w:adjustRightInd w:val="0"/>
        <w:snapToGrid w:val="0"/>
        <w:spacing w:line="500" w:lineRule="exact"/>
        <w:ind w:firstLine="420" w:firstLineChars="200"/>
        <w:rPr>
          <w:rFonts w:hint="eastAsia"/>
          <w:color w:val="000000"/>
          <w:kern w:val="0"/>
        </w:rPr>
      </w:pPr>
      <w:r>
        <w:rPr>
          <w:rFonts w:hint="eastAsia"/>
          <w:color w:val="000000"/>
          <w:kern w:val="0"/>
        </w:rPr>
        <w:t>施工过程中对施工现场内水准点等测量标志物的保护工作由承包人负责</w:t>
      </w:r>
      <w:bookmarkStart w:id="781" w:name="_Toc351203547"/>
      <w:r>
        <w:rPr>
          <w:rFonts w:hint="eastAsia"/>
          <w:color w:val="000000"/>
          <w:kern w:val="0"/>
        </w:rPr>
        <w:t>。</w:t>
      </w:r>
    </w:p>
    <w:p w14:paraId="602FF3C0">
      <w:pPr>
        <w:adjustRightInd w:val="0"/>
        <w:snapToGrid w:val="0"/>
        <w:spacing w:line="500" w:lineRule="exact"/>
        <w:ind w:firstLine="420" w:firstLineChars="200"/>
        <w:rPr>
          <w:rFonts w:hint="eastAsia"/>
          <w:color w:val="000000"/>
          <w:kern w:val="0"/>
        </w:rPr>
      </w:pPr>
      <w:r>
        <w:rPr>
          <w:rFonts w:hint="eastAsia"/>
          <w:color w:val="000000"/>
          <w:kern w:val="0"/>
        </w:rPr>
        <w:t>7</w:t>
      </w:r>
      <w:bookmarkEnd w:id="774"/>
      <w:bookmarkEnd w:id="775"/>
      <w:bookmarkStart w:id="782" w:name="_Toc337558772"/>
      <w:bookmarkStart w:id="783" w:name="_Toc296503073"/>
      <w:bookmarkStart w:id="784" w:name="_Toc296346574"/>
      <w:r>
        <w:rPr>
          <w:rFonts w:hint="eastAsia"/>
          <w:color w:val="000000"/>
          <w:kern w:val="0"/>
        </w:rPr>
        <w:t>.5 工期延误</w:t>
      </w:r>
      <w:bookmarkEnd w:id="781"/>
    </w:p>
    <w:bookmarkEnd w:id="782"/>
    <w:bookmarkEnd w:id="783"/>
    <w:bookmarkEnd w:id="784"/>
    <w:p w14:paraId="2AA701D4">
      <w:pPr>
        <w:adjustRightInd w:val="0"/>
        <w:snapToGrid w:val="0"/>
        <w:spacing w:line="500" w:lineRule="exact"/>
        <w:ind w:firstLine="420" w:firstLineChars="200"/>
        <w:rPr>
          <w:rFonts w:hint="eastAsia"/>
          <w:color w:val="000000"/>
          <w:kern w:val="0"/>
        </w:rPr>
      </w:pPr>
      <w:r>
        <w:rPr>
          <w:rFonts w:hint="eastAsia"/>
          <w:color w:val="000000"/>
          <w:kern w:val="0"/>
        </w:rPr>
        <w:t>7.5.1 因发包人原因导致工期延误</w:t>
      </w:r>
    </w:p>
    <w:p w14:paraId="63FDE18E">
      <w:pPr>
        <w:adjustRightInd w:val="0"/>
        <w:snapToGrid w:val="0"/>
        <w:spacing w:line="500" w:lineRule="exact"/>
        <w:ind w:firstLine="420" w:firstLineChars="200"/>
        <w:rPr>
          <w:rFonts w:hint="eastAsia"/>
          <w:color w:val="000000"/>
          <w:kern w:val="0"/>
        </w:rPr>
      </w:pPr>
      <w:r>
        <w:rPr>
          <w:rFonts w:hint="eastAsia"/>
          <w:color w:val="000000"/>
          <w:kern w:val="0"/>
        </w:rPr>
        <w:t xml:space="preserve">在合同履行过程中，因下列情况导致工期延误和（或）费用增加的，由发包人承担由此延误的工期和（或）增加的费用，且发包人应支付承包人合理的利润： </w:t>
      </w:r>
    </w:p>
    <w:p w14:paraId="1DC2DFA0">
      <w:pPr>
        <w:adjustRightInd w:val="0"/>
        <w:snapToGrid w:val="0"/>
        <w:spacing w:line="500" w:lineRule="exact"/>
        <w:ind w:firstLine="420" w:firstLineChars="200"/>
        <w:rPr>
          <w:rFonts w:hint="eastAsia"/>
          <w:color w:val="000000"/>
          <w:kern w:val="0"/>
        </w:rPr>
      </w:pPr>
      <w:r>
        <w:rPr>
          <w:rFonts w:hint="eastAsia"/>
          <w:color w:val="000000"/>
          <w:kern w:val="0"/>
        </w:rPr>
        <w:t>（1）发包人未能按合同约定提供图纸或所提供图纸不符合合同约定的；</w:t>
      </w:r>
    </w:p>
    <w:p w14:paraId="5809CB33">
      <w:pPr>
        <w:adjustRightInd w:val="0"/>
        <w:snapToGrid w:val="0"/>
        <w:spacing w:line="500" w:lineRule="exact"/>
        <w:ind w:firstLine="420" w:firstLineChars="200"/>
        <w:rPr>
          <w:rFonts w:hint="eastAsia"/>
          <w:color w:val="000000"/>
          <w:kern w:val="0"/>
        </w:rPr>
      </w:pPr>
      <w:r>
        <w:rPr>
          <w:rFonts w:hint="eastAsia"/>
          <w:color w:val="000000"/>
          <w:kern w:val="0"/>
        </w:rPr>
        <w:t>（2）发包人未能按合同约定提供施工现场、施工条件、基础资料、许可、批准等开工条件的；</w:t>
      </w:r>
    </w:p>
    <w:p w14:paraId="0AC547B6">
      <w:pPr>
        <w:adjustRightInd w:val="0"/>
        <w:snapToGrid w:val="0"/>
        <w:spacing w:line="500" w:lineRule="exact"/>
        <w:ind w:firstLine="420" w:firstLineChars="200"/>
        <w:rPr>
          <w:rFonts w:hint="eastAsia"/>
          <w:color w:val="000000"/>
          <w:kern w:val="0"/>
        </w:rPr>
      </w:pPr>
      <w:r>
        <w:rPr>
          <w:rFonts w:hint="eastAsia"/>
          <w:color w:val="000000"/>
          <w:kern w:val="0"/>
        </w:rPr>
        <w:t>（3）发包人提供的测量基准点、基准线和水准点及其书面资料存在错误或疏漏的；</w:t>
      </w:r>
    </w:p>
    <w:p w14:paraId="4D5CBEF9">
      <w:pPr>
        <w:adjustRightInd w:val="0"/>
        <w:snapToGrid w:val="0"/>
        <w:spacing w:line="500" w:lineRule="exact"/>
        <w:ind w:firstLine="420" w:firstLineChars="200"/>
        <w:rPr>
          <w:rFonts w:hint="eastAsia"/>
          <w:color w:val="000000"/>
          <w:kern w:val="0"/>
        </w:rPr>
      </w:pPr>
      <w:r>
        <w:rPr>
          <w:rFonts w:hint="eastAsia"/>
          <w:color w:val="000000"/>
          <w:kern w:val="0"/>
        </w:rPr>
        <w:t>（4）发包人未能在计划开工日期之日起7天内同意下达开工通知的；</w:t>
      </w:r>
    </w:p>
    <w:p w14:paraId="7A173696">
      <w:pPr>
        <w:adjustRightInd w:val="0"/>
        <w:snapToGrid w:val="0"/>
        <w:spacing w:line="500" w:lineRule="exact"/>
        <w:ind w:firstLine="420" w:firstLineChars="200"/>
        <w:rPr>
          <w:rFonts w:hint="eastAsia"/>
          <w:color w:val="000000"/>
          <w:kern w:val="0"/>
        </w:rPr>
      </w:pPr>
      <w:r>
        <w:rPr>
          <w:rFonts w:hint="eastAsia"/>
          <w:color w:val="000000"/>
          <w:kern w:val="0"/>
        </w:rPr>
        <w:t>（5）发包人未能按合同约定日期支付工程预付款、进度款或竣工结算款的；</w:t>
      </w:r>
    </w:p>
    <w:p w14:paraId="67961A6A">
      <w:pPr>
        <w:adjustRightInd w:val="0"/>
        <w:snapToGrid w:val="0"/>
        <w:spacing w:line="500" w:lineRule="exact"/>
        <w:ind w:firstLine="420" w:firstLineChars="200"/>
        <w:rPr>
          <w:rFonts w:hint="eastAsia"/>
          <w:color w:val="000000"/>
          <w:kern w:val="0"/>
        </w:rPr>
      </w:pPr>
      <w:r>
        <w:rPr>
          <w:rFonts w:hint="eastAsia"/>
          <w:color w:val="000000"/>
          <w:kern w:val="0"/>
        </w:rPr>
        <w:t>（6）监理人未按合同约定发出指示、批准等文件的；</w:t>
      </w:r>
    </w:p>
    <w:p w14:paraId="04805384">
      <w:pPr>
        <w:adjustRightInd w:val="0"/>
        <w:snapToGrid w:val="0"/>
        <w:spacing w:line="500" w:lineRule="exact"/>
        <w:ind w:firstLine="420" w:firstLineChars="200"/>
        <w:rPr>
          <w:rFonts w:hint="eastAsia"/>
          <w:color w:val="000000"/>
          <w:kern w:val="0"/>
        </w:rPr>
      </w:pPr>
      <w:r>
        <w:rPr>
          <w:rFonts w:hint="eastAsia"/>
          <w:color w:val="000000"/>
          <w:kern w:val="0"/>
        </w:rPr>
        <w:t>（7）专用合同条款中约定的其他情形。</w:t>
      </w:r>
    </w:p>
    <w:p w14:paraId="4A109DDC">
      <w:pPr>
        <w:adjustRightInd w:val="0"/>
        <w:snapToGrid w:val="0"/>
        <w:spacing w:line="500" w:lineRule="exact"/>
        <w:ind w:firstLine="420" w:firstLineChars="200"/>
        <w:rPr>
          <w:rFonts w:hint="eastAsia"/>
          <w:color w:val="000000"/>
          <w:kern w:val="0"/>
        </w:rPr>
      </w:pPr>
      <w:r>
        <w:rPr>
          <w:rFonts w:hint="eastAsia"/>
          <w:color w:val="000000"/>
          <w:kern w:val="0"/>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7A84CF85">
      <w:pPr>
        <w:adjustRightInd w:val="0"/>
        <w:snapToGrid w:val="0"/>
        <w:spacing w:line="500" w:lineRule="exact"/>
        <w:ind w:firstLine="420" w:firstLineChars="200"/>
        <w:rPr>
          <w:rFonts w:hint="eastAsia"/>
          <w:color w:val="000000"/>
          <w:kern w:val="0"/>
        </w:rPr>
      </w:pPr>
      <w:r>
        <w:rPr>
          <w:rFonts w:hint="eastAsia"/>
          <w:color w:val="000000"/>
          <w:kern w:val="0"/>
        </w:rPr>
        <w:t>7.5.2 因承包人原因导致工期延误</w:t>
      </w:r>
    </w:p>
    <w:p w14:paraId="541A0FE9">
      <w:pPr>
        <w:adjustRightInd w:val="0"/>
        <w:snapToGrid w:val="0"/>
        <w:spacing w:line="500" w:lineRule="exact"/>
        <w:ind w:firstLine="420" w:firstLineChars="200"/>
        <w:rPr>
          <w:rFonts w:hint="eastAsia"/>
          <w:color w:val="000000"/>
          <w:kern w:val="0"/>
        </w:rPr>
      </w:pPr>
      <w:bookmarkStart w:id="785" w:name="_Toc296346577"/>
      <w:bookmarkStart w:id="786" w:name="_Toc296503076"/>
      <w:r>
        <w:rPr>
          <w:rFonts w:hint="eastAsia"/>
          <w:color w:val="000000"/>
          <w:kern w:val="0"/>
        </w:rPr>
        <w:t>因</w:t>
      </w:r>
      <w:bookmarkEnd w:id="785"/>
      <w:bookmarkEnd w:id="786"/>
      <w:r>
        <w:rPr>
          <w:rFonts w:hint="eastAsia"/>
          <w:color w:val="000000"/>
          <w:kern w:val="0"/>
        </w:rPr>
        <w:t>承包人原因造成工期延误的，可以在专用合同条款中约定逾期竣工违约金的计算方法和逾期竣工违约金的上限。承包人支付逾期竣工违约金后，不免除承包人继续完成工程及修补缺陷的义务。</w:t>
      </w:r>
    </w:p>
    <w:p w14:paraId="06E13B62">
      <w:pPr>
        <w:adjustRightInd w:val="0"/>
        <w:snapToGrid w:val="0"/>
        <w:spacing w:line="500" w:lineRule="exact"/>
        <w:ind w:firstLine="420" w:firstLineChars="200"/>
        <w:rPr>
          <w:rFonts w:hint="eastAsia"/>
          <w:color w:val="000000"/>
          <w:kern w:val="0"/>
        </w:rPr>
      </w:pPr>
      <w:bookmarkStart w:id="787" w:name="_Toc351203548"/>
      <w:r>
        <w:rPr>
          <w:rFonts w:hint="eastAsia"/>
          <w:color w:val="000000"/>
          <w:kern w:val="0"/>
        </w:rPr>
        <w:t>7</w:t>
      </w:r>
      <w:bookmarkStart w:id="788" w:name="_Toc337558773"/>
      <w:bookmarkStart w:id="789" w:name="_Toc296503074"/>
      <w:bookmarkStart w:id="790" w:name="_Toc296346575"/>
      <w:bookmarkStart w:id="791" w:name="_Toc296503077"/>
      <w:bookmarkStart w:id="792" w:name="_Toc296346578"/>
      <w:r>
        <w:rPr>
          <w:rFonts w:hint="eastAsia"/>
          <w:color w:val="000000"/>
          <w:kern w:val="0"/>
        </w:rPr>
        <w:t>.6 不利物质条件</w:t>
      </w:r>
      <w:bookmarkEnd w:id="787"/>
    </w:p>
    <w:bookmarkEnd w:id="788"/>
    <w:bookmarkEnd w:id="789"/>
    <w:bookmarkEnd w:id="790"/>
    <w:p w14:paraId="09AFDAFF">
      <w:pPr>
        <w:adjustRightInd w:val="0"/>
        <w:snapToGrid w:val="0"/>
        <w:spacing w:line="500" w:lineRule="exact"/>
        <w:ind w:firstLine="420" w:firstLineChars="200"/>
        <w:rPr>
          <w:rFonts w:hint="eastAsia"/>
          <w:color w:val="000000"/>
          <w:kern w:val="0"/>
        </w:rPr>
      </w:pPr>
      <w:r>
        <w:rPr>
          <w:rFonts w:hint="eastAsia"/>
          <w:color w:val="000000"/>
          <w:kern w:val="0"/>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A712B8C">
      <w:pPr>
        <w:adjustRightInd w:val="0"/>
        <w:snapToGrid w:val="0"/>
        <w:spacing w:line="500" w:lineRule="exact"/>
        <w:ind w:firstLine="420" w:firstLineChars="200"/>
        <w:rPr>
          <w:rFonts w:hint="eastAsia"/>
          <w:color w:val="000000"/>
          <w:kern w:val="0"/>
        </w:rPr>
      </w:pPr>
      <w:r>
        <w:rPr>
          <w:rFonts w:hint="eastAsia"/>
          <w:color w:val="000000"/>
          <w:kern w:val="0"/>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22A07B91">
      <w:pPr>
        <w:adjustRightInd w:val="0"/>
        <w:snapToGrid w:val="0"/>
        <w:spacing w:line="500" w:lineRule="exact"/>
        <w:ind w:firstLine="420" w:firstLineChars="200"/>
        <w:rPr>
          <w:rFonts w:hint="eastAsia"/>
          <w:color w:val="000000"/>
          <w:kern w:val="0"/>
        </w:rPr>
      </w:pPr>
      <w:bookmarkStart w:id="793" w:name="_Toc351203549"/>
      <w:r>
        <w:rPr>
          <w:rFonts w:hint="eastAsia"/>
          <w:color w:val="000000"/>
          <w:kern w:val="0"/>
        </w:rPr>
        <w:t>7</w:t>
      </w:r>
      <w:bookmarkStart w:id="794" w:name="_Toc296503075"/>
      <w:bookmarkStart w:id="795" w:name="_Toc296346576"/>
      <w:bookmarkStart w:id="796" w:name="_Toc337558774"/>
      <w:r>
        <w:rPr>
          <w:rFonts w:hint="eastAsia"/>
          <w:color w:val="000000"/>
          <w:kern w:val="0"/>
        </w:rPr>
        <w:t>.7 异常恶劣的气候条件</w:t>
      </w:r>
      <w:bookmarkEnd w:id="793"/>
    </w:p>
    <w:bookmarkEnd w:id="794"/>
    <w:bookmarkEnd w:id="795"/>
    <w:bookmarkEnd w:id="796"/>
    <w:p w14:paraId="01B13E20">
      <w:pPr>
        <w:adjustRightInd w:val="0"/>
        <w:snapToGrid w:val="0"/>
        <w:spacing w:line="500" w:lineRule="exact"/>
        <w:ind w:firstLine="420" w:firstLineChars="200"/>
        <w:rPr>
          <w:rFonts w:hint="eastAsia"/>
          <w:color w:val="000000"/>
          <w:kern w:val="0"/>
        </w:rPr>
      </w:pPr>
      <w:r>
        <w:rPr>
          <w:rFonts w:hint="eastAsia"/>
          <w:color w:val="000000"/>
          <w:kern w:val="0"/>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7A8F9F1">
      <w:pPr>
        <w:adjustRightInd w:val="0"/>
        <w:snapToGrid w:val="0"/>
        <w:spacing w:line="500" w:lineRule="exact"/>
        <w:ind w:firstLine="420" w:firstLineChars="200"/>
        <w:rPr>
          <w:rFonts w:hint="eastAsia"/>
          <w:color w:val="000000"/>
          <w:kern w:val="0"/>
        </w:rPr>
      </w:pPr>
      <w:r>
        <w:rPr>
          <w:rFonts w:hint="eastAsia"/>
          <w:color w:val="000000"/>
          <w:kern w:val="0"/>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797" w:name="_Toc351203550"/>
      <w:r>
        <w:rPr>
          <w:rFonts w:hint="eastAsia"/>
          <w:color w:val="000000"/>
          <w:kern w:val="0"/>
        </w:rPr>
        <w:t>。</w:t>
      </w:r>
    </w:p>
    <w:p w14:paraId="78893B63">
      <w:pPr>
        <w:adjustRightInd w:val="0"/>
        <w:snapToGrid w:val="0"/>
        <w:spacing w:line="500" w:lineRule="exact"/>
        <w:ind w:firstLine="420" w:firstLineChars="200"/>
        <w:rPr>
          <w:rFonts w:hint="eastAsia"/>
          <w:color w:val="000000"/>
          <w:kern w:val="0"/>
        </w:rPr>
      </w:pPr>
      <w:bookmarkStart w:id="798" w:name="_Toc18830"/>
      <w:r>
        <w:rPr>
          <w:rFonts w:hint="eastAsia"/>
          <w:color w:val="000000"/>
          <w:kern w:val="0"/>
        </w:rPr>
        <w:t>7</w:t>
      </w:r>
      <w:bookmarkStart w:id="799" w:name="_Toc337558775"/>
      <w:r>
        <w:rPr>
          <w:rFonts w:hint="eastAsia"/>
          <w:color w:val="000000"/>
          <w:kern w:val="0"/>
        </w:rPr>
        <w:t>.8 暂停施工</w:t>
      </w:r>
      <w:bookmarkEnd w:id="797"/>
      <w:bookmarkEnd w:id="798"/>
    </w:p>
    <w:bookmarkEnd w:id="791"/>
    <w:bookmarkEnd w:id="792"/>
    <w:bookmarkEnd w:id="799"/>
    <w:p w14:paraId="43B83593">
      <w:pPr>
        <w:adjustRightInd w:val="0"/>
        <w:snapToGrid w:val="0"/>
        <w:spacing w:line="500" w:lineRule="exact"/>
        <w:ind w:firstLine="420" w:firstLineChars="200"/>
        <w:rPr>
          <w:rFonts w:hint="eastAsia"/>
          <w:color w:val="000000"/>
          <w:kern w:val="0"/>
        </w:rPr>
      </w:pPr>
      <w:r>
        <w:rPr>
          <w:rFonts w:hint="eastAsia"/>
          <w:color w:val="000000"/>
          <w:kern w:val="0"/>
        </w:rPr>
        <w:t>7.8.1发包人原因引起的暂停施工</w:t>
      </w:r>
    </w:p>
    <w:p w14:paraId="0CEC1342">
      <w:pPr>
        <w:adjustRightInd w:val="0"/>
        <w:snapToGrid w:val="0"/>
        <w:spacing w:line="500" w:lineRule="exact"/>
        <w:ind w:firstLine="420" w:firstLineChars="200"/>
        <w:rPr>
          <w:rFonts w:hint="eastAsia"/>
          <w:color w:val="000000"/>
          <w:kern w:val="0"/>
        </w:rPr>
      </w:pPr>
      <w:r>
        <w:rPr>
          <w:rFonts w:hint="eastAsia"/>
          <w:color w:val="000000"/>
          <w:kern w:val="0"/>
        </w:rPr>
        <w:t>因发包人原因引起暂停施工的，监理人经发包人同意后，应及时下达暂停施工指示。情况紧急且监理人未及时下达暂停施工指示的，按照第7.8.4项〔紧急情况下的暂停施工〕执行。</w:t>
      </w:r>
    </w:p>
    <w:p w14:paraId="57AB900F">
      <w:pPr>
        <w:adjustRightInd w:val="0"/>
        <w:snapToGrid w:val="0"/>
        <w:spacing w:line="500" w:lineRule="exact"/>
        <w:ind w:firstLine="420" w:firstLineChars="200"/>
        <w:rPr>
          <w:rFonts w:hint="eastAsia"/>
          <w:color w:val="000000"/>
          <w:kern w:val="0"/>
        </w:rPr>
      </w:pPr>
      <w:r>
        <w:rPr>
          <w:rFonts w:hint="eastAsia"/>
          <w:color w:val="000000"/>
          <w:kern w:val="0"/>
        </w:rPr>
        <w:t>因发包人原因引起的暂停施工，发包人应承担由此增加的费用和（或）延误的工期，并支付承包人合理的利润。</w:t>
      </w:r>
    </w:p>
    <w:p w14:paraId="6BC27B6B">
      <w:pPr>
        <w:adjustRightInd w:val="0"/>
        <w:snapToGrid w:val="0"/>
        <w:spacing w:line="500" w:lineRule="exact"/>
        <w:ind w:firstLine="420" w:firstLineChars="200"/>
        <w:rPr>
          <w:rFonts w:hint="eastAsia"/>
          <w:color w:val="000000"/>
          <w:kern w:val="0"/>
        </w:rPr>
      </w:pPr>
      <w:r>
        <w:rPr>
          <w:rFonts w:hint="eastAsia"/>
          <w:color w:val="000000"/>
          <w:kern w:val="0"/>
        </w:rPr>
        <w:t>7.8.2 承包人原因引起的暂停施工</w:t>
      </w:r>
    </w:p>
    <w:p w14:paraId="1F05AE43">
      <w:pPr>
        <w:adjustRightInd w:val="0"/>
        <w:snapToGrid w:val="0"/>
        <w:spacing w:line="500" w:lineRule="exact"/>
        <w:ind w:firstLine="420" w:firstLineChars="200"/>
        <w:rPr>
          <w:rFonts w:hint="eastAsia"/>
          <w:color w:val="000000"/>
          <w:kern w:val="0"/>
        </w:rPr>
      </w:pPr>
      <w:r>
        <w:rPr>
          <w:rFonts w:hint="eastAsia"/>
          <w:color w:val="000000"/>
          <w:kern w:val="0"/>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37FAF384">
      <w:pPr>
        <w:adjustRightInd w:val="0"/>
        <w:snapToGrid w:val="0"/>
        <w:spacing w:line="500" w:lineRule="exact"/>
        <w:ind w:firstLine="420" w:firstLineChars="200"/>
        <w:rPr>
          <w:rFonts w:hint="eastAsia"/>
          <w:color w:val="000000"/>
          <w:kern w:val="0"/>
        </w:rPr>
      </w:pPr>
      <w:r>
        <w:rPr>
          <w:rFonts w:hint="eastAsia"/>
          <w:color w:val="000000"/>
          <w:kern w:val="0"/>
        </w:rPr>
        <w:t>7.8.3 指示暂停施工</w:t>
      </w:r>
    </w:p>
    <w:p w14:paraId="315CEB1E">
      <w:pPr>
        <w:adjustRightInd w:val="0"/>
        <w:snapToGrid w:val="0"/>
        <w:spacing w:line="500" w:lineRule="exact"/>
        <w:ind w:firstLine="420" w:firstLineChars="200"/>
        <w:rPr>
          <w:rFonts w:hint="eastAsia"/>
          <w:color w:val="000000"/>
          <w:kern w:val="0"/>
        </w:rPr>
      </w:pPr>
      <w:r>
        <w:rPr>
          <w:rFonts w:hint="eastAsia"/>
          <w:color w:val="000000"/>
          <w:kern w:val="0"/>
        </w:rPr>
        <w:t>监理人认为有必要时，并经发包人批准后，可向承包人作出暂停施工的指示，承包人应按监理人指示暂停施工。</w:t>
      </w:r>
    </w:p>
    <w:p w14:paraId="54B4A168">
      <w:pPr>
        <w:adjustRightInd w:val="0"/>
        <w:snapToGrid w:val="0"/>
        <w:spacing w:line="500" w:lineRule="exact"/>
        <w:ind w:firstLine="420" w:firstLineChars="200"/>
        <w:rPr>
          <w:rFonts w:hint="eastAsia"/>
          <w:color w:val="000000"/>
          <w:kern w:val="0"/>
        </w:rPr>
      </w:pPr>
      <w:r>
        <w:rPr>
          <w:rFonts w:hint="eastAsia"/>
          <w:color w:val="000000"/>
          <w:kern w:val="0"/>
        </w:rPr>
        <w:t>7.8.4 紧急情况下的暂停施工</w:t>
      </w:r>
    </w:p>
    <w:p w14:paraId="30A105DF">
      <w:pPr>
        <w:adjustRightInd w:val="0"/>
        <w:snapToGrid w:val="0"/>
        <w:spacing w:line="500" w:lineRule="exact"/>
        <w:ind w:firstLine="420" w:firstLineChars="200"/>
        <w:rPr>
          <w:rFonts w:hint="eastAsia"/>
          <w:color w:val="000000"/>
          <w:kern w:val="0"/>
        </w:rPr>
      </w:pPr>
      <w:r>
        <w:rPr>
          <w:rFonts w:hint="eastAsia"/>
          <w:color w:val="000000"/>
          <w:kern w:val="0"/>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2C6B15DA">
      <w:pPr>
        <w:adjustRightInd w:val="0"/>
        <w:snapToGrid w:val="0"/>
        <w:spacing w:line="500" w:lineRule="exact"/>
        <w:ind w:firstLine="420" w:firstLineChars="200"/>
        <w:rPr>
          <w:rFonts w:hint="eastAsia"/>
          <w:color w:val="000000"/>
          <w:kern w:val="0"/>
        </w:rPr>
      </w:pPr>
      <w:r>
        <w:rPr>
          <w:rFonts w:hint="eastAsia"/>
          <w:color w:val="000000"/>
          <w:kern w:val="0"/>
        </w:rPr>
        <w:t>7.8.5 暂停施工后的复工</w:t>
      </w:r>
    </w:p>
    <w:p w14:paraId="23321DDF">
      <w:pPr>
        <w:adjustRightInd w:val="0"/>
        <w:snapToGrid w:val="0"/>
        <w:spacing w:line="500" w:lineRule="exact"/>
        <w:ind w:firstLine="420" w:firstLineChars="200"/>
        <w:rPr>
          <w:rFonts w:hint="eastAsia"/>
          <w:color w:val="000000"/>
          <w:kern w:val="0"/>
        </w:rPr>
      </w:pPr>
      <w:r>
        <w:rPr>
          <w:rFonts w:hint="eastAsia"/>
          <w:color w:val="000000"/>
          <w:kern w:val="0"/>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4B0A709">
      <w:pPr>
        <w:adjustRightInd w:val="0"/>
        <w:snapToGrid w:val="0"/>
        <w:spacing w:line="500" w:lineRule="exact"/>
        <w:ind w:firstLine="420" w:firstLineChars="200"/>
        <w:rPr>
          <w:rFonts w:hint="eastAsia"/>
          <w:color w:val="000000"/>
          <w:kern w:val="0"/>
        </w:rPr>
      </w:pPr>
      <w:r>
        <w:rPr>
          <w:rFonts w:hint="eastAsia"/>
          <w:color w:val="000000"/>
          <w:kern w:val="0"/>
        </w:rPr>
        <w:t>承包人无故拖延和拒绝复工的，承包人承担由此增加的费用和（或）延误的工期；因发包人原因无法按时复工的，按照第7.5.1项〔因发包人原因导致工期延误〕约定办理。</w:t>
      </w:r>
    </w:p>
    <w:p w14:paraId="1804F8DC">
      <w:pPr>
        <w:adjustRightInd w:val="0"/>
        <w:snapToGrid w:val="0"/>
        <w:spacing w:line="500" w:lineRule="exact"/>
        <w:ind w:firstLine="420" w:firstLineChars="200"/>
        <w:rPr>
          <w:rFonts w:hint="eastAsia"/>
          <w:color w:val="000000"/>
          <w:kern w:val="0"/>
        </w:rPr>
      </w:pPr>
      <w:r>
        <w:rPr>
          <w:rFonts w:hint="eastAsia"/>
          <w:color w:val="000000"/>
          <w:kern w:val="0"/>
        </w:rPr>
        <w:t>7.8.6 暂停施工持续56天以上</w:t>
      </w:r>
    </w:p>
    <w:p w14:paraId="11CBDBAD">
      <w:pPr>
        <w:adjustRightInd w:val="0"/>
        <w:snapToGrid w:val="0"/>
        <w:spacing w:line="500" w:lineRule="exact"/>
        <w:ind w:firstLine="420" w:firstLineChars="200"/>
        <w:rPr>
          <w:rFonts w:hint="eastAsia"/>
          <w:color w:val="000000"/>
          <w:kern w:val="0"/>
        </w:rPr>
      </w:pPr>
      <w:r>
        <w:rPr>
          <w:rFonts w:hint="eastAsia"/>
          <w:color w:val="000000"/>
          <w:kern w:val="0"/>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54B747D3">
      <w:pPr>
        <w:adjustRightInd w:val="0"/>
        <w:snapToGrid w:val="0"/>
        <w:spacing w:line="500" w:lineRule="exact"/>
        <w:ind w:firstLine="420" w:firstLineChars="200"/>
        <w:rPr>
          <w:rFonts w:hint="eastAsia"/>
          <w:color w:val="000000"/>
          <w:kern w:val="0"/>
        </w:rPr>
      </w:pPr>
      <w:r>
        <w:rPr>
          <w:rFonts w:hint="eastAsia"/>
          <w:color w:val="000000"/>
          <w:kern w:val="0"/>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164B4A8A">
      <w:pPr>
        <w:adjustRightInd w:val="0"/>
        <w:snapToGrid w:val="0"/>
        <w:spacing w:line="500" w:lineRule="exact"/>
        <w:ind w:firstLine="420" w:firstLineChars="200"/>
        <w:rPr>
          <w:rFonts w:hint="eastAsia"/>
          <w:color w:val="000000"/>
          <w:kern w:val="0"/>
        </w:rPr>
      </w:pPr>
      <w:r>
        <w:rPr>
          <w:rFonts w:hint="eastAsia"/>
          <w:color w:val="000000"/>
          <w:kern w:val="0"/>
        </w:rPr>
        <w:t>7.8.7 暂停施工期间的工程照管</w:t>
      </w:r>
    </w:p>
    <w:p w14:paraId="61773E49">
      <w:pPr>
        <w:adjustRightInd w:val="0"/>
        <w:snapToGrid w:val="0"/>
        <w:spacing w:line="500" w:lineRule="exact"/>
        <w:ind w:firstLine="420" w:firstLineChars="200"/>
        <w:rPr>
          <w:rFonts w:hint="eastAsia"/>
          <w:color w:val="000000"/>
          <w:kern w:val="0"/>
        </w:rPr>
      </w:pPr>
      <w:r>
        <w:rPr>
          <w:rFonts w:hint="eastAsia"/>
          <w:color w:val="000000"/>
          <w:kern w:val="0"/>
        </w:rPr>
        <w:t>暂停施工期间，承包人应负责妥善照管工程并提供安全保障，由此增加的费用由责任方承担。</w:t>
      </w:r>
    </w:p>
    <w:p w14:paraId="369D7287">
      <w:pPr>
        <w:adjustRightInd w:val="0"/>
        <w:snapToGrid w:val="0"/>
        <w:spacing w:line="500" w:lineRule="exact"/>
        <w:ind w:firstLine="420" w:firstLineChars="200"/>
        <w:rPr>
          <w:rFonts w:hint="eastAsia"/>
          <w:color w:val="000000"/>
          <w:kern w:val="0"/>
        </w:rPr>
      </w:pPr>
      <w:r>
        <w:rPr>
          <w:rFonts w:hint="eastAsia"/>
          <w:color w:val="000000"/>
          <w:kern w:val="0"/>
        </w:rPr>
        <w:t>7.8.8 暂停施工的措施</w:t>
      </w:r>
    </w:p>
    <w:p w14:paraId="513F701F">
      <w:pPr>
        <w:adjustRightInd w:val="0"/>
        <w:snapToGrid w:val="0"/>
        <w:spacing w:line="500" w:lineRule="exact"/>
        <w:ind w:firstLine="420" w:firstLineChars="200"/>
        <w:rPr>
          <w:rFonts w:hint="eastAsia"/>
          <w:color w:val="000000"/>
          <w:kern w:val="0"/>
        </w:rPr>
      </w:pPr>
      <w:r>
        <w:rPr>
          <w:rFonts w:hint="eastAsia"/>
          <w:color w:val="000000"/>
          <w:kern w:val="0"/>
        </w:rPr>
        <w:t>暂停施工期间，发包人和承包人均应采取必要的措施确保工程质量及安全，防止因暂停施工扩大损失。</w:t>
      </w:r>
    </w:p>
    <w:p w14:paraId="09BD2F41">
      <w:pPr>
        <w:adjustRightInd w:val="0"/>
        <w:snapToGrid w:val="0"/>
        <w:spacing w:line="500" w:lineRule="exact"/>
        <w:ind w:firstLine="420" w:firstLineChars="200"/>
        <w:rPr>
          <w:rFonts w:hint="eastAsia"/>
          <w:color w:val="000000"/>
          <w:kern w:val="0"/>
        </w:rPr>
      </w:pPr>
      <w:bookmarkStart w:id="800" w:name="_Toc351203551"/>
      <w:r>
        <w:rPr>
          <w:rFonts w:hint="eastAsia"/>
          <w:color w:val="000000"/>
          <w:kern w:val="0"/>
        </w:rPr>
        <w:t>7.9提前竣工</w:t>
      </w:r>
      <w:bookmarkEnd w:id="800"/>
    </w:p>
    <w:p w14:paraId="39CA89DC">
      <w:pPr>
        <w:adjustRightInd w:val="0"/>
        <w:snapToGrid w:val="0"/>
        <w:spacing w:line="500" w:lineRule="exact"/>
        <w:ind w:firstLine="420" w:firstLineChars="200"/>
        <w:rPr>
          <w:rFonts w:hint="eastAsia"/>
          <w:color w:val="000000"/>
          <w:kern w:val="0"/>
        </w:rPr>
      </w:pPr>
      <w:r>
        <w:rPr>
          <w:rFonts w:hint="eastAsia"/>
          <w:color w:val="000000"/>
          <w:kern w:val="0"/>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2A178E12">
      <w:pPr>
        <w:adjustRightInd w:val="0"/>
        <w:snapToGrid w:val="0"/>
        <w:spacing w:line="500" w:lineRule="exact"/>
        <w:ind w:firstLine="420" w:firstLineChars="200"/>
        <w:rPr>
          <w:rFonts w:hint="eastAsia"/>
          <w:color w:val="000000"/>
          <w:kern w:val="0"/>
        </w:rPr>
      </w:pPr>
      <w:r>
        <w:rPr>
          <w:rFonts w:hint="eastAsia"/>
          <w:color w:val="000000"/>
          <w:kern w:val="0"/>
        </w:rPr>
        <w:t>7.9.2 发包人要求承包人提前竣工，或承包人提出提前竣工的建议能够给发包人带来效益的，合同当事人可以在专用合同条款中约定提前竣工的奖励。</w:t>
      </w:r>
    </w:p>
    <w:p w14:paraId="64B21783">
      <w:pPr>
        <w:adjustRightInd w:val="0"/>
        <w:snapToGrid w:val="0"/>
        <w:spacing w:line="500" w:lineRule="exact"/>
        <w:ind w:firstLine="420" w:firstLineChars="200"/>
        <w:rPr>
          <w:rFonts w:hint="eastAsia"/>
          <w:color w:val="000000"/>
          <w:kern w:val="0"/>
        </w:rPr>
      </w:pPr>
      <w:bookmarkStart w:id="801" w:name="_Toc351203552"/>
      <w:r>
        <w:rPr>
          <w:rFonts w:hint="eastAsia"/>
          <w:color w:val="000000"/>
          <w:kern w:val="0"/>
        </w:rPr>
        <w:t>8</w:t>
      </w:r>
      <w:bookmarkStart w:id="802" w:name="_Toc337558776"/>
      <w:bookmarkStart w:id="803" w:name="_Toc296503058"/>
      <w:bookmarkStart w:id="804" w:name="_Toc296346559"/>
      <w:r>
        <w:rPr>
          <w:rFonts w:hint="eastAsia"/>
          <w:color w:val="000000"/>
          <w:kern w:val="0"/>
        </w:rPr>
        <w:t>. 材料与设备</w:t>
      </w:r>
      <w:bookmarkEnd w:id="801"/>
    </w:p>
    <w:bookmarkEnd w:id="802"/>
    <w:bookmarkEnd w:id="803"/>
    <w:bookmarkEnd w:id="804"/>
    <w:p w14:paraId="1F3CE7AA">
      <w:pPr>
        <w:adjustRightInd w:val="0"/>
        <w:snapToGrid w:val="0"/>
        <w:spacing w:line="500" w:lineRule="exact"/>
        <w:ind w:firstLine="420" w:firstLineChars="200"/>
        <w:rPr>
          <w:rFonts w:hint="eastAsia"/>
          <w:color w:val="000000"/>
          <w:kern w:val="0"/>
        </w:rPr>
      </w:pPr>
      <w:bookmarkStart w:id="805" w:name="_Toc351203553"/>
      <w:r>
        <w:rPr>
          <w:rFonts w:hint="eastAsia"/>
          <w:color w:val="000000"/>
          <w:kern w:val="0"/>
        </w:rPr>
        <w:t>8</w:t>
      </w:r>
      <w:bookmarkStart w:id="806" w:name="_Toc337558777"/>
      <w:bookmarkStart w:id="807" w:name="_Toc296503059"/>
      <w:bookmarkStart w:id="808" w:name="_Toc296346560"/>
      <w:bookmarkStart w:id="809" w:name="_Toc468936960"/>
      <w:r>
        <w:rPr>
          <w:rFonts w:hint="eastAsia"/>
          <w:color w:val="000000"/>
          <w:kern w:val="0"/>
        </w:rPr>
        <w:t>.1发包人供应材料与工程设备</w:t>
      </w:r>
      <w:bookmarkEnd w:id="805"/>
    </w:p>
    <w:bookmarkEnd w:id="806"/>
    <w:bookmarkEnd w:id="807"/>
    <w:bookmarkEnd w:id="808"/>
    <w:p w14:paraId="7E902DE2">
      <w:pPr>
        <w:adjustRightInd w:val="0"/>
        <w:snapToGrid w:val="0"/>
        <w:spacing w:line="500" w:lineRule="exact"/>
        <w:ind w:firstLine="420" w:firstLineChars="200"/>
        <w:rPr>
          <w:rFonts w:hint="eastAsia"/>
          <w:color w:val="000000"/>
          <w:kern w:val="0"/>
        </w:rPr>
      </w:pPr>
      <w:r>
        <w:rPr>
          <w:rFonts w:hint="eastAsia"/>
          <w:color w:val="000000"/>
          <w:kern w:val="0"/>
        </w:rPr>
        <w:t>发包人自行供应材料、工程设备的，应在签订合同时在专用合同条款的附件《发包人供应材料设备一览表》中明确材料、工程设备的品种、规格、型号、数量、单价、质量等级和送达地点。</w:t>
      </w:r>
    </w:p>
    <w:p w14:paraId="7C3D4217">
      <w:pPr>
        <w:adjustRightInd w:val="0"/>
        <w:snapToGrid w:val="0"/>
        <w:spacing w:line="500" w:lineRule="exact"/>
        <w:ind w:firstLine="420" w:firstLineChars="200"/>
        <w:rPr>
          <w:rFonts w:hint="eastAsia"/>
          <w:color w:val="000000"/>
          <w:kern w:val="0"/>
        </w:rPr>
      </w:pPr>
      <w:r>
        <w:rPr>
          <w:rFonts w:hint="eastAsia"/>
          <w:color w:val="000000"/>
          <w:kern w:val="0"/>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551D6A75">
      <w:pPr>
        <w:adjustRightInd w:val="0"/>
        <w:snapToGrid w:val="0"/>
        <w:spacing w:line="500" w:lineRule="exact"/>
        <w:ind w:firstLine="420" w:firstLineChars="200"/>
        <w:rPr>
          <w:rFonts w:hint="eastAsia"/>
          <w:color w:val="000000"/>
          <w:kern w:val="0"/>
        </w:rPr>
      </w:pPr>
      <w:bookmarkStart w:id="810" w:name="_Toc351203554"/>
      <w:r>
        <w:rPr>
          <w:rFonts w:hint="eastAsia"/>
          <w:color w:val="000000"/>
          <w:kern w:val="0"/>
        </w:rPr>
        <w:t>8</w:t>
      </w:r>
      <w:bookmarkStart w:id="811" w:name="_Toc296346561"/>
      <w:bookmarkStart w:id="812" w:name="_Toc296503060"/>
      <w:bookmarkStart w:id="813" w:name="_Toc337558778"/>
      <w:r>
        <w:rPr>
          <w:rFonts w:hint="eastAsia"/>
          <w:color w:val="000000"/>
          <w:kern w:val="0"/>
        </w:rPr>
        <w:t>.2承包人采购材料与工程设备</w:t>
      </w:r>
      <w:bookmarkEnd w:id="810"/>
    </w:p>
    <w:bookmarkEnd w:id="811"/>
    <w:bookmarkEnd w:id="812"/>
    <w:bookmarkEnd w:id="813"/>
    <w:p w14:paraId="6489FF51">
      <w:pPr>
        <w:adjustRightInd w:val="0"/>
        <w:snapToGrid w:val="0"/>
        <w:spacing w:line="500" w:lineRule="exact"/>
        <w:ind w:firstLine="420" w:firstLineChars="200"/>
        <w:rPr>
          <w:rFonts w:hint="eastAsia"/>
          <w:color w:val="000000"/>
          <w:kern w:val="0"/>
        </w:rPr>
      </w:pPr>
      <w:r>
        <w:rPr>
          <w:rFonts w:hint="eastAsia"/>
          <w:color w:val="000000"/>
          <w:kern w:val="0"/>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D14A716">
      <w:pPr>
        <w:adjustRightInd w:val="0"/>
        <w:snapToGrid w:val="0"/>
        <w:spacing w:line="500" w:lineRule="exact"/>
        <w:ind w:firstLine="420" w:firstLineChars="200"/>
        <w:rPr>
          <w:rFonts w:hint="eastAsia"/>
          <w:color w:val="000000"/>
          <w:kern w:val="0"/>
        </w:rPr>
      </w:pPr>
      <w:bookmarkStart w:id="814" w:name="_Toc351203555"/>
      <w:r>
        <w:rPr>
          <w:rFonts w:hint="eastAsia"/>
          <w:color w:val="000000"/>
          <w:kern w:val="0"/>
        </w:rPr>
        <w:t>8</w:t>
      </w:r>
      <w:bookmarkStart w:id="815" w:name="_Toc296346562"/>
      <w:bookmarkStart w:id="816" w:name="_Toc337558779"/>
      <w:bookmarkStart w:id="817" w:name="_Toc296503061"/>
      <w:r>
        <w:rPr>
          <w:rFonts w:hint="eastAsia"/>
          <w:color w:val="000000"/>
          <w:kern w:val="0"/>
        </w:rPr>
        <w:t>.3材料与工程设备的接收与拒收</w:t>
      </w:r>
      <w:bookmarkEnd w:id="814"/>
    </w:p>
    <w:bookmarkEnd w:id="815"/>
    <w:bookmarkEnd w:id="816"/>
    <w:bookmarkEnd w:id="817"/>
    <w:p w14:paraId="3C5AB69B">
      <w:pPr>
        <w:adjustRightInd w:val="0"/>
        <w:snapToGrid w:val="0"/>
        <w:spacing w:line="500" w:lineRule="exact"/>
        <w:ind w:firstLine="420" w:firstLineChars="200"/>
        <w:rPr>
          <w:rFonts w:hint="eastAsia"/>
          <w:color w:val="000000"/>
          <w:kern w:val="0"/>
        </w:rPr>
      </w:pPr>
      <w:r>
        <w:rPr>
          <w:rFonts w:hint="eastAsia"/>
          <w:color w:val="000000"/>
          <w:kern w:val="0"/>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F1C3A50">
      <w:pPr>
        <w:adjustRightInd w:val="0"/>
        <w:snapToGrid w:val="0"/>
        <w:spacing w:line="500" w:lineRule="exact"/>
        <w:ind w:firstLine="420" w:firstLineChars="200"/>
        <w:rPr>
          <w:rFonts w:hint="eastAsia"/>
          <w:color w:val="000000"/>
          <w:kern w:val="0"/>
        </w:rPr>
      </w:pPr>
      <w:r>
        <w:rPr>
          <w:rFonts w:hint="eastAsia"/>
          <w:color w:val="000000"/>
          <w:kern w:val="0"/>
        </w:rPr>
        <w:t>发包人提供的材料和工程设备的规格、数量或质量不符合合同约定的，或因发包人原因导致交货日期延误或交货地点变更等情况的，按照第16.1款〔发包人违约〕约定办理。</w:t>
      </w:r>
    </w:p>
    <w:p w14:paraId="78F5FF60">
      <w:pPr>
        <w:adjustRightInd w:val="0"/>
        <w:snapToGrid w:val="0"/>
        <w:spacing w:line="500" w:lineRule="exact"/>
        <w:ind w:firstLine="420" w:firstLineChars="200"/>
        <w:rPr>
          <w:rFonts w:hint="eastAsia"/>
          <w:color w:val="000000"/>
          <w:kern w:val="0"/>
        </w:rPr>
      </w:pPr>
      <w:r>
        <w:rPr>
          <w:rFonts w:hint="eastAsia"/>
          <w:color w:val="000000"/>
          <w:kern w:val="0"/>
        </w:rPr>
        <w:t>8.3.2 承包人采购的材料和工程设备，应保证产品质量合格，承包人应在材料和工程设备到货前24小时通知监理人检验。承</w:t>
      </w:r>
      <w:bookmarkStart w:id="818" w:name="_Toc250655469"/>
      <w:r>
        <w:rPr>
          <w:rFonts w:hint="eastAsia"/>
          <w:color w:val="000000"/>
          <w:kern w:val="0"/>
        </w:rPr>
        <w:t>包人进行永久设备、材料的制造和生产的，应符合相关质量标准，并向监理人提交材料的样本以及有关资料，并应在使用该材料或工程设备之前获得监理人同意。</w:t>
      </w:r>
    </w:p>
    <w:bookmarkEnd w:id="818"/>
    <w:p w14:paraId="105310DF">
      <w:pPr>
        <w:adjustRightInd w:val="0"/>
        <w:snapToGrid w:val="0"/>
        <w:spacing w:line="500" w:lineRule="exact"/>
        <w:ind w:firstLine="420" w:firstLineChars="200"/>
        <w:rPr>
          <w:rFonts w:hint="eastAsia"/>
          <w:color w:val="000000"/>
          <w:kern w:val="0"/>
        </w:rPr>
      </w:pPr>
      <w:r>
        <w:rPr>
          <w:rFonts w:hint="eastAsia"/>
          <w:color w:val="000000"/>
          <w:kern w:val="0"/>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5DBAEC63">
      <w:pPr>
        <w:adjustRightInd w:val="0"/>
        <w:snapToGrid w:val="0"/>
        <w:spacing w:line="500" w:lineRule="exact"/>
        <w:ind w:firstLine="420" w:firstLineChars="200"/>
        <w:rPr>
          <w:rFonts w:hint="eastAsia"/>
          <w:color w:val="000000"/>
          <w:kern w:val="0"/>
        </w:rPr>
      </w:pPr>
      <w:bookmarkStart w:id="819" w:name="_Toc351203556"/>
      <w:r>
        <w:rPr>
          <w:rFonts w:hint="eastAsia"/>
          <w:color w:val="000000"/>
          <w:kern w:val="0"/>
        </w:rPr>
        <w:t>8</w:t>
      </w:r>
      <w:bookmarkStart w:id="820" w:name="_Toc296346563"/>
      <w:bookmarkStart w:id="821" w:name="_Toc337558780"/>
      <w:bookmarkStart w:id="822" w:name="_Toc296503062"/>
      <w:r>
        <w:rPr>
          <w:rFonts w:hint="eastAsia"/>
          <w:color w:val="000000"/>
          <w:kern w:val="0"/>
        </w:rPr>
        <w:t>.4材料与工程设备的保管与使用</w:t>
      </w:r>
      <w:bookmarkEnd w:id="819"/>
    </w:p>
    <w:bookmarkEnd w:id="820"/>
    <w:bookmarkEnd w:id="821"/>
    <w:bookmarkEnd w:id="822"/>
    <w:p w14:paraId="670B86B3">
      <w:pPr>
        <w:adjustRightInd w:val="0"/>
        <w:snapToGrid w:val="0"/>
        <w:spacing w:line="500" w:lineRule="exact"/>
        <w:ind w:firstLine="420" w:firstLineChars="200"/>
        <w:rPr>
          <w:rFonts w:hint="eastAsia"/>
          <w:color w:val="000000"/>
          <w:kern w:val="0"/>
        </w:rPr>
      </w:pPr>
      <w:r>
        <w:rPr>
          <w:rFonts w:hint="eastAsia"/>
          <w:color w:val="000000"/>
          <w:kern w:val="0"/>
        </w:rPr>
        <w:t>8.4.1 发包人供应材料与工程设备的保管与使用</w:t>
      </w:r>
    </w:p>
    <w:p w14:paraId="403B8115">
      <w:pPr>
        <w:adjustRightInd w:val="0"/>
        <w:snapToGrid w:val="0"/>
        <w:spacing w:line="500" w:lineRule="exact"/>
        <w:ind w:firstLine="420" w:firstLineChars="200"/>
        <w:rPr>
          <w:rFonts w:hint="eastAsia"/>
          <w:color w:val="000000"/>
          <w:kern w:val="0"/>
        </w:rPr>
      </w:pPr>
      <w:r>
        <w:rPr>
          <w:rFonts w:hint="eastAsia"/>
          <w:color w:val="000000"/>
          <w:kern w:val="0"/>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5D3C65D">
      <w:pPr>
        <w:adjustRightInd w:val="0"/>
        <w:snapToGrid w:val="0"/>
        <w:spacing w:line="500" w:lineRule="exact"/>
        <w:ind w:firstLine="420" w:firstLineChars="200"/>
        <w:rPr>
          <w:rFonts w:hint="eastAsia"/>
          <w:color w:val="000000"/>
          <w:kern w:val="0"/>
        </w:rPr>
      </w:pPr>
      <w:r>
        <w:rPr>
          <w:rFonts w:hint="eastAsia"/>
          <w:color w:val="000000"/>
          <w:kern w:val="0"/>
        </w:rPr>
        <w:t>发包人供应的材料和工程设备使用前，由承包人负责检验，检验费用由发包人承担，不合格的不得使用。</w:t>
      </w:r>
    </w:p>
    <w:p w14:paraId="686DBF6A">
      <w:pPr>
        <w:adjustRightInd w:val="0"/>
        <w:snapToGrid w:val="0"/>
        <w:spacing w:line="500" w:lineRule="exact"/>
        <w:ind w:firstLine="420" w:firstLineChars="200"/>
        <w:rPr>
          <w:rFonts w:hint="eastAsia"/>
          <w:color w:val="000000"/>
          <w:kern w:val="0"/>
        </w:rPr>
      </w:pPr>
      <w:r>
        <w:rPr>
          <w:rFonts w:hint="eastAsia"/>
          <w:color w:val="000000"/>
          <w:kern w:val="0"/>
        </w:rPr>
        <w:t>8.4.2 承包人采购材料与工程设备的保管与使用</w:t>
      </w:r>
    </w:p>
    <w:p w14:paraId="55553959">
      <w:pPr>
        <w:adjustRightInd w:val="0"/>
        <w:snapToGrid w:val="0"/>
        <w:spacing w:line="500" w:lineRule="exact"/>
        <w:ind w:firstLine="420" w:firstLineChars="200"/>
        <w:rPr>
          <w:rFonts w:hint="eastAsia"/>
          <w:color w:val="000000"/>
          <w:kern w:val="0"/>
        </w:rPr>
      </w:pPr>
      <w:r>
        <w:rPr>
          <w:rFonts w:hint="eastAsia"/>
          <w:color w:val="000000"/>
          <w:kern w:val="0"/>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4185DE21">
      <w:pPr>
        <w:adjustRightInd w:val="0"/>
        <w:snapToGrid w:val="0"/>
        <w:spacing w:line="500" w:lineRule="exact"/>
        <w:ind w:firstLine="420" w:firstLineChars="200"/>
        <w:rPr>
          <w:rFonts w:hint="eastAsia"/>
          <w:color w:val="000000"/>
          <w:kern w:val="0"/>
        </w:rPr>
      </w:pPr>
      <w:r>
        <w:rPr>
          <w:rFonts w:hint="eastAsia"/>
          <w:color w:val="000000"/>
          <w:kern w:val="0"/>
        </w:rPr>
        <w:t>发包人或监理人发现承包人使用不符合设计或有关标准要求的材料和工程设备时，有权要求承包人进行修复、拆除或重新采购，由此增加的费用和（或）延误的工期，由承包人承担。</w:t>
      </w:r>
    </w:p>
    <w:p w14:paraId="47A766D0">
      <w:pPr>
        <w:adjustRightInd w:val="0"/>
        <w:snapToGrid w:val="0"/>
        <w:spacing w:line="500" w:lineRule="exact"/>
        <w:ind w:firstLine="420" w:firstLineChars="200"/>
        <w:rPr>
          <w:rFonts w:hint="eastAsia"/>
          <w:color w:val="000000"/>
          <w:kern w:val="0"/>
        </w:rPr>
      </w:pPr>
      <w:bookmarkStart w:id="823" w:name="_Toc351203557"/>
      <w:r>
        <w:rPr>
          <w:rFonts w:hint="eastAsia"/>
          <w:color w:val="000000"/>
          <w:kern w:val="0"/>
        </w:rPr>
        <w:t>8.5禁止使用不合格的材料和工程设备</w:t>
      </w:r>
      <w:bookmarkEnd w:id="823"/>
    </w:p>
    <w:p w14:paraId="7C2016B2">
      <w:pPr>
        <w:adjustRightInd w:val="0"/>
        <w:snapToGrid w:val="0"/>
        <w:spacing w:line="500" w:lineRule="exact"/>
        <w:ind w:firstLine="420" w:firstLineChars="200"/>
        <w:rPr>
          <w:rFonts w:hint="eastAsia"/>
          <w:color w:val="000000"/>
          <w:kern w:val="0"/>
        </w:rPr>
      </w:pPr>
      <w:r>
        <w:rPr>
          <w:rFonts w:hint="eastAsia"/>
          <w:color w:val="000000"/>
          <w:kern w:val="0"/>
        </w:rPr>
        <w:t>8.5.1 监理人有权拒绝承包人提供的不合格材料或工程设备，并要求承包人立即进行更换。监理人应在更换后再次进行检查和检验，由此增加的费用和（或）延误的工期由承包人承担。</w:t>
      </w:r>
    </w:p>
    <w:p w14:paraId="7613A266">
      <w:pPr>
        <w:adjustRightInd w:val="0"/>
        <w:snapToGrid w:val="0"/>
        <w:spacing w:line="500" w:lineRule="exact"/>
        <w:ind w:firstLine="420" w:firstLineChars="200"/>
        <w:rPr>
          <w:rFonts w:hint="eastAsia"/>
          <w:color w:val="000000"/>
          <w:kern w:val="0"/>
        </w:rPr>
      </w:pPr>
      <w:r>
        <w:rPr>
          <w:rFonts w:hint="eastAsia"/>
          <w:color w:val="000000"/>
          <w:kern w:val="0"/>
        </w:rPr>
        <w:t>8.5.2 监理人发现承包人使用了不合格的材料和工程设备，承包人应按照监理人的指示立即改正，并禁止在工程中继续使用不合格的材料和工程设备。</w:t>
      </w:r>
    </w:p>
    <w:p w14:paraId="6A4A0715">
      <w:pPr>
        <w:adjustRightInd w:val="0"/>
        <w:snapToGrid w:val="0"/>
        <w:spacing w:line="500" w:lineRule="exact"/>
        <w:ind w:firstLine="420" w:firstLineChars="200"/>
        <w:rPr>
          <w:rFonts w:hint="eastAsia"/>
          <w:color w:val="000000"/>
          <w:kern w:val="0"/>
        </w:rPr>
      </w:pPr>
      <w:r>
        <w:rPr>
          <w:rFonts w:hint="eastAsia"/>
          <w:color w:val="000000"/>
          <w:kern w:val="0"/>
        </w:rPr>
        <w:t>8.5.3 发包人提供的材料或工程设备不符合合同要求的，承包人有权拒绝，并可要求发包人更换，由此增加的费用和（或）延误的工期由发包人承担，并支付承包人合理的利润。</w:t>
      </w:r>
    </w:p>
    <w:p w14:paraId="34FE9D5A">
      <w:pPr>
        <w:adjustRightInd w:val="0"/>
        <w:snapToGrid w:val="0"/>
        <w:spacing w:line="500" w:lineRule="exact"/>
        <w:ind w:firstLine="420" w:firstLineChars="200"/>
        <w:rPr>
          <w:rFonts w:hint="eastAsia"/>
          <w:color w:val="000000"/>
          <w:kern w:val="0"/>
        </w:rPr>
      </w:pPr>
      <w:bookmarkStart w:id="824" w:name="_Toc351203558"/>
      <w:r>
        <w:rPr>
          <w:rFonts w:hint="eastAsia"/>
          <w:color w:val="000000"/>
          <w:kern w:val="0"/>
        </w:rPr>
        <w:t>8.6 样品</w:t>
      </w:r>
      <w:bookmarkEnd w:id="824"/>
    </w:p>
    <w:p w14:paraId="26E74EAD">
      <w:pPr>
        <w:adjustRightInd w:val="0"/>
        <w:snapToGrid w:val="0"/>
        <w:spacing w:line="500" w:lineRule="exact"/>
        <w:ind w:firstLine="420" w:firstLineChars="200"/>
        <w:rPr>
          <w:rFonts w:hint="eastAsia"/>
          <w:color w:val="000000"/>
          <w:kern w:val="0"/>
        </w:rPr>
      </w:pPr>
      <w:r>
        <w:rPr>
          <w:rFonts w:hint="eastAsia"/>
          <w:color w:val="000000"/>
          <w:kern w:val="0"/>
        </w:rPr>
        <w:t>8.6.1</w:t>
      </w:r>
      <w:r>
        <w:rPr>
          <w:rFonts w:hint="eastAsia"/>
          <w:color w:val="000000"/>
          <w:kern w:val="0"/>
        </w:rPr>
        <w:tab/>
      </w:r>
      <w:r>
        <w:rPr>
          <w:rFonts w:hint="eastAsia"/>
          <w:color w:val="000000"/>
          <w:kern w:val="0"/>
        </w:rPr>
        <w:t>样品的报送与封存</w:t>
      </w:r>
    </w:p>
    <w:p w14:paraId="12C2198B">
      <w:pPr>
        <w:adjustRightInd w:val="0"/>
        <w:snapToGrid w:val="0"/>
        <w:spacing w:line="500" w:lineRule="exact"/>
        <w:ind w:firstLine="420" w:firstLineChars="200"/>
        <w:rPr>
          <w:rFonts w:hint="eastAsia"/>
          <w:color w:val="000000"/>
          <w:kern w:val="0"/>
        </w:rPr>
      </w:pPr>
      <w:r>
        <w:rPr>
          <w:rFonts w:hint="eastAsia"/>
          <w:color w:val="000000"/>
          <w:kern w:val="0"/>
        </w:rPr>
        <w:t>需要承包人报送样品的材料或工程设备，样品的种类、名称、规格、数量等要求均应在专用合同条款中约定。样品的报送程序如下：</w:t>
      </w:r>
    </w:p>
    <w:p w14:paraId="3B5AA30B">
      <w:pPr>
        <w:adjustRightInd w:val="0"/>
        <w:snapToGrid w:val="0"/>
        <w:spacing w:line="500" w:lineRule="exact"/>
        <w:ind w:firstLine="420" w:firstLineChars="200"/>
        <w:rPr>
          <w:rFonts w:hint="eastAsia"/>
          <w:color w:val="000000"/>
          <w:kern w:val="0"/>
        </w:rPr>
      </w:pPr>
      <w:r>
        <w:rPr>
          <w:rFonts w:hint="eastAsia"/>
          <w:color w:val="000000"/>
          <w:kern w:val="0"/>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1F2DA3A8">
      <w:pPr>
        <w:adjustRightInd w:val="0"/>
        <w:snapToGrid w:val="0"/>
        <w:spacing w:line="500" w:lineRule="exact"/>
        <w:ind w:firstLine="420" w:firstLineChars="200"/>
        <w:rPr>
          <w:rFonts w:hint="eastAsia"/>
          <w:color w:val="000000"/>
          <w:kern w:val="0"/>
        </w:rPr>
      </w:pPr>
      <w:r>
        <w:rPr>
          <w:rFonts w:hint="eastAsia"/>
          <w:color w:val="000000"/>
          <w:kern w:val="0"/>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34EC2286">
      <w:pPr>
        <w:adjustRightInd w:val="0"/>
        <w:snapToGrid w:val="0"/>
        <w:spacing w:line="500" w:lineRule="exact"/>
        <w:ind w:firstLine="420" w:firstLineChars="200"/>
        <w:rPr>
          <w:rFonts w:hint="eastAsia"/>
          <w:color w:val="000000"/>
          <w:kern w:val="0"/>
        </w:rPr>
      </w:pPr>
      <w:r>
        <w:rPr>
          <w:rFonts w:hint="eastAsia"/>
          <w:color w:val="000000"/>
          <w:kern w:val="0"/>
        </w:rPr>
        <w:t>（3）经发包人和监理人审批确认的样品应按约定的方法封样，封存的样品作为检验工程相关部分的标准之一。承包人在施工过程中不得使用与样品不符的材料或工程设备。</w:t>
      </w:r>
    </w:p>
    <w:p w14:paraId="61F534E3">
      <w:pPr>
        <w:adjustRightInd w:val="0"/>
        <w:snapToGrid w:val="0"/>
        <w:spacing w:line="500" w:lineRule="exact"/>
        <w:ind w:firstLine="420" w:firstLineChars="200"/>
        <w:rPr>
          <w:rFonts w:hint="eastAsia"/>
          <w:color w:val="000000"/>
          <w:kern w:val="0"/>
        </w:rPr>
      </w:pPr>
      <w:r>
        <w:rPr>
          <w:rFonts w:hint="eastAsia"/>
          <w:color w:val="000000"/>
          <w:kern w:val="0"/>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6FAC9E0">
      <w:pPr>
        <w:adjustRightInd w:val="0"/>
        <w:snapToGrid w:val="0"/>
        <w:spacing w:line="500" w:lineRule="exact"/>
        <w:ind w:firstLine="420" w:firstLineChars="200"/>
        <w:rPr>
          <w:rFonts w:hint="eastAsia"/>
          <w:color w:val="000000"/>
          <w:kern w:val="0"/>
        </w:rPr>
      </w:pPr>
      <w:r>
        <w:rPr>
          <w:rFonts w:hint="eastAsia"/>
          <w:color w:val="000000"/>
          <w:kern w:val="0"/>
        </w:rPr>
        <w:t>8.6.2 样品的保管</w:t>
      </w:r>
    </w:p>
    <w:p w14:paraId="2E1F4EF3">
      <w:pPr>
        <w:adjustRightInd w:val="0"/>
        <w:snapToGrid w:val="0"/>
        <w:spacing w:line="500" w:lineRule="exact"/>
        <w:ind w:firstLine="420" w:firstLineChars="200"/>
        <w:rPr>
          <w:rFonts w:hint="eastAsia"/>
          <w:color w:val="000000"/>
          <w:kern w:val="0"/>
        </w:rPr>
      </w:pPr>
      <w:r>
        <w:rPr>
          <w:rFonts w:hint="eastAsia"/>
          <w:color w:val="000000"/>
          <w:kern w:val="0"/>
        </w:rPr>
        <w:t>经批准的样品应由监理人负责封存于现场，承包人应在现场为保存样品提供适当和固定的场所并保持适当和良好的存储环境条件。</w:t>
      </w:r>
    </w:p>
    <w:p w14:paraId="02247914">
      <w:pPr>
        <w:adjustRightInd w:val="0"/>
        <w:snapToGrid w:val="0"/>
        <w:spacing w:line="500" w:lineRule="exact"/>
        <w:ind w:firstLine="420" w:firstLineChars="200"/>
        <w:rPr>
          <w:rFonts w:hint="eastAsia"/>
          <w:color w:val="000000"/>
          <w:kern w:val="0"/>
        </w:rPr>
      </w:pPr>
      <w:bookmarkStart w:id="825" w:name="_Toc351203559"/>
      <w:r>
        <w:rPr>
          <w:rFonts w:hint="eastAsia"/>
          <w:color w:val="000000"/>
          <w:kern w:val="0"/>
        </w:rPr>
        <w:t>8.7材料与工程设备的替代</w:t>
      </w:r>
      <w:bookmarkEnd w:id="825"/>
    </w:p>
    <w:p w14:paraId="4C459B9A">
      <w:pPr>
        <w:adjustRightInd w:val="0"/>
        <w:snapToGrid w:val="0"/>
        <w:spacing w:line="500" w:lineRule="exact"/>
        <w:ind w:firstLine="420" w:firstLineChars="200"/>
        <w:rPr>
          <w:rFonts w:hint="eastAsia"/>
          <w:color w:val="000000"/>
          <w:kern w:val="0"/>
        </w:rPr>
      </w:pPr>
      <w:r>
        <w:rPr>
          <w:rFonts w:hint="eastAsia"/>
          <w:color w:val="000000"/>
          <w:kern w:val="0"/>
        </w:rPr>
        <w:t>8.7.1 出现下列情况需要使用替代材料和工程设备的，承包人应按照第8.7.2项约定的程序执行：</w:t>
      </w:r>
    </w:p>
    <w:p w14:paraId="256F4AA6">
      <w:pPr>
        <w:adjustRightInd w:val="0"/>
        <w:snapToGrid w:val="0"/>
        <w:spacing w:line="500" w:lineRule="exact"/>
        <w:ind w:firstLine="420" w:firstLineChars="200"/>
        <w:rPr>
          <w:rFonts w:hint="eastAsia"/>
          <w:color w:val="000000"/>
          <w:kern w:val="0"/>
        </w:rPr>
      </w:pPr>
      <w:r>
        <w:rPr>
          <w:rFonts w:hint="eastAsia"/>
          <w:color w:val="000000"/>
          <w:kern w:val="0"/>
        </w:rPr>
        <w:t>（1）基准日期后生效的法律规定禁止使用的；</w:t>
      </w:r>
    </w:p>
    <w:p w14:paraId="398F9BC5">
      <w:pPr>
        <w:adjustRightInd w:val="0"/>
        <w:snapToGrid w:val="0"/>
        <w:spacing w:line="500" w:lineRule="exact"/>
        <w:ind w:firstLine="420" w:firstLineChars="200"/>
        <w:rPr>
          <w:rFonts w:hint="eastAsia"/>
          <w:color w:val="000000"/>
          <w:kern w:val="0"/>
        </w:rPr>
      </w:pPr>
      <w:r>
        <w:rPr>
          <w:rFonts w:hint="eastAsia"/>
          <w:color w:val="000000"/>
          <w:kern w:val="0"/>
        </w:rPr>
        <w:t>（2）发包人要求使用替代品的；</w:t>
      </w:r>
    </w:p>
    <w:p w14:paraId="5557A9C2">
      <w:pPr>
        <w:adjustRightInd w:val="0"/>
        <w:snapToGrid w:val="0"/>
        <w:spacing w:line="500" w:lineRule="exact"/>
        <w:ind w:firstLine="420" w:firstLineChars="200"/>
        <w:rPr>
          <w:rFonts w:hint="eastAsia"/>
          <w:color w:val="000000"/>
          <w:kern w:val="0"/>
        </w:rPr>
      </w:pPr>
      <w:r>
        <w:rPr>
          <w:rFonts w:hint="eastAsia"/>
          <w:color w:val="000000"/>
          <w:kern w:val="0"/>
        </w:rPr>
        <w:t>（3）因其他原因必须使用替代品的。</w:t>
      </w:r>
    </w:p>
    <w:p w14:paraId="1F186579">
      <w:pPr>
        <w:adjustRightInd w:val="0"/>
        <w:snapToGrid w:val="0"/>
        <w:spacing w:line="500" w:lineRule="exact"/>
        <w:ind w:firstLine="420" w:firstLineChars="200"/>
        <w:rPr>
          <w:rFonts w:hint="eastAsia"/>
          <w:color w:val="000000"/>
          <w:kern w:val="0"/>
        </w:rPr>
      </w:pPr>
      <w:r>
        <w:rPr>
          <w:rFonts w:hint="eastAsia"/>
          <w:color w:val="000000"/>
          <w:kern w:val="0"/>
        </w:rPr>
        <w:t>8.7.2 承包人应在使用替代材料和工程设备28天前书面通知监理人，并附下列文件：</w:t>
      </w:r>
    </w:p>
    <w:p w14:paraId="05F99F50">
      <w:pPr>
        <w:adjustRightInd w:val="0"/>
        <w:snapToGrid w:val="0"/>
        <w:spacing w:line="500" w:lineRule="exact"/>
        <w:ind w:firstLine="420" w:firstLineChars="200"/>
        <w:rPr>
          <w:rFonts w:hint="eastAsia"/>
          <w:color w:val="000000"/>
          <w:kern w:val="0"/>
        </w:rPr>
      </w:pPr>
      <w:r>
        <w:rPr>
          <w:rFonts w:hint="eastAsia"/>
          <w:color w:val="000000"/>
          <w:kern w:val="0"/>
        </w:rPr>
        <w:t>（1）被替代的材料和工程设备的名称、数量、规格、型号、品牌、性能、价格及其他相关资料；</w:t>
      </w:r>
    </w:p>
    <w:p w14:paraId="5461770F">
      <w:pPr>
        <w:adjustRightInd w:val="0"/>
        <w:snapToGrid w:val="0"/>
        <w:spacing w:line="500" w:lineRule="exact"/>
        <w:ind w:firstLine="420" w:firstLineChars="200"/>
        <w:rPr>
          <w:rFonts w:hint="eastAsia"/>
          <w:color w:val="000000"/>
          <w:kern w:val="0"/>
        </w:rPr>
      </w:pPr>
      <w:r>
        <w:rPr>
          <w:rFonts w:hint="eastAsia"/>
          <w:color w:val="000000"/>
          <w:kern w:val="0"/>
        </w:rPr>
        <w:t>（2）替代品的名称、数量、规格、型号、品牌、性能、价格及其他相关资料；</w:t>
      </w:r>
    </w:p>
    <w:p w14:paraId="3A2160BA">
      <w:pPr>
        <w:adjustRightInd w:val="0"/>
        <w:snapToGrid w:val="0"/>
        <w:spacing w:line="500" w:lineRule="exact"/>
        <w:ind w:firstLine="420" w:firstLineChars="200"/>
        <w:rPr>
          <w:rFonts w:hint="eastAsia"/>
          <w:color w:val="000000"/>
          <w:kern w:val="0"/>
        </w:rPr>
      </w:pPr>
      <w:r>
        <w:rPr>
          <w:rFonts w:hint="eastAsia"/>
          <w:color w:val="000000"/>
          <w:kern w:val="0"/>
        </w:rPr>
        <w:t>（3）替代品与被替代产品之间的差异以及使用替代品可能对工程产生的影响；</w:t>
      </w:r>
    </w:p>
    <w:p w14:paraId="2D889717">
      <w:pPr>
        <w:adjustRightInd w:val="0"/>
        <w:snapToGrid w:val="0"/>
        <w:spacing w:line="500" w:lineRule="exact"/>
        <w:ind w:firstLine="420" w:firstLineChars="200"/>
        <w:rPr>
          <w:rFonts w:hint="eastAsia"/>
          <w:color w:val="000000"/>
          <w:kern w:val="0"/>
        </w:rPr>
      </w:pPr>
      <w:r>
        <w:rPr>
          <w:rFonts w:hint="eastAsia"/>
          <w:color w:val="000000"/>
          <w:kern w:val="0"/>
        </w:rPr>
        <w:t>（4）替代品与被替代产品的价格差异；</w:t>
      </w:r>
    </w:p>
    <w:p w14:paraId="6C1906D3">
      <w:pPr>
        <w:adjustRightInd w:val="0"/>
        <w:snapToGrid w:val="0"/>
        <w:spacing w:line="500" w:lineRule="exact"/>
        <w:ind w:firstLine="420" w:firstLineChars="200"/>
        <w:rPr>
          <w:rFonts w:hint="eastAsia"/>
          <w:color w:val="000000"/>
          <w:kern w:val="0"/>
        </w:rPr>
      </w:pPr>
      <w:r>
        <w:rPr>
          <w:rFonts w:hint="eastAsia"/>
          <w:color w:val="000000"/>
          <w:kern w:val="0"/>
        </w:rPr>
        <w:t>（5）使用替代品的理由和原因说明；</w:t>
      </w:r>
    </w:p>
    <w:p w14:paraId="1727B2B5">
      <w:pPr>
        <w:adjustRightInd w:val="0"/>
        <w:snapToGrid w:val="0"/>
        <w:spacing w:line="500" w:lineRule="exact"/>
        <w:ind w:firstLine="420" w:firstLineChars="200"/>
        <w:rPr>
          <w:rFonts w:hint="eastAsia"/>
          <w:color w:val="000000"/>
          <w:kern w:val="0"/>
        </w:rPr>
      </w:pPr>
      <w:r>
        <w:rPr>
          <w:rFonts w:hint="eastAsia"/>
          <w:color w:val="000000"/>
          <w:kern w:val="0"/>
        </w:rPr>
        <w:t>（6）监理人要求的其他文件。</w:t>
      </w:r>
    </w:p>
    <w:p w14:paraId="68FF8C83">
      <w:pPr>
        <w:adjustRightInd w:val="0"/>
        <w:snapToGrid w:val="0"/>
        <w:spacing w:line="500" w:lineRule="exact"/>
        <w:ind w:firstLine="420" w:firstLineChars="200"/>
        <w:rPr>
          <w:rFonts w:hint="eastAsia"/>
          <w:color w:val="000000"/>
          <w:kern w:val="0"/>
        </w:rPr>
      </w:pPr>
      <w:r>
        <w:rPr>
          <w:rFonts w:hint="eastAsia"/>
          <w:color w:val="000000"/>
          <w:kern w:val="0"/>
        </w:rPr>
        <w:t>监理人应在收到通知后14天内向承包人发出经发包人签认的书面指示；监理人逾期发出书面指示的，视为发包人和监理人同意使用替代品。</w:t>
      </w:r>
    </w:p>
    <w:p w14:paraId="2EBE77B9">
      <w:pPr>
        <w:adjustRightInd w:val="0"/>
        <w:snapToGrid w:val="0"/>
        <w:spacing w:line="500" w:lineRule="exact"/>
        <w:ind w:firstLine="420" w:firstLineChars="200"/>
        <w:rPr>
          <w:rFonts w:hint="eastAsia"/>
          <w:color w:val="000000"/>
          <w:kern w:val="0"/>
        </w:rPr>
      </w:pPr>
      <w:r>
        <w:rPr>
          <w:rFonts w:hint="eastAsia"/>
          <w:color w:val="000000"/>
          <w:kern w:val="0"/>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5C03D0E4">
      <w:pPr>
        <w:adjustRightInd w:val="0"/>
        <w:snapToGrid w:val="0"/>
        <w:spacing w:line="500" w:lineRule="exact"/>
        <w:ind w:firstLine="420" w:firstLineChars="200"/>
        <w:rPr>
          <w:rFonts w:hint="eastAsia"/>
          <w:color w:val="000000"/>
          <w:kern w:val="0"/>
        </w:rPr>
      </w:pPr>
      <w:bookmarkStart w:id="826" w:name="_Toc351203560"/>
      <w:r>
        <w:rPr>
          <w:rFonts w:hint="eastAsia"/>
          <w:color w:val="000000"/>
          <w:kern w:val="0"/>
        </w:rPr>
        <w:t>8.8施工设备和临时设施</w:t>
      </w:r>
      <w:bookmarkEnd w:id="826"/>
    </w:p>
    <w:p w14:paraId="1971AF1F">
      <w:pPr>
        <w:adjustRightInd w:val="0"/>
        <w:snapToGrid w:val="0"/>
        <w:spacing w:line="500" w:lineRule="exact"/>
        <w:ind w:firstLine="420" w:firstLineChars="200"/>
        <w:rPr>
          <w:rFonts w:hint="eastAsia"/>
          <w:color w:val="000000"/>
          <w:kern w:val="0"/>
        </w:rPr>
      </w:pPr>
      <w:r>
        <w:rPr>
          <w:rFonts w:hint="eastAsia"/>
          <w:color w:val="000000"/>
          <w:kern w:val="0"/>
        </w:rPr>
        <w:t>8.8.1 承包人提供的施工设备和临时设施</w:t>
      </w:r>
    </w:p>
    <w:p w14:paraId="3957E824">
      <w:pPr>
        <w:adjustRightInd w:val="0"/>
        <w:snapToGrid w:val="0"/>
        <w:spacing w:line="500" w:lineRule="exact"/>
        <w:ind w:firstLine="420" w:firstLineChars="200"/>
        <w:rPr>
          <w:rFonts w:hint="eastAsia"/>
          <w:color w:val="000000"/>
          <w:kern w:val="0"/>
        </w:rPr>
      </w:pPr>
      <w:r>
        <w:rPr>
          <w:rFonts w:hint="eastAsia"/>
          <w:color w:val="000000"/>
          <w:kern w:val="0"/>
        </w:rPr>
        <w:t>承包人应按合同进度计划的要求，及时配置施工设备和修建临时设施。进入施工场地的承包人设备需经监理人核查后才能投入使用。承包人更换合同约定的承包人设备的，应报监理人批准。</w:t>
      </w:r>
    </w:p>
    <w:p w14:paraId="7C718989">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除专用合同条款另有约定外，承包人应自行承担修建临时设施的费用，需要临时占地的，应由发包人办理申请手续并承担相应费用。</w:t>
      </w:r>
    </w:p>
    <w:p w14:paraId="2AB65285">
      <w:pPr>
        <w:adjustRightInd w:val="0"/>
        <w:snapToGrid w:val="0"/>
        <w:spacing w:line="500" w:lineRule="exact"/>
        <w:ind w:firstLine="420" w:firstLineChars="200"/>
        <w:rPr>
          <w:rFonts w:hint="eastAsia"/>
          <w:color w:val="000000"/>
          <w:kern w:val="0"/>
        </w:rPr>
      </w:pPr>
      <w:r>
        <w:rPr>
          <w:rFonts w:hint="eastAsia"/>
          <w:color w:val="000000"/>
          <w:kern w:val="0"/>
        </w:rPr>
        <w:t>8.8.2发包人提供的施工设备和临时设施</w:t>
      </w:r>
    </w:p>
    <w:p w14:paraId="2F8874A3">
      <w:pPr>
        <w:adjustRightInd w:val="0"/>
        <w:snapToGrid w:val="0"/>
        <w:spacing w:line="500" w:lineRule="exact"/>
        <w:ind w:firstLine="420" w:firstLineChars="200"/>
        <w:rPr>
          <w:rFonts w:hint="eastAsia"/>
          <w:color w:val="000000"/>
          <w:kern w:val="0"/>
        </w:rPr>
      </w:pPr>
      <w:r>
        <w:rPr>
          <w:rFonts w:hint="eastAsia"/>
          <w:color w:val="000000"/>
          <w:kern w:val="0"/>
        </w:rPr>
        <w:t>发包人提供的施工设备或临时设施在专用合同条款中约定。</w:t>
      </w:r>
    </w:p>
    <w:p w14:paraId="20EF4D29">
      <w:pPr>
        <w:adjustRightInd w:val="0"/>
        <w:snapToGrid w:val="0"/>
        <w:spacing w:line="500" w:lineRule="exact"/>
        <w:ind w:firstLine="420" w:firstLineChars="200"/>
        <w:rPr>
          <w:rFonts w:hint="eastAsia"/>
          <w:color w:val="000000"/>
          <w:kern w:val="0"/>
        </w:rPr>
      </w:pPr>
      <w:r>
        <w:rPr>
          <w:rFonts w:hint="eastAsia"/>
          <w:color w:val="000000"/>
          <w:kern w:val="0"/>
        </w:rPr>
        <w:t>8.8.3要求承包人增加或更换施工设备</w:t>
      </w:r>
    </w:p>
    <w:p w14:paraId="176FDD5D">
      <w:pPr>
        <w:adjustRightInd w:val="0"/>
        <w:snapToGrid w:val="0"/>
        <w:spacing w:line="500" w:lineRule="exact"/>
        <w:ind w:firstLine="420" w:firstLineChars="200"/>
        <w:rPr>
          <w:rFonts w:hint="eastAsia"/>
          <w:color w:val="000000"/>
          <w:kern w:val="0"/>
        </w:rPr>
      </w:pPr>
      <w:r>
        <w:rPr>
          <w:rFonts w:hint="eastAsia"/>
          <w:color w:val="000000"/>
          <w:kern w:val="0"/>
        </w:rPr>
        <w:t>承包人使用的施工设备不能满足合同进度计划和（或）质量要求时，监理人有权要求承包人增加或更换施工设备，承包人应及时增加或更换，由此增加的费用和（或）延误的工期由承包人承担。</w:t>
      </w:r>
    </w:p>
    <w:p w14:paraId="398BE67E">
      <w:pPr>
        <w:adjustRightInd w:val="0"/>
        <w:snapToGrid w:val="0"/>
        <w:spacing w:line="500" w:lineRule="exact"/>
        <w:ind w:firstLine="420" w:firstLineChars="200"/>
        <w:rPr>
          <w:rFonts w:hint="eastAsia"/>
          <w:color w:val="000000"/>
          <w:kern w:val="0"/>
        </w:rPr>
      </w:pPr>
      <w:bookmarkStart w:id="827" w:name="_Toc351203561"/>
      <w:r>
        <w:rPr>
          <w:rFonts w:hint="eastAsia"/>
          <w:color w:val="000000"/>
          <w:kern w:val="0"/>
        </w:rPr>
        <w:t>8</w:t>
      </w:r>
      <w:bookmarkStart w:id="828" w:name="_Toc296503063"/>
      <w:bookmarkStart w:id="829" w:name="_Toc337558781"/>
      <w:bookmarkStart w:id="830" w:name="_Toc296346564"/>
      <w:r>
        <w:rPr>
          <w:rFonts w:hint="eastAsia"/>
          <w:color w:val="000000"/>
          <w:kern w:val="0"/>
        </w:rPr>
        <w:t>.9材料与设备专用</w:t>
      </w:r>
      <w:bookmarkEnd w:id="827"/>
      <w:r>
        <w:rPr>
          <w:rFonts w:hint="eastAsia"/>
          <w:color w:val="000000"/>
          <w:kern w:val="0"/>
        </w:rPr>
        <w:t>要求</w:t>
      </w:r>
    </w:p>
    <w:bookmarkEnd w:id="828"/>
    <w:bookmarkEnd w:id="829"/>
    <w:bookmarkEnd w:id="830"/>
    <w:p w14:paraId="471641F8">
      <w:pPr>
        <w:adjustRightInd w:val="0"/>
        <w:snapToGrid w:val="0"/>
        <w:spacing w:line="500" w:lineRule="exact"/>
        <w:ind w:firstLine="420" w:firstLineChars="200"/>
        <w:rPr>
          <w:rFonts w:hint="eastAsia"/>
          <w:color w:val="000000"/>
          <w:kern w:val="0"/>
        </w:rPr>
      </w:pPr>
      <w:r>
        <w:rPr>
          <w:rFonts w:hint="eastAsia"/>
          <w:color w:val="000000"/>
          <w:kern w:val="0"/>
        </w:rPr>
        <w:t>承包人运入施工现场的材料、工程设备、施工设备以及在施工场地建设的临时设施，包括备品备件、安装工具与资料，必须专用于工程。未经发包人批准，承包人不得运出施工现场或挪作他用</w:t>
      </w:r>
      <w:bookmarkEnd w:id="809"/>
      <w:r>
        <w:rPr>
          <w:rFonts w:hint="eastAsia"/>
          <w:color w:val="000000"/>
          <w:kern w:val="0"/>
        </w:rPr>
        <w:t>；经发包人批准，承包人可以根据施工进度计划撤走闲置的施工设备和其他物品。</w:t>
      </w:r>
    </w:p>
    <w:p w14:paraId="3BEDAAE6">
      <w:pPr>
        <w:adjustRightInd w:val="0"/>
        <w:snapToGrid w:val="0"/>
        <w:spacing w:line="500" w:lineRule="exact"/>
        <w:ind w:firstLine="420" w:firstLineChars="200"/>
        <w:rPr>
          <w:rFonts w:hint="eastAsia"/>
          <w:color w:val="000000"/>
          <w:kern w:val="0"/>
        </w:rPr>
      </w:pPr>
      <w:bookmarkStart w:id="831" w:name="_Toc351203562"/>
      <w:r>
        <w:rPr>
          <w:rFonts w:hint="eastAsia"/>
          <w:color w:val="000000"/>
          <w:kern w:val="0"/>
        </w:rPr>
        <w:t>9</w:t>
      </w:r>
      <w:bookmarkStart w:id="832" w:name="_Toc337558782"/>
      <w:bookmarkStart w:id="833" w:name="_Toc296503083"/>
      <w:bookmarkStart w:id="834" w:name="_Toc296346584"/>
      <w:r>
        <w:rPr>
          <w:rFonts w:hint="eastAsia"/>
          <w:color w:val="000000"/>
          <w:kern w:val="0"/>
        </w:rPr>
        <w:t>. 试验与检验</w:t>
      </w:r>
      <w:bookmarkEnd w:id="831"/>
    </w:p>
    <w:bookmarkEnd w:id="832"/>
    <w:p w14:paraId="27C2114C">
      <w:pPr>
        <w:adjustRightInd w:val="0"/>
        <w:snapToGrid w:val="0"/>
        <w:spacing w:line="500" w:lineRule="exact"/>
        <w:ind w:firstLine="420" w:firstLineChars="200"/>
        <w:rPr>
          <w:rFonts w:hint="eastAsia"/>
          <w:color w:val="000000"/>
          <w:kern w:val="0"/>
        </w:rPr>
      </w:pPr>
      <w:bookmarkStart w:id="835" w:name="_Toc351203563"/>
      <w:r>
        <w:rPr>
          <w:rFonts w:hint="eastAsia"/>
          <w:color w:val="000000"/>
          <w:kern w:val="0"/>
        </w:rPr>
        <w:t>9</w:t>
      </w:r>
      <w:bookmarkStart w:id="836" w:name="_Toc337558783"/>
      <w:r>
        <w:rPr>
          <w:rFonts w:hint="eastAsia"/>
          <w:color w:val="000000"/>
          <w:kern w:val="0"/>
        </w:rPr>
        <w:t>.1试验设备与试验人员</w:t>
      </w:r>
      <w:bookmarkEnd w:id="835"/>
    </w:p>
    <w:bookmarkEnd w:id="836"/>
    <w:p w14:paraId="5B1E5EFC">
      <w:pPr>
        <w:adjustRightInd w:val="0"/>
        <w:snapToGrid w:val="0"/>
        <w:spacing w:line="500" w:lineRule="exact"/>
        <w:ind w:firstLine="420" w:firstLineChars="200"/>
        <w:rPr>
          <w:rFonts w:hint="eastAsia"/>
          <w:color w:val="000000"/>
          <w:kern w:val="0"/>
        </w:rPr>
      </w:pPr>
      <w:r>
        <w:rPr>
          <w:rFonts w:hint="eastAsia"/>
          <w:color w:val="000000"/>
          <w:kern w:val="0"/>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372EC33D">
      <w:pPr>
        <w:adjustRightInd w:val="0"/>
        <w:snapToGrid w:val="0"/>
        <w:spacing w:line="500" w:lineRule="exact"/>
        <w:ind w:firstLine="420" w:firstLineChars="200"/>
        <w:rPr>
          <w:rFonts w:hint="eastAsia"/>
          <w:color w:val="000000"/>
          <w:kern w:val="0"/>
        </w:rPr>
      </w:pPr>
      <w:r>
        <w:rPr>
          <w:rFonts w:hint="eastAsia"/>
          <w:color w:val="000000"/>
          <w:kern w:val="0"/>
        </w:rPr>
        <w:t>9.1.2 承包人应按专用合同条款的约定提供试验设备、取样装置、试验场所和试验条件，并向监理人提交相应进场计划表。</w:t>
      </w:r>
    </w:p>
    <w:p w14:paraId="1804BEE6">
      <w:pPr>
        <w:adjustRightInd w:val="0"/>
        <w:snapToGrid w:val="0"/>
        <w:spacing w:line="500" w:lineRule="exact"/>
        <w:ind w:firstLine="420" w:firstLineChars="200"/>
        <w:rPr>
          <w:rFonts w:hint="eastAsia"/>
          <w:color w:val="000000"/>
          <w:kern w:val="0"/>
        </w:rPr>
      </w:pPr>
      <w:r>
        <w:rPr>
          <w:rFonts w:hint="eastAsia"/>
          <w:color w:val="000000"/>
          <w:kern w:val="0"/>
        </w:rPr>
        <w:t>承包人配置的试验设备要符合相应试验规程的要求并经过具有资质的检测单位检测，且在正式使用该试验设备前，需要经过监理人与承包人共同校定。</w:t>
      </w:r>
    </w:p>
    <w:p w14:paraId="091C38D4">
      <w:pPr>
        <w:adjustRightInd w:val="0"/>
        <w:snapToGrid w:val="0"/>
        <w:spacing w:line="500" w:lineRule="exact"/>
        <w:ind w:firstLine="420" w:firstLineChars="200"/>
        <w:rPr>
          <w:rFonts w:hint="eastAsia"/>
          <w:color w:val="000000"/>
          <w:kern w:val="0"/>
        </w:rPr>
      </w:pPr>
      <w:r>
        <w:rPr>
          <w:rFonts w:hint="eastAsia"/>
          <w:color w:val="000000"/>
          <w:kern w:val="0"/>
        </w:rPr>
        <w:t>9.1.3 承包人应向监理人提交试验人员的名单及其岗位、资格等证明资料，试验人员必须能够熟练进行相应的检测试验，承包人对试验人员的试验程序和试验结果的正确性负责。</w:t>
      </w:r>
    </w:p>
    <w:p w14:paraId="1ABCC421">
      <w:pPr>
        <w:adjustRightInd w:val="0"/>
        <w:snapToGrid w:val="0"/>
        <w:spacing w:line="500" w:lineRule="exact"/>
        <w:ind w:firstLine="420" w:firstLineChars="200"/>
        <w:rPr>
          <w:rFonts w:hint="eastAsia"/>
          <w:color w:val="000000"/>
          <w:kern w:val="0"/>
        </w:rPr>
      </w:pPr>
      <w:bookmarkStart w:id="837" w:name="_Toc351203564"/>
      <w:r>
        <w:rPr>
          <w:rFonts w:hint="eastAsia"/>
          <w:color w:val="000000"/>
          <w:kern w:val="0"/>
        </w:rPr>
        <w:t>9</w:t>
      </w:r>
      <w:bookmarkStart w:id="838" w:name="_Toc337558784"/>
      <w:r>
        <w:rPr>
          <w:rFonts w:hint="eastAsia"/>
          <w:color w:val="000000"/>
          <w:kern w:val="0"/>
        </w:rPr>
        <w:t>.2取样</w:t>
      </w:r>
      <w:bookmarkEnd w:id="837"/>
    </w:p>
    <w:bookmarkEnd w:id="838"/>
    <w:p w14:paraId="56BCF8C8">
      <w:pPr>
        <w:adjustRightInd w:val="0"/>
        <w:snapToGrid w:val="0"/>
        <w:spacing w:line="500" w:lineRule="exact"/>
        <w:ind w:firstLine="420" w:firstLineChars="200"/>
        <w:rPr>
          <w:rFonts w:hint="eastAsia"/>
          <w:color w:val="000000"/>
          <w:kern w:val="0"/>
        </w:rPr>
      </w:pPr>
      <w:r>
        <w:rPr>
          <w:rFonts w:hint="eastAsia"/>
          <w:color w:val="000000"/>
          <w:kern w:val="0"/>
        </w:rPr>
        <w:t>试验属于自检性质的，承包人可以单独取样。试验属于监理人抽检性质的，可由监理人取样，也可由承包人的试验人员在监理人的监督下取样。</w:t>
      </w:r>
    </w:p>
    <w:p w14:paraId="2AA105D9">
      <w:pPr>
        <w:adjustRightInd w:val="0"/>
        <w:snapToGrid w:val="0"/>
        <w:spacing w:line="500" w:lineRule="exact"/>
        <w:ind w:firstLine="420" w:firstLineChars="200"/>
        <w:rPr>
          <w:rFonts w:hint="eastAsia"/>
          <w:color w:val="000000"/>
          <w:kern w:val="0"/>
        </w:rPr>
      </w:pPr>
      <w:bookmarkStart w:id="839" w:name="_Toc351203565"/>
      <w:r>
        <w:rPr>
          <w:rFonts w:hint="eastAsia"/>
          <w:color w:val="000000"/>
          <w:kern w:val="0"/>
        </w:rPr>
        <w:t>9</w:t>
      </w:r>
      <w:bookmarkStart w:id="840" w:name="_Toc337558785"/>
      <w:r>
        <w:rPr>
          <w:rFonts w:hint="eastAsia"/>
          <w:color w:val="000000"/>
          <w:kern w:val="0"/>
        </w:rPr>
        <w:t>.3材料、工程设备和工程的试验和检验</w:t>
      </w:r>
      <w:bookmarkEnd w:id="839"/>
    </w:p>
    <w:bookmarkEnd w:id="840"/>
    <w:p w14:paraId="7E6A0C9A">
      <w:pPr>
        <w:adjustRightInd w:val="0"/>
        <w:snapToGrid w:val="0"/>
        <w:spacing w:line="500" w:lineRule="exact"/>
        <w:ind w:firstLine="420" w:firstLineChars="200"/>
        <w:rPr>
          <w:rFonts w:hint="eastAsia"/>
          <w:color w:val="000000"/>
          <w:kern w:val="0"/>
        </w:rPr>
      </w:pPr>
      <w:r>
        <w:rPr>
          <w:rFonts w:hint="eastAsia"/>
          <w:color w:val="000000"/>
          <w:kern w:val="0"/>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457267AE">
      <w:pPr>
        <w:adjustRightInd w:val="0"/>
        <w:snapToGrid w:val="0"/>
        <w:spacing w:line="500" w:lineRule="exact"/>
        <w:ind w:firstLine="420" w:firstLineChars="200"/>
        <w:rPr>
          <w:rFonts w:hint="eastAsia"/>
          <w:color w:val="000000"/>
          <w:kern w:val="0"/>
        </w:rPr>
      </w:pPr>
      <w:r>
        <w:rPr>
          <w:rFonts w:hint="eastAsia"/>
          <w:color w:val="000000"/>
          <w:kern w:val="0"/>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100623D">
      <w:pPr>
        <w:adjustRightInd w:val="0"/>
        <w:snapToGrid w:val="0"/>
        <w:spacing w:line="500" w:lineRule="exact"/>
        <w:ind w:firstLine="420" w:firstLineChars="200"/>
        <w:rPr>
          <w:rFonts w:hint="eastAsia"/>
          <w:color w:val="000000"/>
          <w:kern w:val="0"/>
        </w:rPr>
      </w:pPr>
      <w:r>
        <w:rPr>
          <w:rFonts w:hint="eastAsia"/>
          <w:color w:val="000000"/>
          <w:kern w:val="0"/>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6C5AACF">
      <w:pPr>
        <w:adjustRightInd w:val="0"/>
        <w:snapToGrid w:val="0"/>
        <w:spacing w:line="500" w:lineRule="exact"/>
        <w:ind w:firstLine="420" w:firstLineChars="200"/>
        <w:rPr>
          <w:rFonts w:hint="eastAsia"/>
          <w:color w:val="000000"/>
          <w:kern w:val="0"/>
        </w:rPr>
      </w:pPr>
      <w:bookmarkStart w:id="841" w:name="_Toc351203566"/>
      <w:r>
        <w:rPr>
          <w:rFonts w:hint="eastAsia"/>
          <w:color w:val="000000"/>
          <w:kern w:val="0"/>
        </w:rPr>
        <w:t>9</w:t>
      </w:r>
      <w:bookmarkStart w:id="842" w:name="_Toc337558786"/>
      <w:r>
        <w:rPr>
          <w:rFonts w:hint="eastAsia"/>
          <w:color w:val="000000"/>
          <w:kern w:val="0"/>
        </w:rPr>
        <w:t>.4现场工艺试验</w:t>
      </w:r>
      <w:bookmarkEnd w:id="841"/>
    </w:p>
    <w:bookmarkEnd w:id="842"/>
    <w:p w14:paraId="38368936">
      <w:pPr>
        <w:adjustRightInd w:val="0"/>
        <w:snapToGrid w:val="0"/>
        <w:spacing w:line="500" w:lineRule="exact"/>
        <w:ind w:firstLine="420" w:firstLineChars="200"/>
        <w:rPr>
          <w:rFonts w:hint="eastAsia"/>
          <w:color w:val="000000"/>
          <w:kern w:val="0"/>
        </w:rPr>
      </w:pPr>
      <w:r>
        <w:rPr>
          <w:rFonts w:hint="eastAsia"/>
          <w:color w:val="000000"/>
          <w:kern w:val="0"/>
        </w:rPr>
        <w:t>承包人应按合同约定或监理人指示进行现场工艺试验。对大型的现场工艺试验，监理人认为必要时，承包人应根据监理人提出的工艺试验要求，编制工艺试验措施计划，报送监理人审查。</w:t>
      </w:r>
    </w:p>
    <w:p w14:paraId="1F3AB76F">
      <w:pPr>
        <w:adjustRightInd w:val="0"/>
        <w:snapToGrid w:val="0"/>
        <w:spacing w:line="500" w:lineRule="exact"/>
        <w:ind w:firstLine="420" w:firstLineChars="200"/>
        <w:rPr>
          <w:rFonts w:hint="eastAsia"/>
          <w:color w:val="000000"/>
          <w:kern w:val="0"/>
        </w:rPr>
      </w:pPr>
      <w:bookmarkStart w:id="843" w:name="_Toc351203567"/>
      <w:r>
        <w:rPr>
          <w:rFonts w:hint="eastAsia"/>
          <w:color w:val="000000"/>
          <w:kern w:val="0"/>
        </w:rPr>
        <w:t>1</w:t>
      </w:r>
      <w:bookmarkStart w:id="844" w:name="_Toc337558787"/>
      <w:r>
        <w:rPr>
          <w:rFonts w:hint="eastAsia"/>
          <w:color w:val="000000"/>
          <w:kern w:val="0"/>
        </w:rPr>
        <w:t>0. 变更</w:t>
      </w:r>
      <w:bookmarkEnd w:id="833"/>
      <w:bookmarkEnd w:id="834"/>
      <w:bookmarkEnd w:id="843"/>
    </w:p>
    <w:bookmarkEnd w:id="844"/>
    <w:p w14:paraId="2A9BD67F">
      <w:pPr>
        <w:adjustRightInd w:val="0"/>
        <w:snapToGrid w:val="0"/>
        <w:spacing w:line="500" w:lineRule="exact"/>
        <w:ind w:firstLine="420" w:firstLineChars="200"/>
        <w:rPr>
          <w:rFonts w:hint="eastAsia"/>
          <w:color w:val="000000"/>
          <w:kern w:val="0"/>
        </w:rPr>
      </w:pPr>
      <w:bookmarkStart w:id="845" w:name="_Toc351203568"/>
      <w:r>
        <w:rPr>
          <w:rFonts w:hint="eastAsia"/>
          <w:color w:val="000000"/>
          <w:kern w:val="0"/>
        </w:rPr>
        <w:t>1</w:t>
      </w:r>
      <w:bookmarkStart w:id="846" w:name="_Toc337558788"/>
      <w:bookmarkStart w:id="847" w:name="_Toc296346585"/>
      <w:bookmarkStart w:id="848" w:name="_Toc296503084"/>
      <w:r>
        <w:rPr>
          <w:rFonts w:hint="eastAsia"/>
          <w:color w:val="000000"/>
          <w:kern w:val="0"/>
        </w:rPr>
        <w:t>0.1变更的范围</w:t>
      </w:r>
      <w:bookmarkEnd w:id="845"/>
    </w:p>
    <w:bookmarkEnd w:id="846"/>
    <w:bookmarkEnd w:id="847"/>
    <w:bookmarkEnd w:id="848"/>
    <w:p w14:paraId="37809051">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除专用合同条款另有约定外，合同履行过程中发生以下情形的，应按照本条约定进行变更：</w:t>
      </w:r>
    </w:p>
    <w:p w14:paraId="5A2D4685">
      <w:pPr>
        <w:adjustRightInd w:val="0"/>
        <w:snapToGrid w:val="0"/>
        <w:spacing w:line="500" w:lineRule="exact"/>
        <w:ind w:firstLine="420" w:firstLineChars="200"/>
        <w:rPr>
          <w:rFonts w:hint="eastAsia"/>
          <w:color w:val="000000"/>
          <w:kern w:val="0"/>
        </w:rPr>
      </w:pPr>
      <w:r>
        <w:rPr>
          <w:rFonts w:hint="eastAsia"/>
          <w:color w:val="000000"/>
          <w:kern w:val="0"/>
        </w:rPr>
        <w:t>（1）增加或减少合同中任何工作，或追加额外的工作；</w:t>
      </w:r>
    </w:p>
    <w:p w14:paraId="15F74704">
      <w:pPr>
        <w:adjustRightInd w:val="0"/>
        <w:snapToGrid w:val="0"/>
        <w:spacing w:line="500" w:lineRule="exact"/>
        <w:ind w:firstLine="420" w:firstLineChars="200"/>
        <w:rPr>
          <w:rFonts w:hint="eastAsia"/>
          <w:color w:val="000000"/>
          <w:kern w:val="0"/>
        </w:rPr>
      </w:pPr>
      <w:r>
        <w:rPr>
          <w:rFonts w:hint="eastAsia"/>
          <w:color w:val="000000"/>
          <w:kern w:val="0"/>
        </w:rPr>
        <w:t>（2）取消合同中任何工作，但转由他人实施的工作除外；</w:t>
      </w:r>
    </w:p>
    <w:p w14:paraId="4A6C311B">
      <w:pPr>
        <w:adjustRightInd w:val="0"/>
        <w:snapToGrid w:val="0"/>
        <w:spacing w:line="500" w:lineRule="exact"/>
        <w:ind w:firstLine="420" w:firstLineChars="200"/>
        <w:rPr>
          <w:rFonts w:hint="eastAsia"/>
          <w:color w:val="000000"/>
          <w:kern w:val="0"/>
        </w:rPr>
      </w:pPr>
      <w:r>
        <w:rPr>
          <w:rFonts w:hint="eastAsia"/>
          <w:color w:val="000000"/>
          <w:kern w:val="0"/>
        </w:rPr>
        <w:t>（3）改变合同中任何工作的质量标准或其他特性；</w:t>
      </w:r>
    </w:p>
    <w:p w14:paraId="33A4ABAE">
      <w:pPr>
        <w:adjustRightInd w:val="0"/>
        <w:snapToGrid w:val="0"/>
        <w:spacing w:line="500" w:lineRule="exact"/>
        <w:ind w:firstLine="420" w:firstLineChars="200"/>
        <w:rPr>
          <w:rFonts w:hint="eastAsia"/>
          <w:color w:val="000000"/>
          <w:kern w:val="0"/>
        </w:rPr>
      </w:pPr>
      <w:r>
        <w:rPr>
          <w:rFonts w:hint="eastAsia"/>
          <w:color w:val="000000"/>
          <w:kern w:val="0"/>
        </w:rPr>
        <w:t>（4）改变工程的基线、标高、位置和尺寸；</w:t>
      </w:r>
    </w:p>
    <w:p w14:paraId="4F5B0801">
      <w:pPr>
        <w:adjustRightInd w:val="0"/>
        <w:snapToGrid w:val="0"/>
        <w:spacing w:line="500" w:lineRule="exact"/>
        <w:ind w:firstLine="420" w:firstLineChars="200"/>
        <w:rPr>
          <w:rFonts w:hint="eastAsia"/>
          <w:color w:val="000000"/>
          <w:kern w:val="0"/>
        </w:rPr>
      </w:pPr>
      <w:r>
        <w:rPr>
          <w:rFonts w:hint="eastAsia"/>
          <w:color w:val="000000"/>
          <w:kern w:val="0"/>
        </w:rPr>
        <w:t>（5）改变工程的时间安排或实施顺序。</w:t>
      </w:r>
    </w:p>
    <w:p w14:paraId="724EE760">
      <w:pPr>
        <w:adjustRightInd w:val="0"/>
        <w:snapToGrid w:val="0"/>
        <w:spacing w:line="500" w:lineRule="exact"/>
        <w:ind w:firstLine="420" w:firstLineChars="200"/>
        <w:rPr>
          <w:rFonts w:hint="eastAsia"/>
          <w:color w:val="000000"/>
          <w:kern w:val="0"/>
        </w:rPr>
      </w:pPr>
      <w:bookmarkStart w:id="849" w:name="_Toc351203569"/>
      <w:r>
        <w:rPr>
          <w:rFonts w:hint="eastAsia"/>
          <w:color w:val="000000"/>
          <w:kern w:val="0"/>
        </w:rPr>
        <w:t>1</w:t>
      </w:r>
      <w:bookmarkStart w:id="850" w:name="_Toc296503085"/>
      <w:bookmarkStart w:id="851" w:name="_Toc296346586"/>
      <w:bookmarkStart w:id="852" w:name="_Toc337558789"/>
      <w:r>
        <w:rPr>
          <w:rFonts w:hint="eastAsia"/>
          <w:color w:val="000000"/>
          <w:kern w:val="0"/>
        </w:rPr>
        <w:t>0.2变更权</w:t>
      </w:r>
      <w:bookmarkEnd w:id="849"/>
    </w:p>
    <w:bookmarkEnd w:id="850"/>
    <w:bookmarkEnd w:id="851"/>
    <w:bookmarkEnd w:id="852"/>
    <w:p w14:paraId="580F45FC">
      <w:pPr>
        <w:adjustRightInd w:val="0"/>
        <w:snapToGrid w:val="0"/>
        <w:spacing w:line="500" w:lineRule="exact"/>
        <w:ind w:firstLine="420" w:firstLineChars="200"/>
        <w:rPr>
          <w:rFonts w:hint="eastAsia"/>
          <w:color w:val="000000"/>
          <w:kern w:val="0"/>
        </w:rPr>
      </w:pPr>
      <w:r>
        <w:rPr>
          <w:rFonts w:hint="eastAsia"/>
          <w:color w:val="000000"/>
          <w:kern w:val="0"/>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5CFCB4FA">
      <w:pPr>
        <w:adjustRightInd w:val="0"/>
        <w:snapToGrid w:val="0"/>
        <w:spacing w:line="500" w:lineRule="exact"/>
        <w:ind w:firstLine="420" w:firstLineChars="200"/>
        <w:rPr>
          <w:rFonts w:hint="eastAsia"/>
          <w:color w:val="000000"/>
          <w:kern w:val="0"/>
        </w:rPr>
      </w:pPr>
      <w:r>
        <w:rPr>
          <w:rFonts w:hint="eastAsia"/>
          <w:color w:val="000000"/>
          <w:kern w:val="0"/>
        </w:rPr>
        <w:t>涉及设计变更的，应由设计人提供变更后的图纸和说明。如变更超过原设计标准或批准的建设规模时，发包人应及时办理规划、设计变更等审批手续。</w:t>
      </w:r>
    </w:p>
    <w:p w14:paraId="65B7D241">
      <w:pPr>
        <w:adjustRightInd w:val="0"/>
        <w:snapToGrid w:val="0"/>
        <w:spacing w:line="500" w:lineRule="exact"/>
        <w:ind w:firstLine="420" w:firstLineChars="200"/>
        <w:rPr>
          <w:rFonts w:hint="eastAsia"/>
          <w:color w:val="000000"/>
          <w:kern w:val="0"/>
        </w:rPr>
      </w:pPr>
      <w:bookmarkStart w:id="853" w:name="_Toc351203570"/>
      <w:r>
        <w:rPr>
          <w:rFonts w:hint="eastAsia"/>
          <w:color w:val="000000"/>
          <w:kern w:val="0"/>
        </w:rPr>
        <w:t>1</w:t>
      </w:r>
      <w:bookmarkStart w:id="854" w:name="_Toc296503086"/>
      <w:bookmarkStart w:id="855" w:name="_Toc337558790"/>
      <w:bookmarkStart w:id="856" w:name="_Toc296346587"/>
      <w:r>
        <w:rPr>
          <w:rFonts w:hint="eastAsia"/>
          <w:color w:val="000000"/>
          <w:kern w:val="0"/>
        </w:rPr>
        <w:t>0.3变更程序</w:t>
      </w:r>
      <w:bookmarkEnd w:id="853"/>
    </w:p>
    <w:bookmarkEnd w:id="854"/>
    <w:bookmarkEnd w:id="855"/>
    <w:bookmarkEnd w:id="856"/>
    <w:p w14:paraId="5809F5FB">
      <w:pPr>
        <w:adjustRightInd w:val="0"/>
        <w:snapToGrid w:val="0"/>
        <w:spacing w:line="500" w:lineRule="exact"/>
        <w:ind w:firstLine="420" w:firstLineChars="200"/>
        <w:rPr>
          <w:rFonts w:hint="eastAsia"/>
          <w:color w:val="000000"/>
          <w:kern w:val="0"/>
        </w:rPr>
      </w:pPr>
      <w:r>
        <w:rPr>
          <w:rFonts w:hint="eastAsia"/>
          <w:color w:val="000000"/>
          <w:kern w:val="0"/>
        </w:rPr>
        <w:t>10.3.1 发包人提出变更</w:t>
      </w:r>
    </w:p>
    <w:p w14:paraId="112E8D61">
      <w:pPr>
        <w:adjustRightInd w:val="0"/>
        <w:snapToGrid w:val="0"/>
        <w:spacing w:line="500" w:lineRule="exact"/>
        <w:ind w:firstLine="420" w:firstLineChars="200"/>
        <w:rPr>
          <w:rFonts w:hint="eastAsia"/>
          <w:color w:val="000000"/>
          <w:kern w:val="0"/>
        </w:rPr>
      </w:pPr>
      <w:r>
        <w:rPr>
          <w:rFonts w:hint="eastAsia"/>
          <w:color w:val="000000"/>
          <w:kern w:val="0"/>
        </w:rPr>
        <w:t>发包人提出变更的，应通过监理人向承包人发出变更指示，变更指示应说明计划变更的工程范围和变更的内容。</w:t>
      </w:r>
    </w:p>
    <w:p w14:paraId="41F28AFE">
      <w:pPr>
        <w:adjustRightInd w:val="0"/>
        <w:snapToGrid w:val="0"/>
        <w:spacing w:line="500" w:lineRule="exact"/>
        <w:ind w:firstLine="420" w:firstLineChars="200"/>
        <w:rPr>
          <w:rFonts w:hint="eastAsia"/>
          <w:color w:val="000000"/>
          <w:kern w:val="0"/>
        </w:rPr>
      </w:pPr>
      <w:r>
        <w:rPr>
          <w:rFonts w:hint="eastAsia"/>
          <w:color w:val="000000"/>
          <w:kern w:val="0"/>
        </w:rPr>
        <w:t>10.3.2 监理人提出变更建议</w:t>
      </w:r>
    </w:p>
    <w:p w14:paraId="10CB1A6D">
      <w:pPr>
        <w:adjustRightInd w:val="0"/>
        <w:snapToGrid w:val="0"/>
        <w:spacing w:line="500" w:lineRule="exact"/>
        <w:ind w:firstLine="420" w:firstLineChars="200"/>
        <w:rPr>
          <w:rFonts w:hint="eastAsia"/>
          <w:color w:val="000000"/>
          <w:kern w:val="0"/>
        </w:rPr>
      </w:pPr>
      <w:r>
        <w:rPr>
          <w:rFonts w:hint="eastAsia"/>
          <w:color w:val="000000"/>
          <w:kern w:val="0"/>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5AC18D81">
      <w:pPr>
        <w:adjustRightInd w:val="0"/>
        <w:snapToGrid w:val="0"/>
        <w:spacing w:line="500" w:lineRule="exact"/>
        <w:ind w:firstLine="420" w:firstLineChars="200"/>
        <w:rPr>
          <w:rFonts w:hint="eastAsia"/>
          <w:color w:val="000000"/>
          <w:kern w:val="0"/>
        </w:rPr>
      </w:pPr>
      <w:r>
        <w:rPr>
          <w:rFonts w:hint="eastAsia"/>
          <w:color w:val="000000"/>
          <w:kern w:val="0"/>
        </w:rPr>
        <w:t>10.3.3 变更执行</w:t>
      </w:r>
    </w:p>
    <w:p w14:paraId="4E5E79C2">
      <w:pPr>
        <w:adjustRightInd w:val="0"/>
        <w:snapToGrid w:val="0"/>
        <w:spacing w:line="500" w:lineRule="exact"/>
        <w:ind w:firstLine="420" w:firstLineChars="200"/>
        <w:rPr>
          <w:rFonts w:hint="eastAsia"/>
          <w:color w:val="000000"/>
          <w:kern w:val="0"/>
        </w:rPr>
      </w:pPr>
      <w:r>
        <w:rPr>
          <w:rFonts w:hint="eastAsia"/>
          <w:color w:val="000000"/>
          <w:kern w:val="0"/>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1971F6E6">
      <w:pPr>
        <w:adjustRightInd w:val="0"/>
        <w:snapToGrid w:val="0"/>
        <w:spacing w:line="500" w:lineRule="exact"/>
        <w:ind w:firstLine="420" w:firstLineChars="200"/>
        <w:rPr>
          <w:rFonts w:hint="eastAsia"/>
          <w:color w:val="000000"/>
          <w:kern w:val="0"/>
        </w:rPr>
      </w:pPr>
      <w:bookmarkStart w:id="857" w:name="_Toc351203571"/>
      <w:r>
        <w:rPr>
          <w:rFonts w:hint="eastAsia"/>
          <w:color w:val="000000"/>
          <w:kern w:val="0"/>
        </w:rPr>
        <w:t>1</w:t>
      </w:r>
      <w:bookmarkStart w:id="858" w:name="_Toc296346588"/>
      <w:bookmarkStart w:id="859" w:name="_Toc296503087"/>
      <w:bookmarkStart w:id="860" w:name="_Toc337558791"/>
      <w:r>
        <w:rPr>
          <w:rFonts w:hint="eastAsia"/>
          <w:color w:val="000000"/>
          <w:kern w:val="0"/>
        </w:rPr>
        <w:t>0.4变更估价</w:t>
      </w:r>
      <w:bookmarkEnd w:id="857"/>
    </w:p>
    <w:bookmarkEnd w:id="858"/>
    <w:bookmarkEnd w:id="859"/>
    <w:bookmarkEnd w:id="860"/>
    <w:p w14:paraId="44198CDA">
      <w:pPr>
        <w:adjustRightInd w:val="0"/>
        <w:snapToGrid w:val="0"/>
        <w:spacing w:line="500" w:lineRule="exact"/>
        <w:ind w:firstLine="420" w:firstLineChars="200"/>
        <w:rPr>
          <w:rFonts w:hint="eastAsia"/>
          <w:color w:val="000000"/>
          <w:kern w:val="0"/>
        </w:rPr>
      </w:pPr>
      <w:r>
        <w:rPr>
          <w:rFonts w:hint="eastAsia"/>
          <w:color w:val="000000"/>
          <w:kern w:val="0"/>
        </w:rPr>
        <w:t>10.4.1 变更估价原则</w:t>
      </w:r>
    </w:p>
    <w:p w14:paraId="233D62FC">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除专用合同条款另有约定外，变更估价按照本款约定处理：</w:t>
      </w:r>
    </w:p>
    <w:p w14:paraId="050B2495">
      <w:pPr>
        <w:adjustRightInd w:val="0"/>
        <w:snapToGrid w:val="0"/>
        <w:spacing w:line="500" w:lineRule="exact"/>
        <w:ind w:firstLine="420" w:firstLineChars="200"/>
        <w:rPr>
          <w:rFonts w:hint="eastAsia"/>
          <w:color w:val="000000"/>
          <w:kern w:val="0"/>
        </w:rPr>
      </w:pPr>
      <w:r>
        <w:rPr>
          <w:rFonts w:hint="eastAsia"/>
          <w:color w:val="000000"/>
          <w:kern w:val="0"/>
        </w:rPr>
        <w:t>（1）已标价工程量清单或预算书有相同项目的，按照相同项目单价认定；</w:t>
      </w:r>
    </w:p>
    <w:p w14:paraId="1787231A">
      <w:pPr>
        <w:adjustRightInd w:val="0"/>
        <w:snapToGrid w:val="0"/>
        <w:spacing w:line="500" w:lineRule="exact"/>
        <w:ind w:firstLine="420" w:firstLineChars="200"/>
        <w:rPr>
          <w:rFonts w:hint="eastAsia"/>
          <w:color w:val="000000"/>
          <w:kern w:val="0"/>
        </w:rPr>
      </w:pPr>
      <w:r>
        <w:rPr>
          <w:rFonts w:hint="eastAsia"/>
          <w:color w:val="000000"/>
          <w:kern w:val="0"/>
        </w:rPr>
        <w:t>（2）已标价工程量清单或预算书中无相同项目，但有类似项目的，参照类似项目的单价认定；</w:t>
      </w:r>
    </w:p>
    <w:p w14:paraId="365A4E0C">
      <w:pPr>
        <w:adjustRightInd w:val="0"/>
        <w:snapToGrid w:val="0"/>
        <w:spacing w:line="500" w:lineRule="exact"/>
        <w:ind w:firstLine="420" w:firstLineChars="200"/>
        <w:rPr>
          <w:rFonts w:hint="eastAsia"/>
          <w:color w:val="000000"/>
          <w:kern w:val="0"/>
        </w:rPr>
      </w:pPr>
      <w:r>
        <w:rPr>
          <w:rFonts w:hint="eastAsia"/>
          <w:color w:val="000000"/>
          <w:kern w:val="0"/>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17105A4">
      <w:pPr>
        <w:adjustRightInd w:val="0"/>
        <w:snapToGrid w:val="0"/>
        <w:spacing w:line="500" w:lineRule="exact"/>
        <w:ind w:firstLine="420" w:firstLineChars="200"/>
        <w:rPr>
          <w:rFonts w:hint="eastAsia"/>
          <w:color w:val="000000"/>
          <w:kern w:val="0"/>
        </w:rPr>
      </w:pPr>
      <w:r>
        <w:rPr>
          <w:rFonts w:hint="eastAsia"/>
          <w:color w:val="000000"/>
          <w:kern w:val="0"/>
        </w:rPr>
        <w:t>10.4.2 变更估价程序</w:t>
      </w:r>
    </w:p>
    <w:p w14:paraId="27F231E8">
      <w:pPr>
        <w:adjustRightInd w:val="0"/>
        <w:snapToGrid w:val="0"/>
        <w:spacing w:line="500" w:lineRule="exact"/>
        <w:ind w:firstLine="420" w:firstLineChars="200"/>
        <w:rPr>
          <w:rFonts w:hint="eastAsia"/>
          <w:color w:val="000000"/>
          <w:kern w:val="0"/>
        </w:rPr>
      </w:pPr>
      <w:r>
        <w:rPr>
          <w:rFonts w:hint="eastAsia"/>
          <w:color w:val="000000"/>
          <w:kern w:val="0"/>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1715625">
      <w:pPr>
        <w:adjustRightInd w:val="0"/>
        <w:snapToGrid w:val="0"/>
        <w:spacing w:line="500" w:lineRule="exact"/>
        <w:ind w:firstLine="420" w:firstLineChars="200"/>
        <w:rPr>
          <w:rFonts w:hint="eastAsia"/>
          <w:color w:val="000000"/>
          <w:kern w:val="0"/>
        </w:rPr>
      </w:pPr>
      <w:r>
        <w:rPr>
          <w:rFonts w:hint="eastAsia"/>
          <w:color w:val="000000"/>
          <w:kern w:val="0"/>
        </w:rPr>
        <w:t>因变更引起的价格调整应计入最近一期的进度款中支付。</w:t>
      </w:r>
    </w:p>
    <w:p w14:paraId="44027A25">
      <w:pPr>
        <w:adjustRightInd w:val="0"/>
        <w:snapToGrid w:val="0"/>
        <w:spacing w:line="500" w:lineRule="exact"/>
        <w:ind w:firstLine="420" w:firstLineChars="200"/>
        <w:rPr>
          <w:rFonts w:hint="eastAsia"/>
          <w:color w:val="000000"/>
          <w:kern w:val="0"/>
        </w:rPr>
      </w:pPr>
      <w:bookmarkStart w:id="861" w:name="_Toc351203572"/>
      <w:r>
        <w:rPr>
          <w:rFonts w:hint="eastAsia"/>
          <w:color w:val="000000"/>
          <w:kern w:val="0"/>
        </w:rPr>
        <w:t>1</w:t>
      </w:r>
      <w:bookmarkStart w:id="862" w:name="_Toc337558792"/>
      <w:bookmarkStart w:id="863" w:name="_Toc296346595"/>
      <w:bookmarkStart w:id="864" w:name="_Toc296503094"/>
      <w:r>
        <w:rPr>
          <w:rFonts w:hint="eastAsia"/>
          <w:color w:val="000000"/>
          <w:kern w:val="0"/>
        </w:rPr>
        <w:t>0.5承包人的合理化建议</w:t>
      </w:r>
      <w:bookmarkEnd w:id="861"/>
    </w:p>
    <w:bookmarkEnd w:id="862"/>
    <w:bookmarkEnd w:id="863"/>
    <w:bookmarkEnd w:id="864"/>
    <w:p w14:paraId="2E14B9D4">
      <w:pPr>
        <w:adjustRightInd w:val="0"/>
        <w:snapToGrid w:val="0"/>
        <w:spacing w:line="500" w:lineRule="exact"/>
        <w:ind w:firstLine="420" w:firstLineChars="200"/>
        <w:rPr>
          <w:rFonts w:hint="eastAsia"/>
          <w:color w:val="000000"/>
          <w:kern w:val="0"/>
        </w:rPr>
      </w:pPr>
      <w:r>
        <w:rPr>
          <w:rFonts w:hint="eastAsia"/>
          <w:color w:val="000000"/>
          <w:kern w:val="0"/>
        </w:rPr>
        <w:t>承包人提出合理化建议的，应向监理人提交合理化建议说明，说明建议的内容和理由，以及实施该建议对合同价格和工期的影响。</w:t>
      </w:r>
    </w:p>
    <w:p w14:paraId="6C29D26E">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1B7AACB1">
      <w:pPr>
        <w:adjustRightInd w:val="0"/>
        <w:snapToGrid w:val="0"/>
        <w:spacing w:line="500" w:lineRule="exact"/>
        <w:ind w:firstLine="420" w:firstLineChars="200"/>
        <w:rPr>
          <w:rFonts w:hint="eastAsia"/>
          <w:color w:val="000000"/>
          <w:kern w:val="0"/>
        </w:rPr>
      </w:pPr>
      <w:r>
        <w:rPr>
          <w:rFonts w:hint="eastAsia"/>
          <w:color w:val="000000"/>
          <w:kern w:val="0"/>
        </w:rPr>
        <w:t>合理化建议降低了合同价格或者提高了工程经济效益的，发包人可对承包人给予奖励，奖励的方法和金额在专用合同条款中约定。</w:t>
      </w:r>
    </w:p>
    <w:p w14:paraId="4C3FB6FA">
      <w:pPr>
        <w:adjustRightInd w:val="0"/>
        <w:snapToGrid w:val="0"/>
        <w:spacing w:line="500" w:lineRule="exact"/>
        <w:ind w:firstLine="420" w:firstLineChars="200"/>
        <w:rPr>
          <w:rFonts w:hint="eastAsia"/>
          <w:color w:val="000000"/>
          <w:kern w:val="0"/>
        </w:rPr>
      </w:pPr>
      <w:bookmarkStart w:id="865" w:name="_Toc351203573"/>
      <w:r>
        <w:rPr>
          <w:rFonts w:hint="eastAsia"/>
          <w:color w:val="000000"/>
          <w:kern w:val="0"/>
        </w:rPr>
        <w:t>1</w:t>
      </w:r>
      <w:bookmarkStart w:id="866" w:name="_Toc337558793"/>
      <w:r>
        <w:rPr>
          <w:rFonts w:hint="eastAsia"/>
          <w:color w:val="000000"/>
          <w:kern w:val="0"/>
        </w:rPr>
        <w:t>0.6变更引起的工期调整</w:t>
      </w:r>
      <w:bookmarkEnd w:id="865"/>
      <w:bookmarkEnd w:id="866"/>
    </w:p>
    <w:p w14:paraId="435B62E5">
      <w:pPr>
        <w:adjustRightInd w:val="0"/>
        <w:snapToGrid w:val="0"/>
        <w:spacing w:line="500" w:lineRule="exact"/>
        <w:ind w:firstLine="420" w:firstLineChars="200"/>
        <w:rPr>
          <w:rFonts w:hint="eastAsia"/>
          <w:color w:val="000000"/>
          <w:kern w:val="0"/>
        </w:rPr>
      </w:pPr>
      <w:r>
        <w:rPr>
          <w:rFonts w:hint="eastAsia"/>
          <w:color w:val="000000"/>
          <w:kern w:val="0"/>
        </w:rPr>
        <w:t>因变更引起工期变化的，合同当事人均可要求调整合同工期，由合同当事人按照第4.4款〔商定或确定〕并参考工程所在地的工期定额标准确定增减工期天数。</w:t>
      </w:r>
    </w:p>
    <w:p w14:paraId="23EDCF5F">
      <w:pPr>
        <w:adjustRightInd w:val="0"/>
        <w:snapToGrid w:val="0"/>
        <w:spacing w:line="500" w:lineRule="exact"/>
        <w:ind w:firstLine="420" w:firstLineChars="200"/>
        <w:rPr>
          <w:rFonts w:hint="eastAsia"/>
          <w:color w:val="000000"/>
          <w:kern w:val="0"/>
        </w:rPr>
      </w:pPr>
      <w:bookmarkStart w:id="867" w:name="_Toc351203574"/>
      <w:r>
        <w:rPr>
          <w:rFonts w:hint="eastAsia"/>
          <w:color w:val="000000"/>
          <w:kern w:val="0"/>
        </w:rPr>
        <w:t>10.7暂估价</w:t>
      </w:r>
      <w:bookmarkEnd w:id="867"/>
    </w:p>
    <w:p w14:paraId="753943BA">
      <w:pPr>
        <w:adjustRightInd w:val="0"/>
        <w:snapToGrid w:val="0"/>
        <w:spacing w:line="500" w:lineRule="exact"/>
        <w:ind w:firstLine="420" w:firstLineChars="200"/>
        <w:rPr>
          <w:rFonts w:hint="eastAsia"/>
          <w:color w:val="000000"/>
          <w:kern w:val="0"/>
        </w:rPr>
      </w:pPr>
      <w:r>
        <w:rPr>
          <w:rFonts w:hint="eastAsia"/>
          <w:color w:val="000000"/>
          <w:kern w:val="0"/>
        </w:rPr>
        <w:t>暂估价专业分包工程、服务、材料和工程设备的明细由合同当事人在专用合同条款中约定。</w:t>
      </w:r>
    </w:p>
    <w:p w14:paraId="30E83D11">
      <w:pPr>
        <w:adjustRightInd w:val="0"/>
        <w:snapToGrid w:val="0"/>
        <w:spacing w:line="500" w:lineRule="exact"/>
        <w:ind w:firstLine="420" w:firstLineChars="200"/>
        <w:rPr>
          <w:rFonts w:hint="eastAsia"/>
          <w:color w:val="000000"/>
          <w:kern w:val="0"/>
        </w:rPr>
      </w:pPr>
      <w:r>
        <w:rPr>
          <w:rFonts w:hint="eastAsia"/>
          <w:color w:val="000000"/>
          <w:kern w:val="0"/>
        </w:rPr>
        <w:t>10.7.1 依法必须招标的暂估价项目</w:t>
      </w:r>
    </w:p>
    <w:p w14:paraId="587B90D0">
      <w:pPr>
        <w:adjustRightInd w:val="0"/>
        <w:snapToGrid w:val="0"/>
        <w:spacing w:line="500" w:lineRule="exact"/>
        <w:ind w:firstLine="420" w:firstLineChars="200"/>
        <w:rPr>
          <w:rFonts w:hint="eastAsia"/>
          <w:color w:val="000000"/>
          <w:kern w:val="0"/>
        </w:rPr>
      </w:pPr>
      <w:r>
        <w:rPr>
          <w:rFonts w:hint="eastAsia"/>
          <w:color w:val="000000"/>
          <w:kern w:val="0"/>
        </w:rPr>
        <w:t>对于依法必须招标的暂估价项目，采取以下第1种方式确定。合同当事人也可以在专用合同条款中选择其他招标方式。</w:t>
      </w:r>
    </w:p>
    <w:p w14:paraId="176F5B06">
      <w:pPr>
        <w:adjustRightInd w:val="0"/>
        <w:snapToGrid w:val="0"/>
        <w:spacing w:line="500" w:lineRule="exact"/>
        <w:ind w:firstLine="420" w:firstLineChars="200"/>
        <w:rPr>
          <w:rFonts w:hint="eastAsia"/>
          <w:color w:val="000000"/>
          <w:kern w:val="0"/>
        </w:rPr>
      </w:pPr>
      <w:r>
        <w:rPr>
          <w:rFonts w:hint="eastAsia"/>
          <w:color w:val="000000"/>
          <w:kern w:val="0"/>
        </w:rPr>
        <w:t>第1种方式：对于依法必须招标的暂估价项目，由承包人招标，对该暂估价项目的确认和批准按照以下约定执行：</w:t>
      </w:r>
    </w:p>
    <w:p w14:paraId="2603B864">
      <w:pPr>
        <w:adjustRightInd w:val="0"/>
        <w:snapToGrid w:val="0"/>
        <w:spacing w:line="500" w:lineRule="exact"/>
        <w:ind w:firstLine="420" w:firstLineChars="200"/>
        <w:rPr>
          <w:rFonts w:hint="eastAsia"/>
          <w:color w:val="000000"/>
          <w:kern w:val="0"/>
        </w:rPr>
      </w:pPr>
      <w:r>
        <w:rPr>
          <w:rFonts w:hint="eastAsia"/>
          <w:color w:val="000000"/>
          <w:kern w:val="0"/>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7C5AB8B">
      <w:pPr>
        <w:adjustRightInd w:val="0"/>
        <w:snapToGrid w:val="0"/>
        <w:spacing w:line="500" w:lineRule="exact"/>
        <w:ind w:firstLine="420" w:firstLineChars="200"/>
        <w:rPr>
          <w:rFonts w:hint="eastAsia"/>
          <w:color w:val="000000"/>
          <w:kern w:val="0"/>
        </w:rPr>
      </w:pPr>
      <w:r>
        <w:rPr>
          <w:rFonts w:hint="eastAsia"/>
          <w:color w:val="000000"/>
          <w:kern w:val="0"/>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7552DDD1">
      <w:pPr>
        <w:adjustRightInd w:val="0"/>
        <w:snapToGrid w:val="0"/>
        <w:spacing w:line="500" w:lineRule="exact"/>
        <w:ind w:firstLine="420" w:firstLineChars="200"/>
        <w:rPr>
          <w:rFonts w:hint="eastAsia"/>
          <w:color w:val="000000"/>
          <w:kern w:val="0"/>
        </w:rPr>
      </w:pPr>
      <w:r>
        <w:rPr>
          <w:rFonts w:hint="eastAsia"/>
          <w:color w:val="000000"/>
          <w:kern w:val="0"/>
        </w:rPr>
        <w:t>（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0714918B">
      <w:pPr>
        <w:adjustRightInd w:val="0"/>
        <w:snapToGrid w:val="0"/>
        <w:spacing w:line="500" w:lineRule="exact"/>
        <w:ind w:firstLine="420" w:firstLineChars="200"/>
        <w:rPr>
          <w:rFonts w:hint="eastAsia"/>
          <w:color w:val="000000"/>
          <w:kern w:val="0"/>
        </w:rPr>
      </w:pPr>
      <w:r>
        <w:rPr>
          <w:rFonts w:hint="eastAsia"/>
          <w:color w:val="000000"/>
          <w:kern w:val="0"/>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3B20234A">
      <w:pPr>
        <w:adjustRightInd w:val="0"/>
        <w:snapToGrid w:val="0"/>
        <w:spacing w:line="500" w:lineRule="exact"/>
        <w:ind w:firstLine="420" w:firstLineChars="200"/>
        <w:rPr>
          <w:rFonts w:hint="eastAsia"/>
          <w:color w:val="000000"/>
          <w:kern w:val="0"/>
        </w:rPr>
      </w:pPr>
      <w:r>
        <w:rPr>
          <w:rFonts w:hint="eastAsia"/>
          <w:color w:val="000000"/>
          <w:kern w:val="0"/>
        </w:rPr>
        <w:t>10.7.2不属于依法必须招标的暂估价项目</w:t>
      </w:r>
    </w:p>
    <w:p w14:paraId="5AF6A4A6">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除专用合同条款另有约定外，对于不属于依法必须招标的暂估价项目，采取以下第1种方式确定：</w:t>
      </w:r>
    </w:p>
    <w:p w14:paraId="43175B2E">
      <w:pPr>
        <w:adjustRightInd w:val="0"/>
        <w:snapToGrid w:val="0"/>
        <w:spacing w:line="500" w:lineRule="exact"/>
        <w:ind w:firstLine="420" w:firstLineChars="200"/>
        <w:rPr>
          <w:rFonts w:hint="eastAsia"/>
          <w:color w:val="000000"/>
          <w:kern w:val="0"/>
        </w:rPr>
      </w:pPr>
      <w:r>
        <w:rPr>
          <w:rFonts w:hint="eastAsia"/>
          <w:color w:val="000000"/>
          <w:kern w:val="0"/>
        </w:rPr>
        <w:t>第1种方式：对于不属于依法必须招标的暂估价项目，按本项约定确认和批准：</w:t>
      </w:r>
    </w:p>
    <w:p w14:paraId="7211DC9C">
      <w:pPr>
        <w:adjustRightInd w:val="0"/>
        <w:snapToGrid w:val="0"/>
        <w:spacing w:line="500" w:lineRule="exact"/>
        <w:ind w:firstLine="420" w:firstLineChars="200"/>
        <w:rPr>
          <w:rFonts w:hint="eastAsia"/>
          <w:color w:val="000000"/>
          <w:kern w:val="0"/>
        </w:rPr>
      </w:pPr>
      <w:r>
        <w:rPr>
          <w:rFonts w:hint="eastAsia"/>
          <w:color w:val="000000"/>
          <w:kern w:val="0"/>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24931E7">
      <w:pPr>
        <w:adjustRightInd w:val="0"/>
        <w:snapToGrid w:val="0"/>
        <w:spacing w:line="500" w:lineRule="exact"/>
        <w:ind w:firstLine="420" w:firstLineChars="200"/>
        <w:rPr>
          <w:rFonts w:hint="eastAsia"/>
          <w:color w:val="000000"/>
          <w:kern w:val="0"/>
        </w:rPr>
      </w:pPr>
      <w:r>
        <w:rPr>
          <w:rFonts w:hint="eastAsia"/>
          <w:color w:val="000000"/>
          <w:kern w:val="0"/>
        </w:rPr>
        <w:t>（2）发包人认为承包人确定的供应商、分包人无法满足工程质量或合同要求的，发包人可以要求承包人重新确定暂估价项目的供应商、分包人;</w:t>
      </w:r>
    </w:p>
    <w:p w14:paraId="3D0C2DAE">
      <w:pPr>
        <w:adjustRightInd w:val="0"/>
        <w:snapToGrid w:val="0"/>
        <w:spacing w:line="500" w:lineRule="exact"/>
        <w:ind w:firstLine="420" w:firstLineChars="200"/>
        <w:rPr>
          <w:rFonts w:hint="eastAsia"/>
          <w:color w:val="000000"/>
          <w:kern w:val="0"/>
        </w:rPr>
      </w:pPr>
      <w:r>
        <w:rPr>
          <w:rFonts w:hint="eastAsia"/>
          <w:color w:val="000000"/>
          <w:kern w:val="0"/>
        </w:rPr>
        <w:t>（3）承包人应当在签订暂估价合同后7天内，将暂估价合同副本报送发包人留存。</w:t>
      </w:r>
    </w:p>
    <w:p w14:paraId="17413FFC">
      <w:pPr>
        <w:adjustRightInd w:val="0"/>
        <w:snapToGrid w:val="0"/>
        <w:spacing w:line="500" w:lineRule="exact"/>
        <w:ind w:firstLine="420" w:firstLineChars="200"/>
        <w:rPr>
          <w:rFonts w:hint="eastAsia"/>
          <w:color w:val="000000"/>
          <w:kern w:val="0"/>
        </w:rPr>
      </w:pPr>
      <w:r>
        <w:rPr>
          <w:rFonts w:hint="eastAsia"/>
          <w:color w:val="000000"/>
          <w:kern w:val="0"/>
        </w:rPr>
        <w:t>第2种方式：承包人按照第10.7.1项〔依法必须招标的暂估价项目〕约定的第1种方式确定暂估价项目。</w:t>
      </w:r>
    </w:p>
    <w:p w14:paraId="3D405CDF">
      <w:pPr>
        <w:adjustRightInd w:val="0"/>
        <w:snapToGrid w:val="0"/>
        <w:spacing w:line="500" w:lineRule="exact"/>
        <w:ind w:firstLine="420" w:firstLineChars="200"/>
        <w:rPr>
          <w:rFonts w:hint="eastAsia"/>
          <w:color w:val="000000"/>
          <w:kern w:val="0"/>
        </w:rPr>
      </w:pPr>
      <w:r>
        <w:rPr>
          <w:rFonts w:hint="eastAsia"/>
          <w:color w:val="000000"/>
          <w:kern w:val="0"/>
        </w:rPr>
        <w:t>第3种方式：承包人直接实施的暂估价项目</w:t>
      </w:r>
    </w:p>
    <w:p w14:paraId="6937A4EF">
      <w:pPr>
        <w:adjustRightInd w:val="0"/>
        <w:snapToGrid w:val="0"/>
        <w:spacing w:line="500" w:lineRule="exact"/>
        <w:ind w:firstLine="420" w:firstLineChars="200"/>
        <w:rPr>
          <w:rFonts w:hint="eastAsia"/>
          <w:color w:val="000000"/>
          <w:kern w:val="0"/>
        </w:rPr>
      </w:pPr>
      <w:r>
        <w:rPr>
          <w:rFonts w:hint="eastAsia"/>
          <w:color w:val="000000"/>
          <w:kern w:val="0"/>
        </w:rPr>
        <w:t>承包人具备实施暂估价项目的资格和条件的，经发包人和承包人协商一致后，可由承包人自行实施暂估价项目，合同当事人可以在专用合同条款约定具体事项。</w:t>
      </w:r>
    </w:p>
    <w:p w14:paraId="16BF616F">
      <w:pPr>
        <w:adjustRightInd w:val="0"/>
        <w:snapToGrid w:val="0"/>
        <w:spacing w:line="500" w:lineRule="exact"/>
        <w:ind w:firstLine="420" w:firstLineChars="200"/>
        <w:rPr>
          <w:rFonts w:hint="eastAsia"/>
          <w:color w:val="000000"/>
          <w:kern w:val="0"/>
        </w:rPr>
      </w:pPr>
      <w:r>
        <w:rPr>
          <w:rFonts w:hint="eastAsia"/>
          <w:color w:val="000000"/>
          <w:kern w:val="0"/>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4709956C">
      <w:pPr>
        <w:adjustRightInd w:val="0"/>
        <w:snapToGrid w:val="0"/>
        <w:spacing w:line="500" w:lineRule="exact"/>
        <w:ind w:firstLine="420" w:firstLineChars="200"/>
        <w:rPr>
          <w:rFonts w:hint="eastAsia"/>
          <w:color w:val="000000"/>
          <w:kern w:val="0"/>
        </w:rPr>
      </w:pPr>
      <w:bookmarkStart w:id="868" w:name="_Toc351203575"/>
      <w:r>
        <w:rPr>
          <w:rFonts w:hint="eastAsia"/>
          <w:color w:val="000000"/>
          <w:kern w:val="0"/>
        </w:rPr>
        <w:t>1</w:t>
      </w:r>
      <w:bookmarkStart w:id="869" w:name="_Toc337558794"/>
      <w:bookmarkStart w:id="870" w:name="_Toc296503090"/>
      <w:bookmarkStart w:id="871" w:name="_Toc322522561"/>
      <w:bookmarkStart w:id="872" w:name="_Toc296346591"/>
      <w:r>
        <w:rPr>
          <w:rFonts w:hint="eastAsia"/>
          <w:color w:val="000000"/>
          <w:kern w:val="0"/>
        </w:rPr>
        <w:t>0.8暂列金额</w:t>
      </w:r>
      <w:bookmarkEnd w:id="868"/>
    </w:p>
    <w:bookmarkEnd w:id="869"/>
    <w:p w14:paraId="55B62F9E">
      <w:pPr>
        <w:adjustRightInd w:val="0"/>
        <w:snapToGrid w:val="0"/>
        <w:spacing w:line="500" w:lineRule="exact"/>
        <w:ind w:firstLine="420" w:firstLineChars="200"/>
        <w:rPr>
          <w:rFonts w:hint="eastAsia"/>
          <w:color w:val="000000"/>
          <w:kern w:val="0"/>
        </w:rPr>
      </w:pPr>
      <w:r>
        <w:rPr>
          <w:rFonts w:hint="eastAsia"/>
          <w:color w:val="000000"/>
          <w:kern w:val="0"/>
        </w:rPr>
        <w:t>暂列金额应按照发包人的要求使用，发包人的要求应通过监理人发出。合同当事人可以在专用合同条款中协商确定有关事项。</w:t>
      </w:r>
    </w:p>
    <w:bookmarkEnd w:id="870"/>
    <w:bookmarkEnd w:id="871"/>
    <w:bookmarkEnd w:id="872"/>
    <w:p w14:paraId="494DA301">
      <w:pPr>
        <w:adjustRightInd w:val="0"/>
        <w:snapToGrid w:val="0"/>
        <w:spacing w:line="500" w:lineRule="exact"/>
        <w:ind w:firstLine="420" w:firstLineChars="200"/>
        <w:rPr>
          <w:rFonts w:hint="eastAsia"/>
          <w:color w:val="000000"/>
          <w:kern w:val="0"/>
        </w:rPr>
      </w:pPr>
      <w:bookmarkStart w:id="873" w:name="_Toc351203576"/>
      <w:r>
        <w:rPr>
          <w:rFonts w:hint="eastAsia"/>
          <w:color w:val="000000"/>
          <w:kern w:val="0"/>
        </w:rPr>
        <w:t>1</w:t>
      </w:r>
      <w:bookmarkStart w:id="874" w:name="_Toc296503091"/>
      <w:bookmarkStart w:id="875" w:name="_Toc337558796"/>
      <w:bookmarkStart w:id="876" w:name="_Toc296346592"/>
      <w:r>
        <w:rPr>
          <w:rFonts w:hint="eastAsia"/>
          <w:color w:val="000000"/>
          <w:kern w:val="0"/>
        </w:rPr>
        <w:t>0.9计日工</w:t>
      </w:r>
      <w:bookmarkEnd w:id="873"/>
      <w:r>
        <w:rPr>
          <w:rFonts w:hint="eastAsia"/>
          <w:color w:val="000000"/>
          <w:kern w:val="0"/>
        </w:rPr>
        <w:t xml:space="preserve"> </w:t>
      </w:r>
      <w:bookmarkEnd w:id="874"/>
      <w:bookmarkEnd w:id="875"/>
      <w:bookmarkEnd w:id="876"/>
    </w:p>
    <w:p w14:paraId="427338B3">
      <w:pPr>
        <w:adjustRightInd w:val="0"/>
        <w:snapToGrid w:val="0"/>
        <w:spacing w:line="500" w:lineRule="exact"/>
        <w:ind w:firstLine="420" w:firstLineChars="200"/>
        <w:rPr>
          <w:rFonts w:hint="eastAsia"/>
          <w:color w:val="000000"/>
          <w:kern w:val="0"/>
        </w:rPr>
      </w:pPr>
      <w:r>
        <w:rPr>
          <w:rFonts w:hint="eastAsia"/>
          <w:color w:val="000000"/>
          <w:kern w:val="0"/>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595314FA">
      <w:pPr>
        <w:adjustRightInd w:val="0"/>
        <w:snapToGrid w:val="0"/>
        <w:spacing w:line="500" w:lineRule="exact"/>
        <w:ind w:firstLine="420" w:firstLineChars="200"/>
        <w:rPr>
          <w:rFonts w:hint="eastAsia"/>
          <w:color w:val="000000"/>
          <w:kern w:val="0"/>
        </w:rPr>
      </w:pPr>
      <w:r>
        <w:rPr>
          <w:rFonts w:hint="eastAsia"/>
          <w:color w:val="000000"/>
          <w:kern w:val="0"/>
        </w:rPr>
        <w:t>采用计日工计价的任何一项工作，承包人应在该项工作实施过程中，每天提交以下报表和有关凭证报送监理人审查：</w:t>
      </w:r>
    </w:p>
    <w:p w14:paraId="63588E83">
      <w:pPr>
        <w:adjustRightInd w:val="0"/>
        <w:snapToGrid w:val="0"/>
        <w:spacing w:line="500" w:lineRule="exact"/>
        <w:ind w:firstLine="420" w:firstLineChars="200"/>
        <w:rPr>
          <w:rFonts w:hint="eastAsia"/>
          <w:color w:val="000000"/>
          <w:kern w:val="0"/>
        </w:rPr>
      </w:pPr>
      <w:r>
        <w:rPr>
          <w:rFonts w:hint="eastAsia"/>
          <w:color w:val="000000"/>
          <w:kern w:val="0"/>
        </w:rPr>
        <w:t>（1）工作名称、内容和数量；</w:t>
      </w:r>
    </w:p>
    <w:p w14:paraId="576033AC">
      <w:pPr>
        <w:adjustRightInd w:val="0"/>
        <w:snapToGrid w:val="0"/>
        <w:spacing w:line="500" w:lineRule="exact"/>
        <w:ind w:firstLine="420" w:firstLineChars="200"/>
        <w:rPr>
          <w:rFonts w:hint="eastAsia"/>
          <w:color w:val="000000"/>
          <w:kern w:val="0"/>
        </w:rPr>
      </w:pPr>
      <w:r>
        <w:rPr>
          <w:rFonts w:hint="eastAsia"/>
          <w:color w:val="000000"/>
          <w:kern w:val="0"/>
        </w:rPr>
        <w:t>（2）投入该工作的所有人员的姓名、专业、工种、级别和耗用工时；</w:t>
      </w:r>
    </w:p>
    <w:p w14:paraId="20AB1F88">
      <w:pPr>
        <w:adjustRightInd w:val="0"/>
        <w:snapToGrid w:val="0"/>
        <w:spacing w:line="500" w:lineRule="exact"/>
        <w:ind w:firstLine="420" w:firstLineChars="200"/>
        <w:rPr>
          <w:rFonts w:hint="eastAsia"/>
          <w:color w:val="000000"/>
          <w:kern w:val="0"/>
        </w:rPr>
      </w:pPr>
      <w:r>
        <w:rPr>
          <w:rFonts w:hint="eastAsia"/>
          <w:color w:val="000000"/>
          <w:kern w:val="0"/>
        </w:rPr>
        <w:t>（3）投入该工作的材料类别和数量；</w:t>
      </w:r>
    </w:p>
    <w:p w14:paraId="5FE57A46">
      <w:pPr>
        <w:adjustRightInd w:val="0"/>
        <w:snapToGrid w:val="0"/>
        <w:spacing w:line="500" w:lineRule="exact"/>
        <w:ind w:firstLine="420" w:firstLineChars="200"/>
        <w:rPr>
          <w:rFonts w:hint="eastAsia"/>
          <w:color w:val="000000"/>
          <w:kern w:val="0"/>
        </w:rPr>
      </w:pPr>
      <w:r>
        <w:rPr>
          <w:rFonts w:hint="eastAsia"/>
          <w:color w:val="000000"/>
          <w:kern w:val="0"/>
        </w:rPr>
        <w:t>（4）投入该工作的施工设备型号、台数和耗用台时；</w:t>
      </w:r>
    </w:p>
    <w:p w14:paraId="0190AF6B">
      <w:pPr>
        <w:adjustRightInd w:val="0"/>
        <w:snapToGrid w:val="0"/>
        <w:spacing w:line="500" w:lineRule="exact"/>
        <w:ind w:firstLine="420" w:firstLineChars="200"/>
        <w:rPr>
          <w:rFonts w:hint="eastAsia"/>
          <w:color w:val="000000"/>
          <w:kern w:val="0"/>
        </w:rPr>
      </w:pPr>
      <w:r>
        <w:rPr>
          <w:rFonts w:hint="eastAsia"/>
          <w:color w:val="000000"/>
          <w:kern w:val="0"/>
        </w:rPr>
        <w:t>（5）其他有关资料和凭证。</w:t>
      </w:r>
    </w:p>
    <w:p w14:paraId="26A64323">
      <w:pPr>
        <w:adjustRightInd w:val="0"/>
        <w:snapToGrid w:val="0"/>
        <w:spacing w:line="500" w:lineRule="exact"/>
        <w:ind w:firstLine="420" w:firstLineChars="200"/>
        <w:rPr>
          <w:rFonts w:hint="eastAsia"/>
          <w:color w:val="000000"/>
          <w:kern w:val="0"/>
        </w:rPr>
      </w:pPr>
      <w:r>
        <w:rPr>
          <w:rFonts w:hint="eastAsia"/>
          <w:color w:val="000000"/>
          <w:kern w:val="0"/>
        </w:rPr>
        <w:t xml:space="preserve"> 计日工由承包人汇总后，列入最近一期进度付款申请单，由监理人审查并经发包人批准后列入进度付款。</w:t>
      </w:r>
    </w:p>
    <w:p w14:paraId="536A5016">
      <w:pPr>
        <w:adjustRightInd w:val="0"/>
        <w:snapToGrid w:val="0"/>
        <w:spacing w:line="500" w:lineRule="exact"/>
        <w:ind w:firstLine="420" w:firstLineChars="200"/>
        <w:rPr>
          <w:rFonts w:hint="eastAsia"/>
          <w:color w:val="000000"/>
          <w:kern w:val="0"/>
        </w:rPr>
      </w:pPr>
      <w:bookmarkStart w:id="877" w:name="_Toc351203577"/>
      <w:r>
        <w:rPr>
          <w:rFonts w:hint="eastAsia"/>
          <w:color w:val="000000"/>
          <w:kern w:val="0"/>
        </w:rPr>
        <w:t>11. 价格调整</w:t>
      </w:r>
      <w:bookmarkEnd w:id="877"/>
    </w:p>
    <w:p w14:paraId="308F2E14">
      <w:pPr>
        <w:adjustRightInd w:val="0"/>
        <w:snapToGrid w:val="0"/>
        <w:spacing w:line="500" w:lineRule="exact"/>
        <w:ind w:firstLine="420" w:firstLineChars="200"/>
        <w:rPr>
          <w:rFonts w:hint="eastAsia"/>
          <w:color w:val="000000"/>
          <w:kern w:val="0"/>
        </w:rPr>
      </w:pPr>
      <w:bookmarkStart w:id="878" w:name="_Toc351203578"/>
      <w:bookmarkStart w:id="879" w:name="_Toc337558797"/>
      <w:bookmarkStart w:id="880" w:name="_Toc296503092"/>
      <w:bookmarkStart w:id="881" w:name="_Toc296346593"/>
      <w:r>
        <w:rPr>
          <w:rFonts w:hint="eastAsia"/>
          <w:color w:val="000000"/>
          <w:kern w:val="0"/>
        </w:rPr>
        <w:t>11.1市场价格波动引起的调整</w:t>
      </w:r>
      <w:bookmarkEnd w:id="878"/>
    </w:p>
    <w:bookmarkEnd w:id="879"/>
    <w:bookmarkEnd w:id="880"/>
    <w:bookmarkEnd w:id="881"/>
    <w:p w14:paraId="7FE77B65">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除专用合同条款另有约定外，市场价格波动超过合同当事人约定的范围，合同价格应当调整。合同当事人可以在专用合同条款中约定选择以下一种方式对合同价格进行调整：</w:t>
      </w:r>
    </w:p>
    <w:p w14:paraId="6E75D27E">
      <w:pPr>
        <w:adjustRightInd w:val="0"/>
        <w:snapToGrid w:val="0"/>
        <w:spacing w:line="500" w:lineRule="exact"/>
        <w:ind w:firstLine="420" w:firstLineChars="200"/>
        <w:rPr>
          <w:rFonts w:hint="eastAsia"/>
          <w:color w:val="000000"/>
          <w:kern w:val="0"/>
        </w:rPr>
      </w:pPr>
      <w:r>
        <w:rPr>
          <w:rFonts w:hint="eastAsia"/>
          <w:color w:val="000000"/>
          <w:kern w:val="0"/>
        </w:rPr>
        <w:t>第1种方式：采用价格指数进行价格调整。</w:t>
      </w:r>
    </w:p>
    <w:p w14:paraId="39190EE8">
      <w:pPr>
        <w:adjustRightInd w:val="0"/>
        <w:snapToGrid w:val="0"/>
        <w:spacing w:line="500" w:lineRule="exact"/>
        <w:ind w:firstLine="420" w:firstLineChars="200"/>
        <w:rPr>
          <w:rFonts w:hint="eastAsia"/>
          <w:color w:val="000000"/>
          <w:kern w:val="0"/>
        </w:rPr>
      </w:pPr>
      <w:r>
        <w:rPr>
          <w:rFonts w:hint="eastAsia"/>
          <w:color w:val="000000"/>
          <w:kern w:val="0"/>
        </w:rPr>
        <w:t>（1）价格调整公式</w:t>
      </w:r>
    </w:p>
    <w:p w14:paraId="115D99C0">
      <w:pPr>
        <w:adjustRightInd w:val="0"/>
        <w:snapToGrid w:val="0"/>
        <w:spacing w:line="500" w:lineRule="exact"/>
        <w:ind w:firstLine="420" w:firstLineChars="200"/>
        <w:rPr>
          <w:rFonts w:hint="eastAsia"/>
          <w:color w:val="000000"/>
          <w:kern w:val="0"/>
        </w:rPr>
      </w:pPr>
      <w:r>
        <w:rPr>
          <w:rFonts w:hint="eastAsia"/>
          <w:color w:val="000000"/>
          <w:kern w:val="0"/>
        </w:rPr>
        <w:t>因人工、材料和设备等价格波动影响合同价格时，根据专用合同条款中约定的数据，按以下公式计算差额并调整合同价格：</w:t>
      </w:r>
    </w:p>
    <w:p w14:paraId="4EE00875">
      <w:pPr>
        <w:adjustRightInd w:val="0"/>
        <w:snapToGrid w:val="0"/>
        <w:spacing w:line="500" w:lineRule="exact"/>
        <w:ind w:firstLine="420" w:firstLineChars="200"/>
        <w:rPr>
          <w:rFonts w:hint="eastAsia"/>
          <w:color w:val="000000"/>
          <w:kern w:val="0"/>
        </w:rPr>
      </w:pPr>
      <w:r>
        <w:rPr>
          <w:rFonts w:hint="eastAsia"/>
          <w:color w:val="000000"/>
          <w:kern w:val="0"/>
        </w:rPr>
        <w:object>
          <v:shape id="_x0000_i1025" o:spt="75" type="#_x0000_t75" style="height:44.25pt;width:360pt;" o:ole="t" filled="f" coordsize="21600,21600">
            <v:path/>
            <v:fill on="f" focussize="0,0"/>
            <v:stroke/>
            <v:imagedata r:id="rId14" o:title=""/>
            <o:lock v:ext="edit" aspectratio="t"/>
            <w10:wrap type="none"/>
            <w10:anchorlock/>
          </v:shape>
          <o:OLEObject Type="Embed" ProgID="Equations" ShapeID="_x0000_i1025" DrawAspect="Content" ObjectID="_1468075725" r:id="rId13">
            <o:LockedField>false</o:LockedField>
          </o:OLEObject>
        </w:object>
      </w:r>
    </w:p>
    <w:p w14:paraId="03B142B4">
      <w:pPr>
        <w:adjustRightInd w:val="0"/>
        <w:snapToGrid w:val="0"/>
        <w:spacing w:line="500" w:lineRule="exact"/>
        <w:ind w:firstLine="420" w:firstLineChars="200"/>
        <w:rPr>
          <w:rFonts w:hint="eastAsia"/>
          <w:color w:val="000000"/>
          <w:kern w:val="0"/>
        </w:rPr>
      </w:pPr>
      <w:r>
        <w:rPr>
          <w:rFonts w:hint="eastAsia"/>
          <w:color w:val="000000"/>
          <w:kern w:val="0"/>
        </w:rPr>
        <w:t>公式中：ΔP——需调整的价格差额；</w:t>
      </w:r>
    </w:p>
    <w:p w14:paraId="4258B0D5">
      <w:pPr>
        <w:adjustRightInd w:val="0"/>
        <w:snapToGrid w:val="0"/>
        <w:spacing w:line="500" w:lineRule="exact"/>
        <w:ind w:firstLine="420" w:firstLineChars="200"/>
        <w:rPr>
          <w:rFonts w:hint="eastAsia"/>
          <w:color w:val="000000"/>
          <w:kern w:val="0"/>
        </w:rPr>
      </w:pPr>
      <w:r>
        <w:rPr>
          <w:rFonts w:hint="eastAsia"/>
          <w:color w:val="000000"/>
          <w:kern w:val="0"/>
        </w:rPr>
        <w:object>
          <v:shape id="_x0000_i1026" o:spt="75" type="#_x0000_t75" style="height:18pt;width:18pt;" o:ole="t" filled="f" coordsize="21600,21600">
            <v:path/>
            <v:fill on="f" focussize="0,0"/>
            <v:stroke/>
            <v:imagedata r:id="rId16" o:title=""/>
            <o:lock v:ext="edit" aspectratio="t"/>
            <w10:wrap type="none"/>
            <w10:anchorlock/>
          </v:shape>
          <o:OLEObject Type="Embed" ProgID="Equations" ShapeID="_x0000_i1026" DrawAspect="Content" ObjectID="_1468075726" r:id="rId15">
            <o:LockedField>false</o:LockedField>
          </o:OLEObject>
        </w:object>
      </w:r>
      <w:r>
        <w:rPr>
          <w:rFonts w:hint="eastAsia"/>
          <w:color w:val="000000"/>
          <w:kern w:val="0"/>
        </w:rPr>
        <w:t>——约定的付款证书中承包人应得到的已完成工程量的金额。此项金额应不包括价格调整、不计质量保证金的扣留和支付、预付款的支付和扣回。约定的变更及其他金额已按现行价格计价的，也不计在内；</w:t>
      </w:r>
    </w:p>
    <w:p w14:paraId="5F84B31E">
      <w:pPr>
        <w:adjustRightInd w:val="0"/>
        <w:snapToGrid w:val="0"/>
        <w:spacing w:line="500" w:lineRule="exact"/>
        <w:ind w:firstLine="420" w:firstLineChars="200"/>
        <w:rPr>
          <w:rFonts w:hint="eastAsia"/>
          <w:color w:val="000000"/>
          <w:kern w:val="0"/>
        </w:rPr>
      </w:pPr>
      <w:r>
        <w:rPr>
          <w:rFonts w:hint="eastAsia"/>
          <w:color w:val="000000"/>
          <w:kern w:val="0"/>
        </w:rPr>
        <w:t>A——定值权重（即不调部分的权重）；</w:t>
      </w:r>
    </w:p>
    <w:p w14:paraId="00D87AA4">
      <w:pPr>
        <w:adjustRightInd w:val="0"/>
        <w:snapToGrid w:val="0"/>
        <w:spacing w:line="500" w:lineRule="exact"/>
        <w:ind w:firstLine="420" w:firstLineChars="200"/>
        <w:rPr>
          <w:rFonts w:hint="eastAsia"/>
          <w:color w:val="000000"/>
          <w:kern w:val="0"/>
        </w:rPr>
      </w:pPr>
      <w:r>
        <w:rPr>
          <w:rFonts w:hint="eastAsia"/>
          <w:color w:val="000000"/>
          <w:kern w:val="0"/>
        </w:rPr>
        <w:object>
          <v:shape id="_x0000_i1027" o:spt="75" type="#_x0000_t75" style="height:21pt;width:101.25pt;" o:ole="t" filled="f" coordsize="21600,21600">
            <v:path/>
            <v:fill on="f" focussize="0,0"/>
            <v:stroke/>
            <v:imagedata r:id="rId18" o:title=""/>
            <o:lock v:ext="edit" aspectratio="t"/>
            <w10:wrap type="none"/>
            <w10:anchorlock/>
          </v:shape>
          <o:OLEObject Type="Embed" ProgID="Equations" ShapeID="_x0000_i1027" DrawAspect="Content" ObjectID="_1468075727" r:id="rId17">
            <o:LockedField>false</o:LockedField>
          </o:OLEObject>
        </w:object>
      </w:r>
      <w:r>
        <w:rPr>
          <w:rFonts w:hint="eastAsia"/>
          <w:color w:val="000000"/>
          <w:kern w:val="0"/>
        </w:rPr>
        <w:t>——各可调因子的变值权重（即可调部分的权重），为各可调因子在签约合同价中所占的比例；</w:t>
      </w:r>
    </w:p>
    <w:p w14:paraId="0BE598E8">
      <w:pPr>
        <w:adjustRightInd w:val="0"/>
        <w:snapToGrid w:val="0"/>
        <w:spacing w:line="500" w:lineRule="exact"/>
        <w:ind w:firstLine="420" w:firstLineChars="200"/>
        <w:rPr>
          <w:rFonts w:hint="eastAsia"/>
          <w:color w:val="000000"/>
          <w:kern w:val="0"/>
        </w:rPr>
      </w:pPr>
      <w:r>
        <w:rPr>
          <w:rFonts w:hint="eastAsia"/>
          <w:color w:val="000000"/>
          <w:kern w:val="0"/>
        </w:rPr>
        <w:object>
          <v:shape id="_x0000_i1028" o:spt="75" type="#_x0000_t75" style="height:20.25pt;width:102pt;" o:ole="t" filled="f" coordsize="21600,21600">
            <v:path/>
            <v:fill on="f" focussize="0,0"/>
            <v:stroke/>
            <v:imagedata r:id="rId20" o:title=""/>
            <o:lock v:ext="edit" aspectratio="t"/>
            <w10:wrap type="none"/>
            <w10:anchorlock/>
          </v:shape>
          <o:OLEObject Type="Embed" ProgID="Equations" ShapeID="_x0000_i1028" DrawAspect="Content" ObjectID="_1468075728" r:id="rId19">
            <o:LockedField>false</o:LockedField>
          </o:OLEObject>
        </w:object>
      </w:r>
      <w:r>
        <w:rPr>
          <w:rFonts w:hint="eastAsia"/>
          <w:color w:val="000000"/>
          <w:kern w:val="0"/>
        </w:rPr>
        <w:t>——各可调因子的现行价格指数，指约定的付款证书相关周期最后一天的前42天的各可调因子的价格指数；</w:t>
      </w:r>
    </w:p>
    <w:p w14:paraId="0227C006">
      <w:pPr>
        <w:adjustRightInd w:val="0"/>
        <w:snapToGrid w:val="0"/>
        <w:spacing w:line="500" w:lineRule="exact"/>
        <w:ind w:firstLine="420" w:firstLineChars="200"/>
        <w:rPr>
          <w:rFonts w:hint="eastAsia"/>
          <w:color w:val="000000"/>
          <w:kern w:val="0"/>
        </w:rPr>
      </w:pPr>
      <w:r>
        <w:rPr>
          <w:rFonts w:hint="eastAsia"/>
          <w:color w:val="000000"/>
          <w:kern w:val="0"/>
        </w:rPr>
        <w:object>
          <v:shape id="_x0000_i1029" o:spt="75" type="#_x0000_t75" style="height:20.25pt;width:108pt;" o:ole="t" filled="f" coordsize="21600,21600">
            <v:path/>
            <v:fill on="f" focussize="0,0"/>
            <v:stroke/>
            <v:imagedata r:id="rId22" o:title=""/>
            <o:lock v:ext="edit" aspectratio="t"/>
            <w10:wrap type="none"/>
            <w10:anchorlock/>
          </v:shape>
          <o:OLEObject Type="Embed" ProgID="Equations" ShapeID="_x0000_i1029" DrawAspect="Content" ObjectID="_1468075729" r:id="rId21">
            <o:LockedField>false</o:LockedField>
          </o:OLEObject>
        </w:object>
      </w:r>
      <w:r>
        <w:rPr>
          <w:rFonts w:hint="eastAsia"/>
          <w:color w:val="000000"/>
          <w:kern w:val="0"/>
        </w:rPr>
        <w:t>——各可调因子的基本价格指数，指基准日期的各可调因子的价格指数。</w:t>
      </w:r>
    </w:p>
    <w:p w14:paraId="49FE4696">
      <w:pPr>
        <w:adjustRightInd w:val="0"/>
        <w:snapToGrid w:val="0"/>
        <w:spacing w:line="500" w:lineRule="exact"/>
        <w:ind w:firstLine="420" w:firstLineChars="200"/>
        <w:rPr>
          <w:rFonts w:hint="eastAsia"/>
          <w:color w:val="000000"/>
          <w:kern w:val="0"/>
        </w:rPr>
      </w:pPr>
      <w:r>
        <w:rPr>
          <w:rFonts w:hint="eastAsia"/>
          <w:color w:val="000000"/>
          <w:kern w:val="0"/>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AE6C49F">
      <w:pPr>
        <w:adjustRightInd w:val="0"/>
        <w:snapToGrid w:val="0"/>
        <w:spacing w:line="500" w:lineRule="exact"/>
        <w:ind w:firstLine="420" w:firstLineChars="200"/>
        <w:rPr>
          <w:rFonts w:hint="eastAsia"/>
          <w:color w:val="000000"/>
          <w:kern w:val="0"/>
        </w:rPr>
      </w:pPr>
      <w:r>
        <w:rPr>
          <w:rFonts w:hint="eastAsia"/>
          <w:color w:val="000000"/>
          <w:kern w:val="0"/>
        </w:rPr>
        <w:t>（2）暂时确定调整差额</w:t>
      </w:r>
    </w:p>
    <w:p w14:paraId="4211CB92">
      <w:pPr>
        <w:adjustRightInd w:val="0"/>
        <w:snapToGrid w:val="0"/>
        <w:spacing w:line="500" w:lineRule="exact"/>
        <w:ind w:firstLine="420" w:firstLineChars="200"/>
        <w:rPr>
          <w:rFonts w:hint="eastAsia"/>
          <w:color w:val="000000"/>
          <w:kern w:val="0"/>
        </w:rPr>
      </w:pPr>
      <w:r>
        <w:rPr>
          <w:rFonts w:hint="eastAsia"/>
          <w:color w:val="000000"/>
          <w:kern w:val="0"/>
        </w:rPr>
        <w:t>在计算调整差额时无现行价格指数的，合同当事人同意暂用前次价格指数计算。实际价格指数有调整的，合同当事人进行相应调整。</w:t>
      </w:r>
    </w:p>
    <w:p w14:paraId="3FBB88A4">
      <w:pPr>
        <w:adjustRightInd w:val="0"/>
        <w:snapToGrid w:val="0"/>
        <w:spacing w:line="500" w:lineRule="exact"/>
        <w:ind w:firstLine="420" w:firstLineChars="200"/>
        <w:rPr>
          <w:rFonts w:hint="eastAsia"/>
          <w:color w:val="000000"/>
          <w:kern w:val="0"/>
        </w:rPr>
      </w:pPr>
      <w:r>
        <w:rPr>
          <w:rFonts w:hint="eastAsia"/>
          <w:color w:val="000000"/>
          <w:kern w:val="0"/>
        </w:rPr>
        <w:t>（3）权重的调整</w:t>
      </w:r>
    </w:p>
    <w:p w14:paraId="1875C4F0">
      <w:pPr>
        <w:adjustRightInd w:val="0"/>
        <w:snapToGrid w:val="0"/>
        <w:spacing w:line="500" w:lineRule="exact"/>
        <w:ind w:firstLine="420" w:firstLineChars="200"/>
        <w:rPr>
          <w:rFonts w:hint="eastAsia"/>
          <w:color w:val="000000"/>
          <w:kern w:val="0"/>
        </w:rPr>
      </w:pPr>
      <w:r>
        <w:rPr>
          <w:rFonts w:hint="eastAsia"/>
          <w:color w:val="000000"/>
          <w:kern w:val="0"/>
        </w:rPr>
        <w:t>因变更导致合同约定的权重不合理时，按照第4.4款〔商定或确定〕执行。</w:t>
      </w:r>
    </w:p>
    <w:p w14:paraId="7910D7FE">
      <w:pPr>
        <w:adjustRightInd w:val="0"/>
        <w:snapToGrid w:val="0"/>
        <w:spacing w:line="500" w:lineRule="exact"/>
        <w:ind w:firstLine="420" w:firstLineChars="200"/>
        <w:rPr>
          <w:rFonts w:hint="eastAsia"/>
          <w:color w:val="000000"/>
          <w:kern w:val="0"/>
        </w:rPr>
      </w:pPr>
      <w:r>
        <w:rPr>
          <w:rFonts w:hint="eastAsia"/>
          <w:color w:val="000000"/>
          <w:kern w:val="0"/>
        </w:rPr>
        <w:t>（4）因承包人原因工期延误后的价格调整</w:t>
      </w:r>
    </w:p>
    <w:p w14:paraId="163B1CF1">
      <w:pPr>
        <w:adjustRightInd w:val="0"/>
        <w:snapToGrid w:val="0"/>
        <w:spacing w:line="500" w:lineRule="exact"/>
        <w:ind w:firstLine="420" w:firstLineChars="200"/>
        <w:rPr>
          <w:rFonts w:hint="eastAsia"/>
          <w:color w:val="000000"/>
          <w:kern w:val="0"/>
        </w:rPr>
      </w:pPr>
      <w:r>
        <w:rPr>
          <w:rFonts w:hint="eastAsia"/>
          <w:color w:val="000000"/>
          <w:kern w:val="0"/>
        </w:rPr>
        <w:t>因承包人原因未按期竣工的，对合同约定的竣工日期后继续施工的工程，在使用价格调整公式时，应采用计划竣工日期与实际竣工日期的两个价格指数中较低的一个作为现行价格指数。</w:t>
      </w:r>
    </w:p>
    <w:p w14:paraId="74D21227">
      <w:pPr>
        <w:adjustRightInd w:val="0"/>
        <w:snapToGrid w:val="0"/>
        <w:spacing w:line="500" w:lineRule="exact"/>
        <w:ind w:firstLine="420" w:firstLineChars="200"/>
        <w:rPr>
          <w:rFonts w:hint="eastAsia"/>
          <w:color w:val="000000"/>
          <w:kern w:val="0"/>
        </w:rPr>
      </w:pPr>
      <w:r>
        <w:rPr>
          <w:rFonts w:hint="eastAsia"/>
          <w:color w:val="000000"/>
          <w:kern w:val="0"/>
        </w:rPr>
        <w:t>第2种方式：采用造价信息进行价格调整。</w:t>
      </w:r>
    </w:p>
    <w:p w14:paraId="3A0F62BF">
      <w:pPr>
        <w:adjustRightInd w:val="0"/>
        <w:snapToGrid w:val="0"/>
        <w:spacing w:line="500" w:lineRule="exact"/>
        <w:ind w:firstLine="420" w:firstLineChars="200"/>
        <w:rPr>
          <w:rFonts w:hint="eastAsia"/>
          <w:color w:val="000000"/>
          <w:kern w:val="0"/>
        </w:rPr>
      </w:pPr>
      <w:r>
        <w:rPr>
          <w:rFonts w:hint="eastAsia"/>
          <w:color w:val="000000"/>
          <w:kern w:val="0"/>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B4C0789">
      <w:pPr>
        <w:adjustRightInd w:val="0"/>
        <w:snapToGrid w:val="0"/>
        <w:spacing w:line="500" w:lineRule="exact"/>
        <w:ind w:firstLine="420" w:firstLineChars="200"/>
        <w:rPr>
          <w:rFonts w:hint="eastAsia"/>
          <w:color w:val="000000"/>
          <w:kern w:val="0"/>
        </w:rPr>
      </w:pPr>
      <w:r>
        <w:rPr>
          <w:rFonts w:hint="eastAsia"/>
          <w:color w:val="000000"/>
          <w:kern w:val="0"/>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EC9FDEB">
      <w:pPr>
        <w:adjustRightInd w:val="0"/>
        <w:snapToGrid w:val="0"/>
        <w:spacing w:line="500" w:lineRule="exact"/>
        <w:ind w:firstLine="420" w:firstLineChars="200"/>
        <w:rPr>
          <w:rFonts w:hint="eastAsia"/>
          <w:color w:val="000000"/>
          <w:kern w:val="0"/>
        </w:rPr>
      </w:pPr>
      <w:r>
        <w:rPr>
          <w:rFonts w:hint="eastAsia"/>
          <w:color w:val="000000"/>
          <w:kern w:val="0"/>
        </w:rPr>
        <w:t>（2）材料、工程设备价格变化的价款调整按照发包人提供的基准价格，按以下风险范围规定执行:</w:t>
      </w:r>
    </w:p>
    <w:p w14:paraId="161EF09F">
      <w:pPr>
        <w:adjustRightInd w:val="0"/>
        <w:snapToGrid w:val="0"/>
        <w:spacing w:line="500" w:lineRule="exact"/>
        <w:ind w:firstLine="420" w:firstLineChars="200"/>
        <w:rPr>
          <w:rFonts w:hint="eastAsia"/>
          <w:color w:val="000000"/>
          <w:kern w:val="0"/>
        </w:rPr>
      </w:pPr>
      <w:r>
        <w:rPr>
          <w:rFonts w:hint="eastAsia"/>
          <w:color w:val="000000"/>
          <w:kern w:val="0"/>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C01CBD8">
      <w:pPr>
        <w:adjustRightInd w:val="0"/>
        <w:snapToGrid w:val="0"/>
        <w:spacing w:line="500" w:lineRule="exact"/>
        <w:ind w:firstLine="420" w:firstLineChars="200"/>
        <w:rPr>
          <w:rFonts w:hint="eastAsia"/>
          <w:color w:val="000000"/>
          <w:kern w:val="0"/>
        </w:rPr>
      </w:pPr>
      <w:r>
        <w:rPr>
          <w:rFonts w:hint="eastAsia"/>
          <w:color w:val="000000"/>
          <w:kern w:val="0"/>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BF5ED45">
      <w:pPr>
        <w:adjustRightInd w:val="0"/>
        <w:snapToGrid w:val="0"/>
        <w:spacing w:line="500" w:lineRule="exact"/>
        <w:ind w:firstLine="420" w:firstLineChars="200"/>
        <w:rPr>
          <w:rFonts w:hint="eastAsia"/>
          <w:color w:val="000000"/>
          <w:kern w:val="0"/>
        </w:rPr>
      </w:pPr>
      <w:r>
        <w:rPr>
          <w:rFonts w:hint="eastAsia"/>
          <w:color w:val="000000"/>
          <w:kern w:val="0"/>
        </w:rPr>
        <w:t>③承包人在已标价工程量清单或预算书中载明材料单价等于基准价格的：除专用合同条款另有约定外，合同履行期间材料单价涨跌幅以基准价格为基础超过±5%时，其超过部分据实调整。</w:t>
      </w:r>
    </w:p>
    <w:p w14:paraId="149C34B4">
      <w:pPr>
        <w:adjustRightInd w:val="0"/>
        <w:snapToGrid w:val="0"/>
        <w:spacing w:line="500" w:lineRule="exact"/>
        <w:ind w:firstLine="420" w:firstLineChars="200"/>
        <w:rPr>
          <w:rFonts w:hint="eastAsia"/>
          <w:color w:val="000000"/>
          <w:kern w:val="0"/>
        </w:rPr>
      </w:pPr>
      <w:r>
        <w:rPr>
          <w:rFonts w:hint="eastAsia"/>
          <w:color w:val="000000"/>
          <w:kern w:val="0"/>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479E9F8D">
      <w:pPr>
        <w:adjustRightInd w:val="0"/>
        <w:snapToGrid w:val="0"/>
        <w:spacing w:line="500" w:lineRule="exact"/>
        <w:ind w:firstLine="420" w:firstLineChars="200"/>
        <w:rPr>
          <w:rFonts w:hint="eastAsia"/>
          <w:color w:val="000000"/>
          <w:kern w:val="0"/>
        </w:rPr>
      </w:pPr>
      <w:r>
        <w:rPr>
          <w:rFonts w:hint="eastAsia"/>
          <w:color w:val="000000"/>
          <w:kern w:val="0"/>
        </w:rPr>
        <w:t>前述基准价格是指由发包人在招标文件或专用合同条款中给定的材料、工程设备的价格，该价格原则上应当按照省级或行业建设主管部门或其授权的工程造价管理机构发布的信息价编制。</w:t>
      </w:r>
    </w:p>
    <w:p w14:paraId="2B5BCCF9">
      <w:pPr>
        <w:adjustRightInd w:val="0"/>
        <w:snapToGrid w:val="0"/>
        <w:spacing w:line="500" w:lineRule="exact"/>
        <w:ind w:firstLine="420" w:firstLineChars="200"/>
        <w:rPr>
          <w:rFonts w:hint="eastAsia"/>
          <w:color w:val="000000"/>
          <w:kern w:val="0"/>
        </w:rPr>
      </w:pPr>
      <w:r>
        <w:rPr>
          <w:rFonts w:hint="eastAsia"/>
          <w:color w:val="000000"/>
          <w:kern w:val="0"/>
        </w:rPr>
        <w:t>（3）施工机械台班单价或施工机械使用费发生变化超过省级或行业建设主管部门或其授权的工程造价管理机构规定的范围时，按规定调整合同价格。</w:t>
      </w:r>
    </w:p>
    <w:p w14:paraId="7BD343BF">
      <w:pPr>
        <w:adjustRightInd w:val="0"/>
        <w:snapToGrid w:val="0"/>
        <w:spacing w:line="500" w:lineRule="exact"/>
        <w:ind w:firstLine="420" w:firstLineChars="200"/>
        <w:rPr>
          <w:rFonts w:hint="eastAsia"/>
          <w:color w:val="000000"/>
          <w:kern w:val="0"/>
        </w:rPr>
      </w:pPr>
      <w:r>
        <w:rPr>
          <w:rFonts w:hint="eastAsia"/>
          <w:color w:val="000000"/>
          <w:kern w:val="0"/>
        </w:rPr>
        <w:t>第3种方式：专用合同条款约定的其他方式。</w:t>
      </w:r>
    </w:p>
    <w:p w14:paraId="72DAE7AD">
      <w:pPr>
        <w:adjustRightInd w:val="0"/>
        <w:snapToGrid w:val="0"/>
        <w:spacing w:line="500" w:lineRule="exact"/>
        <w:ind w:firstLine="420" w:firstLineChars="200"/>
        <w:rPr>
          <w:rFonts w:hint="eastAsia"/>
          <w:color w:val="000000"/>
          <w:kern w:val="0"/>
        </w:rPr>
      </w:pPr>
      <w:bookmarkStart w:id="882" w:name="_Toc351203579"/>
      <w:bookmarkStart w:id="883" w:name="_Toc296346594"/>
      <w:bookmarkStart w:id="884" w:name="_Toc296503093"/>
      <w:bookmarkStart w:id="885" w:name="_Toc337558798"/>
      <w:r>
        <w:rPr>
          <w:rFonts w:hint="eastAsia"/>
          <w:color w:val="000000"/>
          <w:kern w:val="0"/>
        </w:rPr>
        <w:t>11.2法律变化引起的调整</w:t>
      </w:r>
      <w:bookmarkEnd w:id="882"/>
    </w:p>
    <w:bookmarkEnd w:id="883"/>
    <w:bookmarkEnd w:id="884"/>
    <w:bookmarkEnd w:id="885"/>
    <w:p w14:paraId="52F6CA43">
      <w:pPr>
        <w:adjustRightInd w:val="0"/>
        <w:snapToGrid w:val="0"/>
        <w:spacing w:line="500" w:lineRule="exact"/>
        <w:ind w:firstLine="420" w:firstLineChars="200"/>
        <w:rPr>
          <w:rFonts w:hint="eastAsia"/>
          <w:color w:val="000000"/>
          <w:kern w:val="0"/>
        </w:rPr>
      </w:pPr>
      <w:r>
        <w:rPr>
          <w:rFonts w:hint="eastAsia"/>
          <w:color w:val="000000"/>
          <w:kern w:val="0"/>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60BA5444">
      <w:pPr>
        <w:adjustRightInd w:val="0"/>
        <w:snapToGrid w:val="0"/>
        <w:spacing w:line="500" w:lineRule="exact"/>
        <w:ind w:firstLine="420" w:firstLineChars="200"/>
        <w:rPr>
          <w:rFonts w:hint="eastAsia"/>
          <w:color w:val="000000"/>
          <w:kern w:val="0"/>
        </w:rPr>
      </w:pPr>
      <w:r>
        <w:rPr>
          <w:rFonts w:hint="eastAsia"/>
          <w:color w:val="000000"/>
          <w:kern w:val="0"/>
        </w:rPr>
        <w:t>因法律变化引起的合同价格和工期调整，合同当事人无法达成一致的，由总监理工程师按第4.4款〔商定或确定〕的约定处理。</w:t>
      </w:r>
    </w:p>
    <w:p w14:paraId="673F8C11">
      <w:pPr>
        <w:adjustRightInd w:val="0"/>
        <w:snapToGrid w:val="0"/>
        <w:spacing w:line="500" w:lineRule="exact"/>
        <w:ind w:firstLine="420" w:firstLineChars="200"/>
        <w:rPr>
          <w:rFonts w:hint="eastAsia"/>
          <w:color w:val="000000"/>
          <w:kern w:val="0"/>
        </w:rPr>
      </w:pPr>
      <w:r>
        <w:rPr>
          <w:rFonts w:hint="eastAsia"/>
          <w:color w:val="000000"/>
          <w:kern w:val="0"/>
        </w:rPr>
        <w:t>因承包人原因造成工期延误，在工期延误期间出现法律变化的，由此增加的费用和（或）延误的工期由承包人承担。</w:t>
      </w:r>
    </w:p>
    <w:p w14:paraId="0BED6070">
      <w:pPr>
        <w:adjustRightInd w:val="0"/>
        <w:snapToGrid w:val="0"/>
        <w:spacing w:line="500" w:lineRule="exact"/>
        <w:ind w:firstLine="420" w:firstLineChars="200"/>
        <w:rPr>
          <w:rFonts w:hint="eastAsia"/>
          <w:color w:val="000000"/>
          <w:kern w:val="0"/>
        </w:rPr>
      </w:pPr>
      <w:bookmarkStart w:id="886" w:name="_Toc351203580"/>
      <w:bookmarkStart w:id="887" w:name="_Toc337558799"/>
      <w:bookmarkStart w:id="888" w:name="_Toc296346597"/>
      <w:bookmarkStart w:id="889" w:name="_Toc296503096"/>
      <w:r>
        <w:rPr>
          <w:rFonts w:hint="eastAsia"/>
          <w:color w:val="000000"/>
          <w:kern w:val="0"/>
        </w:rPr>
        <w:t>12. 合同价格、计量与支付</w:t>
      </w:r>
      <w:bookmarkEnd w:id="886"/>
    </w:p>
    <w:bookmarkEnd w:id="887"/>
    <w:p w14:paraId="2C99709F">
      <w:pPr>
        <w:adjustRightInd w:val="0"/>
        <w:snapToGrid w:val="0"/>
        <w:spacing w:line="500" w:lineRule="exact"/>
        <w:ind w:firstLine="420" w:firstLineChars="200"/>
        <w:rPr>
          <w:rFonts w:hint="eastAsia"/>
          <w:color w:val="000000"/>
          <w:kern w:val="0"/>
        </w:rPr>
      </w:pPr>
      <w:bookmarkStart w:id="890" w:name="_Toc351203581"/>
      <w:bookmarkStart w:id="891" w:name="_Toc337558800"/>
      <w:r>
        <w:rPr>
          <w:rFonts w:hint="eastAsia"/>
          <w:color w:val="000000"/>
          <w:kern w:val="0"/>
        </w:rPr>
        <w:t>12.1 合同价</w:t>
      </w:r>
      <w:bookmarkEnd w:id="888"/>
      <w:bookmarkEnd w:id="889"/>
      <w:r>
        <w:rPr>
          <w:rFonts w:hint="eastAsia"/>
          <w:color w:val="000000"/>
          <w:kern w:val="0"/>
        </w:rPr>
        <w:t>格形式</w:t>
      </w:r>
      <w:bookmarkEnd w:id="890"/>
    </w:p>
    <w:bookmarkEnd w:id="891"/>
    <w:p w14:paraId="158245A0">
      <w:pPr>
        <w:adjustRightInd w:val="0"/>
        <w:snapToGrid w:val="0"/>
        <w:spacing w:line="500" w:lineRule="exact"/>
        <w:ind w:firstLine="420" w:firstLineChars="200"/>
        <w:rPr>
          <w:rFonts w:hint="eastAsia"/>
          <w:color w:val="000000"/>
          <w:kern w:val="0"/>
        </w:rPr>
      </w:pPr>
      <w:r>
        <w:rPr>
          <w:rFonts w:hint="eastAsia"/>
          <w:color w:val="000000"/>
          <w:kern w:val="0"/>
        </w:rPr>
        <w:t xml:space="preserve">发包人和承包人应在合同协议书中选择下列一种合同价格形式： </w:t>
      </w:r>
    </w:p>
    <w:p w14:paraId="41B5D800">
      <w:pPr>
        <w:adjustRightInd w:val="0"/>
        <w:snapToGrid w:val="0"/>
        <w:spacing w:line="500" w:lineRule="exact"/>
        <w:ind w:firstLine="420" w:firstLineChars="200"/>
        <w:rPr>
          <w:rFonts w:hint="eastAsia"/>
          <w:color w:val="000000"/>
          <w:kern w:val="0"/>
        </w:rPr>
      </w:pPr>
      <w:r>
        <w:rPr>
          <w:rFonts w:hint="eastAsia"/>
          <w:color w:val="000000"/>
          <w:kern w:val="0"/>
        </w:rPr>
        <w:t>1.单价合同</w:t>
      </w:r>
    </w:p>
    <w:p w14:paraId="782C5FC6">
      <w:pPr>
        <w:adjustRightInd w:val="0"/>
        <w:snapToGrid w:val="0"/>
        <w:spacing w:line="500" w:lineRule="exact"/>
        <w:ind w:firstLine="420" w:firstLineChars="200"/>
        <w:rPr>
          <w:rFonts w:hint="eastAsia"/>
          <w:color w:val="000000"/>
          <w:kern w:val="0"/>
        </w:rPr>
      </w:pPr>
      <w:r>
        <w:rPr>
          <w:rFonts w:hint="eastAsia"/>
          <w:color w:val="000000"/>
          <w:kern w:val="0"/>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同价格的调整方法，其中因市场价格波动引起的调整按第11.1款〔市场价格波动引起的调整〕约定执行。</w:t>
      </w:r>
    </w:p>
    <w:p w14:paraId="59631EB9">
      <w:pPr>
        <w:adjustRightInd w:val="0"/>
        <w:snapToGrid w:val="0"/>
        <w:spacing w:line="500" w:lineRule="exact"/>
        <w:ind w:firstLine="420" w:firstLineChars="200"/>
        <w:rPr>
          <w:rFonts w:hint="eastAsia"/>
          <w:color w:val="000000"/>
          <w:kern w:val="0"/>
        </w:rPr>
      </w:pPr>
      <w:r>
        <w:rPr>
          <w:rFonts w:hint="eastAsia"/>
          <w:color w:val="000000"/>
          <w:kern w:val="0"/>
        </w:rPr>
        <w:t>2.总价合同</w:t>
      </w:r>
    </w:p>
    <w:p w14:paraId="4A9E7958">
      <w:pPr>
        <w:adjustRightInd w:val="0"/>
        <w:snapToGrid w:val="0"/>
        <w:spacing w:line="500" w:lineRule="exact"/>
        <w:ind w:firstLine="420" w:firstLineChars="200"/>
        <w:rPr>
          <w:rFonts w:hint="eastAsia"/>
          <w:color w:val="000000"/>
          <w:kern w:val="0"/>
        </w:rPr>
      </w:pPr>
      <w:r>
        <w:rPr>
          <w:rFonts w:hint="eastAsia"/>
          <w:color w:val="000000"/>
          <w:kern w:val="0"/>
        </w:rPr>
        <w:t>总价合同是指合同当事人约定以施工图、已标价工程量清单或预算书及有关条件进行合同价格计算、调整和确认的建设工程施工合同，在约定的范围内合同总价不作调整。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3CA21284">
      <w:pPr>
        <w:adjustRightInd w:val="0"/>
        <w:snapToGrid w:val="0"/>
        <w:spacing w:line="500" w:lineRule="exact"/>
        <w:ind w:firstLine="420" w:firstLineChars="200"/>
        <w:rPr>
          <w:rFonts w:hint="eastAsia"/>
          <w:color w:val="000000"/>
          <w:kern w:val="0"/>
        </w:rPr>
      </w:pPr>
      <w:r>
        <w:rPr>
          <w:rFonts w:hint="eastAsia"/>
          <w:color w:val="000000"/>
          <w:kern w:val="0"/>
        </w:rPr>
        <w:t>3.其它价格形式</w:t>
      </w:r>
    </w:p>
    <w:p w14:paraId="30AD1ADC">
      <w:pPr>
        <w:adjustRightInd w:val="0"/>
        <w:snapToGrid w:val="0"/>
        <w:spacing w:line="500" w:lineRule="exact"/>
        <w:ind w:firstLine="420" w:firstLineChars="200"/>
        <w:rPr>
          <w:rFonts w:hint="eastAsia"/>
          <w:color w:val="000000"/>
          <w:kern w:val="0"/>
        </w:rPr>
      </w:pPr>
      <w:r>
        <w:rPr>
          <w:rFonts w:hint="eastAsia"/>
          <w:color w:val="000000"/>
          <w:kern w:val="0"/>
        </w:rPr>
        <w:t>合同当事人可在专用合同条款中约定其他合同价格形式。</w:t>
      </w:r>
    </w:p>
    <w:p w14:paraId="7BEC39A4">
      <w:pPr>
        <w:adjustRightInd w:val="0"/>
        <w:snapToGrid w:val="0"/>
        <w:spacing w:line="500" w:lineRule="exact"/>
        <w:ind w:firstLine="420" w:firstLineChars="200"/>
        <w:rPr>
          <w:rFonts w:hint="eastAsia"/>
          <w:color w:val="000000"/>
          <w:kern w:val="0"/>
        </w:rPr>
      </w:pPr>
      <w:bookmarkStart w:id="892" w:name="_Toc296503097"/>
      <w:bookmarkStart w:id="893" w:name="_Toc296346598"/>
      <w:bookmarkStart w:id="894" w:name="_Toc351203582"/>
      <w:bookmarkStart w:id="895" w:name="_Toc337558801"/>
      <w:r>
        <w:rPr>
          <w:rFonts w:hint="eastAsia"/>
          <w:color w:val="000000"/>
          <w:kern w:val="0"/>
        </w:rPr>
        <w:t>12.2预</w:t>
      </w:r>
      <w:bookmarkEnd w:id="892"/>
      <w:bookmarkEnd w:id="893"/>
      <w:bookmarkStart w:id="896" w:name="_Toc296503100"/>
      <w:bookmarkStart w:id="897" w:name="_Toc296346601"/>
      <w:r>
        <w:rPr>
          <w:rFonts w:hint="eastAsia"/>
          <w:color w:val="000000"/>
          <w:kern w:val="0"/>
        </w:rPr>
        <w:t>付款</w:t>
      </w:r>
      <w:bookmarkEnd w:id="894"/>
    </w:p>
    <w:bookmarkEnd w:id="895"/>
    <w:bookmarkEnd w:id="896"/>
    <w:bookmarkEnd w:id="897"/>
    <w:p w14:paraId="306C52F9">
      <w:pPr>
        <w:adjustRightInd w:val="0"/>
        <w:snapToGrid w:val="0"/>
        <w:spacing w:line="500" w:lineRule="exact"/>
        <w:ind w:firstLine="420" w:firstLineChars="200"/>
        <w:rPr>
          <w:rFonts w:hint="eastAsia"/>
          <w:color w:val="000000"/>
          <w:kern w:val="0"/>
        </w:rPr>
      </w:pPr>
      <w:r>
        <w:rPr>
          <w:rFonts w:hint="eastAsia"/>
          <w:color w:val="000000"/>
          <w:kern w:val="0"/>
        </w:rPr>
        <w:t>12.2.1预付款的支付</w:t>
      </w:r>
    </w:p>
    <w:p w14:paraId="46B7E0D1">
      <w:pPr>
        <w:adjustRightInd w:val="0"/>
        <w:snapToGrid w:val="0"/>
        <w:spacing w:line="500" w:lineRule="exact"/>
        <w:ind w:firstLine="420" w:firstLineChars="200"/>
        <w:rPr>
          <w:rFonts w:hint="eastAsia"/>
          <w:color w:val="000000"/>
          <w:kern w:val="0"/>
        </w:rPr>
      </w:pPr>
      <w:r>
        <w:rPr>
          <w:rFonts w:hint="eastAsia"/>
          <w:color w:val="000000"/>
          <w:kern w:val="0"/>
        </w:rPr>
        <w:t>预付款的支付按照专用合同条款约定执行，但至迟应在开工通知载明的开工日期7天前支付。预付款应当用于材料、工程设备、施工设备的采购及修建临时工程、组织施工队伍进场等。</w:t>
      </w:r>
    </w:p>
    <w:p w14:paraId="17387AE9">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除专用合同条款另有约定外，预付款在进度付款中同比例扣回。在颁发工程接收证书前，提前解除合同的，尚未扣完的预付款应与合同价款一并结算。</w:t>
      </w:r>
    </w:p>
    <w:p w14:paraId="6CCFECF9">
      <w:pPr>
        <w:adjustRightInd w:val="0"/>
        <w:snapToGrid w:val="0"/>
        <w:spacing w:line="500" w:lineRule="exact"/>
        <w:ind w:firstLine="420" w:firstLineChars="200"/>
        <w:rPr>
          <w:rFonts w:hint="eastAsia"/>
          <w:color w:val="000000"/>
          <w:kern w:val="0"/>
        </w:rPr>
      </w:pPr>
      <w:r>
        <w:rPr>
          <w:rFonts w:hint="eastAsia"/>
          <w:color w:val="000000"/>
          <w:kern w:val="0"/>
        </w:rPr>
        <w:t>发包人逾期支付预付款超过7天的，承包人有权向发包人发出要求预付的催告通知，发包人收到通知后7天内仍未支付的，承包人有权暂停施工，并按第16.1.1项〔发包人违约的情形〕执行。</w:t>
      </w:r>
    </w:p>
    <w:p w14:paraId="7FC2EC5D">
      <w:pPr>
        <w:adjustRightInd w:val="0"/>
        <w:snapToGrid w:val="0"/>
        <w:spacing w:line="500" w:lineRule="exact"/>
        <w:ind w:firstLine="420" w:firstLineChars="200"/>
        <w:rPr>
          <w:rFonts w:hint="eastAsia"/>
          <w:color w:val="000000"/>
          <w:kern w:val="0"/>
        </w:rPr>
      </w:pPr>
      <w:r>
        <w:rPr>
          <w:rFonts w:hint="eastAsia"/>
          <w:color w:val="000000"/>
          <w:kern w:val="0"/>
        </w:rPr>
        <w:t>12.2.2 预付款担保</w:t>
      </w:r>
    </w:p>
    <w:p w14:paraId="73F298CE">
      <w:pPr>
        <w:adjustRightInd w:val="0"/>
        <w:snapToGrid w:val="0"/>
        <w:spacing w:line="500" w:lineRule="exact"/>
        <w:ind w:firstLine="420" w:firstLineChars="200"/>
        <w:rPr>
          <w:rFonts w:hint="eastAsia"/>
          <w:color w:val="000000"/>
          <w:kern w:val="0"/>
        </w:rPr>
      </w:pPr>
      <w:r>
        <w:rPr>
          <w:rFonts w:hint="eastAsia"/>
          <w:color w:val="000000"/>
          <w:kern w:val="0"/>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3CDCFBC4">
      <w:pPr>
        <w:adjustRightInd w:val="0"/>
        <w:snapToGrid w:val="0"/>
        <w:spacing w:line="500" w:lineRule="exact"/>
        <w:ind w:firstLine="420" w:firstLineChars="200"/>
        <w:rPr>
          <w:rFonts w:hint="eastAsia"/>
          <w:color w:val="000000"/>
          <w:kern w:val="0"/>
        </w:rPr>
      </w:pPr>
      <w:r>
        <w:rPr>
          <w:rFonts w:hint="eastAsia"/>
          <w:color w:val="000000"/>
          <w:kern w:val="0"/>
        </w:rPr>
        <w:t>发包人在工程款中逐期扣回预付款后，预付款担保额度应相应减少，但剩余的预付款担保金额不得低于未被扣回的预付款金额。</w:t>
      </w:r>
    </w:p>
    <w:p w14:paraId="04B35B75">
      <w:pPr>
        <w:adjustRightInd w:val="0"/>
        <w:snapToGrid w:val="0"/>
        <w:spacing w:line="500" w:lineRule="exact"/>
        <w:ind w:firstLine="420" w:firstLineChars="200"/>
        <w:rPr>
          <w:rFonts w:hint="eastAsia"/>
          <w:color w:val="000000"/>
          <w:kern w:val="0"/>
        </w:rPr>
      </w:pPr>
      <w:bookmarkStart w:id="898" w:name="_Toc351203583"/>
      <w:bookmarkStart w:id="899" w:name="_Toc337558802"/>
      <w:r>
        <w:rPr>
          <w:rFonts w:hint="eastAsia"/>
          <w:color w:val="000000"/>
          <w:kern w:val="0"/>
        </w:rPr>
        <w:t>12.3计量</w:t>
      </w:r>
      <w:bookmarkEnd w:id="898"/>
    </w:p>
    <w:bookmarkEnd w:id="899"/>
    <w:p w14:paraId="6FC85564">
      <w:pPr>
        <w:adjustRightInd w:val="0"/>
        <w:snapToGrid w:val="0"/>
        <w:spacing w:line="500" w:lineRule="exact"/>
        <w:ind w:firstLine="420" w:firstLineChars="200"/>
        <w:rPr>
          <w:rFonts w:hint="eastAsia"/>
          <w:color w:val="000000"/>
          <w:kern w:val="0"/>
        </w:rPr>
      </w:pPr>
      <w:r>
        <w:rPr>
          <w:rFonts w:hint="eastAsia"/>
          <w:color w:val="000000"/>
          <w:kern w:val="0"/>
        </w:rPr>
        <w:t>12.3.1 计量原则</w:t>
      </w:r>
    </w:p>
    <w:p w14:paraId="7380DEE0">
      <w:pPr>
        <w:adjustRightInd w:val="0"/>
        <w:snapToGrid w:val="0"/>
        <w:spacing w:line="500" w:lineRule="exact"/>
        <w:ind w:firstLine="420" w:firstLineChars="200"/>
        <w:rPr>
          <w:rFonts w:hint="eastAsia"/>
          <w:color w:val="000000"/>
          <w:kern w:val="0"/>
        </w:rPr>
      </w:pPr>
      <w:r>
        <w:rPr>
          <w:rFonts w:hint="eastAsia"/>
          <w:color w:val="000000"/>
          <w:kern w:val="0"/>
        </w:rPr>
        <w:t>工程量计量按照合同约定的工程量计算规则、图纸及变更指示等进行计量。工程量计算规则应以相关的国家标准、行业标准等为依据，由合同当事人在专用合同条款中约定。</w:t>
      </w:r>
    </w:p>
    <w:p w14:paraId="31F339D4">
      <w:pPr>
        <w:adjustRightInd w:val="0"/>
        <w:snapToGrid w:val="0"/>
        <w:spacing w:line="500" w:lineRule="exact"/>
        <w:ind w:firstLine="420" w:firstLineChars="200"/>
        <w:rPr>
          <w:rFonts w:hint="eastAsia"/>
          <w:color w:val="000000"/>
          <w:kern w:val="0"/>
        </w:rPr>
      </w:pPr>
      <w:r>
        <w:rPr>
          <w:rFonts w:hint="eastAsia"/>
          <w:color w:val="000000"/>
          <w:kern w:val="0"/>
        </w:rPr>
        <w:t>12.3.2 计量周期</w:t>
      </w:r>
    </w:p>
    <w:p w14:paraId="5AFE36A2">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除专用合同条款另有约定外，工程量的计量按月进行。</w:t>
      </w:r>
    </w:p>
    <w:p w14:paraId="6582BCAA">
      <w:pPr>
        <w:adjustRightInd w:val="0"/>
        <w:snapToGrid w:val="0"/>
        <w:spacing w:line="500" w:lineRule="exact"/>
        <w:ind w:firstLine="420" w:firstLineChars="200"/>
        <w:rPr>
          <w:rFonts w:hint="eastAsia"/>
          <w:color w:val="000000"/>
          <w:kern w:val="0"/>
        </w:rPr>
      </w:pPr>
      <w:r>
        <w:rPr>
          <w:rFonts w:hint="eastAsia"/>
          <w:color w:val="000000"/>
          <w:kern w:val="0"/>
        </w:rPr>
        <w:t>12.3.3 单价合同的计量</w:t>
      </w:r>
    </w:p>
    <w:p w14:paraId="638CC176">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除专用合同条款另有约定外，单价合同的计量按照本项约定执行：</w:t>
      </w:r>
    </w:p>
    <w:p w14:paraId="29E6C7CD">
      <w:pPr>
        <w:adjustRightInd w:val="0"/>
        <w:snapToGrid w:val="0"/>
        <w:spacing w:line="500" w:lineRule="exact"/>
        <w:ind w:firstLine="420" w:firstLineChars="200"/>
        <w:rPr>
          <w:rFonts w:hint="eastAsia"/>
          <w:color w:val="000000"/>
          <w:kern w:val="0"/>
        </w:rPr>
      </w:pPr>
      <w:r>
        <w:rPr>
          <w:rFonts w:hint="eastAsia"/>
          <w:color w:val="000000"/>
          <w:kern w:val="0"/>
        </w:rPr>
        <w:t>（1）承包人应于每月25日向监理人报送上月20日至当月19日已完成的工程量报告，并附具进度付款申请单、已完成工程量报表和有关资料。</w:t>
      </w:r>
    </w:p>
    <w:p w14:paraId="158BC796">
      <w:pPr>
        <w:adjustRightInd w:val="0"/>
        <w:snapToGrid w:val="0"/>
        <w:spacing w:line="500" w:lineRule="exact"/>
        <w:ind w:firstLine="420" w:firstLineChars="200"/>
        <w:rPr>
          <w:rFonts w:hint="eastAsia"/>
          <w:color w:val="000000"/>
          <w:kern w:val="0"/>
        </w:rPr>
      </w:pPr>
      <w:r>
        <w:rPr>
          <w:rFonts w:hint="eastAsia"/>
          <w:color w:val="000000"/>
          <w:kern w:val="0"/>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E747D3E">
      <w:pPr>
        <w:adjustRightInd w:val="0"/>
        <w:snapToGrid w:val="0"/>
        <w:spacing w:line="500" w:lineRule="exact"/>
        <w:ind w:firstLine="420" w:firstLineChars="200"/>
        <w:rPr>
          <w:rFonts w:hint="eastAsia"/>
          <w:color w:val="000000"/>
          <w:kern w:val="0"/>
        </w:rPr>
      </w:pPr>
      <w:r>
        <w:rPr>
          <w:rFonts w:hint="eastAsia"/>
          <w:color w:val="000000"/>
          <w:kern w:val="0"/>
        </w:rPr>
        <w:t>（3）监理人未在收到承包人提交的工程量报表后的7天内完成审核的，承包人报送的工程量报告中的工程量视为承包人实际完成的工程量，据此计算工程价款。</w:t>
      </w:r>
    </w:p>
    <w:p w14:paraId="45F56C65">
      <w:pPr>
        <w:adjustRightInd w:val="0"/>
        <w:snapToGrid w:val="0"/>
        <w:spacing w:line="500" w:lineRule="exact"/>
        <w:ind w:firstLine="420" w:firstLineChars="200"/>
        <w:rPr>
          <w:rFonts w:hint="eastAsia"/>
          <w:color w:val="000000"/>
          <w:kern w:val="0"/>
        </w:rPr>
      </w:pPr>
      <w:r>
        <w:rPr>
          <w:rFonts w:hint="eastAsia"/>
          <w:color w:val="000000"/>
          <w:kern w:val="0"/>
        </w:rPr>
        <w:t>12.3.4 总价合同的计量</w:t>
      </w:r>
    </w:p>
    <w:p w14:paraId="734C335C">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除专用合同条款另有约定外，按月计量支付的总价合同，按照本项约定执行：</w:t>
      </w:r>
    </w:p>
    <w:p w14:paraId="4D5B3400">
      <w:pPr>
        <w:adjustRightInd w:val="0"/>
        <w:snapToGrid w:val="0"/>
        <w:spacing w:line="500" w:lineRule="exact"/>
        <w:ind w:firstLine="420" w:firstLineChars="200"/>
        <w:rPr>
          <w:rFonts w:hint="eastAsia"/>
          <w:color w:val="000000"/>
          <w:kern w:val="0"/>
        </w:rPr>
      </w:pPr>
      <w:r>
        <w:rPr>
          <w:rFonts w:hint="eastAsia"/>
          <w:color w:val="000000"/>
          <w:kern w:val="0"/>
        </w:rPr>
        <w:t>（1）承包人应于每月25日向监理人报送上月20日至当月19日已完成的工程量报告，并附具进度付款申请单、已完成工程量报表和有关资料。</w:t>
      </w:r>
    </w:p>
    <w:p w14:paraId="3EE6CD46">
      <w:pPr>
        <w:adjustRightInd w:val="0"/>
        <w:snapToGrid w:val="0"/>
        <w:spacing w:line="500" w:lineRule="exact"/>
        <w:ind w:firstLine="420" w:firstLineChars="200"/>
        <w:rPr>
          <w:rFonts w:hint="eastAsia"/>
          <w:color w:val="000000"/>
          <w:kern w:val="0"/>
        </w:rPr>
      </w:pPr>
      <w:r>
        <w:rPr>
          <w:rFonts w:hint="eastAsia"/>
          <w:color w:val="000000"/>
          <w:kern w:val="0"/>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375DD823">
      <w:pPr>
        <w:adjustRightInd w:val="0"/>
        <w:snapToGrid w:val="0"/>
        <w:spacing w:line="500" w:lineRule="exact"/>
        <w:ind w:firstLine="420" w:firstLineChars="200"/>
        <w:rPr>
          <w:rFonts w:hint="eastAsia"/>
          <w:color w:val="000000"/>
          <w:kern w:val="0"/>
        </w:rPr>
      </w:pPr>
      <w:r>
        <w:rPr>
          <w:rFonts w:hint="eastAsia"/>
          <w:color w:val="000000"/>
          <w:kern w:val="0"/>
        </w:rPr>
        <w:t>（3）监理人未在收到承包人提交的工程量报表后的7天内完成复核的，承包人提交的工程量报告中的工程量视为承包人实际完成的工程量。</w:t>
      </w:r>
    </w:p>
    <w:p w14:paraId="26398B29">
      <w:pPr>
        <w:adjustRightInd w:val="0"/>
        <w:snapToGrid w:val="0"/>
        <w:spacing w:line="500" w:lineRule="exact"/>
        <w:ind w:firstLine="420" w:firstLineChars="200"/>
        <w:rPr>
          <w:rFonts w:hint="eastAsia"/>
          <w:color w:val="000000"/>
          <w:kern w:val="0"/>
        </w:rPr>
      </w:pPr>
      <w:r>
        <w:rPr>
          <w:rFonts w:hint="eastAsia"/>
          <w:color w:val="000000"/>
          <w:kern w:val="0"/>
        </w:rPr>
        <w:t>12.3.5 总价合同采用支付分解表计量支付的，可以按照第12.3.4项〔总价合同的计量〕约定进行计量，但合同价款按照支付分解表进行支付。</w:t>
      </w:r>
    </w:p>
    <w:p w14:paraId="089C7293">
      <w:pPr>
        <w:adjustRightInd w:val="0"/>
        <w:snapToGrid w:val="0"/>
        <w:spacing w:line="500" w:lineRule="exact"/>
        <w:ind w:firstLine="420" w:firstLineChars="200"/>
        <w:rPr>
          <w:rFonts w:hint="eastAsia"/>
          <w:color w:val="000000"/>
          <w:kern w:val="0"/>
        </w:rPr>
      </w:pPr>
      <w:r>
        <w:rPr>
          <w:rFonts w:hint="eastAsia"/>
          <w:color w:val="000000"/>
          <w:kern w:val="0"/>
        </w:rPr>
        <w:t>12.3.6 其他价格形式合同的计量</w:t>
      </w:r>
    </w:p>
    <w:p w14:paraId="74E41A3C">
      <w:pPr>
        <w:adjustRightInd w:val="0"/>
        <w:snapToGrid w:val="0"/>
        <w:spacing w:line="500" w:lineRule="exact"/>
        <w:ind w:firstLine="420" w:firstLineChars="200"/>
        <w:rPr>
          <w:rFonts w:hint="eastAsia"/>
          <w:color w:val="000000"/>
          <w:kern w:val="0"/>
        </w:rPr>
      </w:pPr>
      <w:r>
        <w:rPr>
          <w:rFonts w:hint="eastAsia"/>
          <w:color w:val="000000"/>
          <w:kern w:val="0"/>
        </w:rPr>
        <w:t>合同当事人可在专用合同条款中约定其他价格形式合同的计量方式和程序。</w:t>
      </w:r>
    </w:p>
    <w:p w14:paraId="6DCF6FC6">
      <w:pPr>
        <w:adjustRightInd w:val="0"/>
        <w:snapToGrid w:val="0"/>
        <w:spacing w:line="500" w:lineRule="exact"/>
        <w:ind w:firstLine="420" w:firstLineChars="200"/>
        <w:rPr>
          <w:rFonts w:hint="eastAsia"/>
          <w:color w:val="000000"/>
          <w:kern w:val="0"/>
        </w:rPr>
      </w:pPr>
      <w:bookmarkStart w:id="900" w:name="_Toc296346602"/>
      <w:bookmarkStart w:id="901" w:name="_Toc296503101"/>
      <w:bookmarkStart w:id="902" w:name="_Toc351203584"/>
      <w:bookmarkStart w:id="903" w:name="_Toc337558803"/>
      <w:r>
        <w:rPr>
          <w:rFonts w:hint="eastAsia"/>
          <w:color w:val="000000"/>
          <w:kern w:val="0"/>
        </w:rPr>
        <w:t>12.4 工程进度款支</w:t>
      </w:r>
      <w:bookmarkEnd w:id="900"/>
      <w:bookmarkEnd w:id="901"/>
      <w:r>
        <w:rPr>
          <w:rFonts w:hint="eastAsia"/>
          <w:color w:val="000000"/>
          <w:kern w:val="0"/>
        </w:rPr>
        <w:t>付</w:t>
      </w:r>
      <w:bookmarkEnd w:id="902"/>
    </w:p>
    <w:bookmarkEnd w:id="903"/>
    <w:p w14:paraId="49FFE20F">
      <w:pPr>
        <w:adjustRightInd w:val="0"/>
        <w:snapToGrid w:val="0"/>
        <w:spacing w:line="500" w:lineRule="exact"/>
        <w:ind w:firstLine="420" w:firstLineChars="200"/>
        <w:rPr>
          <w:rFonts w:hint="eastAsia"/>
          <w:color w:val="000000"/>
          <w:kern w:val="0"/>
        </w:rPr>
      </w:pPr>
      <w:bookmarkStart w:id="904" w:name="_Toc15590"/>
      <w:r>
        <w:rPr>
          <w:rFonts w:hint="eastAsia"/>
          <w:color w:val="000000"/>
          <w:kern w:val="0"/>
        </w:rPr>
        <w:t>12.4.1 付款周期</w:t>
      </w:r>
      <w:bookmarkEnd w:id="904"/>
    </w:p>
    <w:p w14:paraId="78903F46">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除专用合同条款另有约定外，付款周期应按照第12.3.2项〔计量周期〕的约定与计量周期保持一致。</w:t>
      </w:r>
    </w:p>
    <w:p w14:paraId="50D85ADD">
      <w:pPr>
        <w:adjustRightInd w:val="0"/>
        <w:snapToGrid w:val="0"/>
        <w:spacing w:line="500" w:lineRule="exact"/>
        <w:ind w:firstLine="420" w:firstLineChars="200"/>
        <w:rPr>
          <w:rFonts w:hint="eastAsia"/>
          <w:color w:val="000000"/>
          <w:kern w:val="0"/>
        </w:rPr>
      </w:pPr>
      <w:r>
        <w:rPr>
          <w:rFonts w:hint="eastAsia"/>
          <w:color w:val="000000"/>
          <w:kern w:val="0"/>
        </w:rPr>
        <w:t>12.4.2 进度付款申请单的编制</w:t>
      </w:r>
    </w:p>
    <w:p w14:paraId="1722A2A2">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除专用合同条款另有约定外，进度付款申请单应包括下列内容：</w:t>
      </w:r>
    </w:p>
    <w:p w14:paraId="26C5EC3B">
      <w:pPr>
        <w:adjustRightInd w:val="0"/>
        <w:snapToGrid w:val="0"/>
        <w:spacing w:line="500" w:lineRule="exact"/>
        <w:ind w:firstLine="420" w:firstLineChars="200"/>
        <w:rPr>
          <w:rFonts w:hint="eastAsia"/>
          <w:color w:val="000000"/>
          <w:kern w:val="0"/>
        </w:rPr>
      </w:pPr>
      <w:r>
        <w:rPr>
          <w:rFonts w:hint="eastAsia"/>
          <w:color w:val="000000"/>
          <w:kern w:val="0"/>
        </w:rPr>
        <w:t>（1）截至本次付款周期已完成工作对应的金额；</w:t>
      </w:r>
    </w:p>
    <w:p w14:paraId="120462F0">
      <w:pPr>
        <w:adjustRightInd w:val="0"/>
        <w:snapToGrid w:val="0"/>
        <w:spacing w:line="500" w:lineRule="exact"/>
        <w:ind w:firstLine="420" w:firstLineChars="200"/>
        <w:rPr>
          <w:rFonts w:hint="eastAsia"/>
          <w:color w:val="000000"/>
          <w:kern w:val="0"/>
        </w:rPr>
      </w:pPr>
      <w:r>
        <w:rPr>
          <w:rFonts w:hint="eastAsia"/>
          <w:color w:val="000000"/>
          <w:kern w:val="0"/>
        </w:rPr>
        <w:t>（2）根据第10条〔变更〕应增加和扣减的变更金额；</w:t>
      </w:r>
    </w:p>
    <w:p w14:paraId="4D5439F3">
      <w:pPr>
        <w:adjustRightInd w:val="0"/>
        <w:snapToGrid w:val="0"/>
        <w:spacing w:line="500" w:lineRule="exact"/>
        <w:ind w:firstLine="420" w:firstLineChars="200"/>
        <w:rPr>
          <w:rFonts w:hint="eastAsia"/>
          <w:color w:val="000000"/>
          <w:kern w:val="0"/>
        </w:rPr>
      </w:pPr>
      <w:r>
        <w:rPr>
          <w:rFonts w:hint="eastAsia"/>
          <w:color w:val="000000"/>
          <w:kern w:val="0"/>
        </w:rPr>
        <w:t>（3）根据第12.2款〔预付款〕约定应支付的预付款和扣减的返还预付款；</w:t>
      </w:r>
    </w:p>
    <w:p w14:paraId="333FF1ED">
      <w:pPr>
        <w:adjustRightInd w:val="0"/>
        <w:snapToGrid w:val="0"/>
        <w:spacing w:line="500" w:lineRule="exact"/>
        <w:ind w:firstLine="420" w:firstLineChars="200"/>
        <w:rPr>
          <w:rFonts w:hint="eastAsia"/>
          <w:color w:val="000000"/>
          <w:kern w:val="0"/>
        </w:rPr>
      </w:pPr>
      <w:r>
        <w:rPr>
          <w:rFonts w:hint="eastAsia"/>
          <w:color w:val="000000"/>
          <w:kern w:val="0"/>
        </w:rPr>
        <w:t>（4）根据第15.3款〔质量保证金〕约定应扣减的质量保证金；</w:t>
      </w:r>
    </w:p>
    <w:p w14:paraId="3730D1FD">
      <w:pPr>
        <w:adjustRightInd w:val="0"/>
        <w:snapToGrid w:val="0"/>
        <w:spacing w:line="500" w:lineRule="exact"/>
        <w:ind w:firstLine="420" w:firstLineChars="200"/>
        <w:rPr>
          <w:rFonts w:hint="eastAsia"/>
          <w:color w:val="000000"/>
          <w:kern w:val="0"/>
        </w:rPr>
      </w:pPr>
      <w:r>
        <w:rPr>
          <w:rFonts w:hint="eastAsia"/>
          <w:color w:val="000000"/>
          <w:kern w:val="0"/>
        </w:rPr>
        <w:t>（5）根据第19条〔索赔〕应增加和扣减的索赔金额；</w:t>
      </w:r>
    </w:p>
    <w:p w14:paraId="66F495EC">
      <w:pPr>
        <w:adjustRightInd w:val="0"/>
        <w:snapToGrid w:val="0"/>
        <w:spacing w:line="500" w:lineRule="exact"/>
        <w:ind w:firstLine="420" w:firstLineChars="200"/>
        <w:rPr>
          <w:rFonts w:hint="eastAsia"/>
          <w:color w:val="000000"/>
          <w:kern w:val="0"/>
        </w:rPr>
      </w:pPr>
      <w:r>
        <w:rPr>
          <w:rFonts w:hint="eastAsia"/>
          <w:color w:val="000000"/>
          <w:kern w:val="0"/>
        </w:rPr>
        <w:t>（6）对已签发的进度款支付证书中出现错误的修正，应在本次进度付款中支付或扣除的金额；</w:t>
      </w:r>
    </w:p>
    <w:p w14:paraId="502875B8">
      <w:pPr>
        <w:adjustRightInd w:val="0"/>
        <w:snapToGrid w:val="0"/>
        <w:spacing w:line="500" w:lineRule="exact"/>
        <w:ind w:firstLine="420" w:firstLineChars="200"/>
        <w:rPr>
          <w:rFonts w:hint="eastAsia"/>
          <w:color w:val="000000"/>
          <w:kern w:val="0"/>
        </w:rPr>
      </w:pPr>
      <w:r>
        <w:rPr>
          <w:rFonts w:hint="eastAsia"/>
          <w:color w:val="000000"/>
          <w:kern w:val="0"/>
        </w:rPr>
        <w:t>（7）根据合同约定应增加和扣减的其他金额。</w:t>
      </w:r>
    </w:p>
    <w:p w14:paraId="3B38FEC4">
      <w:pPr>
        <w:adjustRightInd w:val="0"/>
        <w:snapToGrid w:val="0"/>
        <w:spacing w:line="500" w:lineRule="exact"/>
        <w:ind w:firstLine="420" w:firstLineChars="200"/>
        <w:rPr>
          <w:rFonts w:hint="eastAsia"/>
          <w:color w:val="000000"/>
          <w:kern w:val="0"/>
        </w:rPr>
      </w:pPr>
      <w:bookmarkStart w:id="905" w:name="_Toc12676"/>
      <w:r>
        <w:rPr>
          <w:rFonts w:hint="eastAsia"/>
          <w:color w:val="000000"/>
          <w:kern w:val="0"/>
        </w:rPr>
        <w:t>12.4.3 进度付款申请单的提交</w:t>
      </w:r>
      <w:bookmarkEnd w:id="905"/>
    </w:p>
    <w:p w14:paraId="149286C3">
      <w:pPr>
        <w:adjustRightInd w:val="0"/>
        <w:snapToGrid w:val="0"/>
        <w:spacing w:line="500" w:lineRule="exact"/>
        <w:ind w:firstLine="420" w:firstLineChars="200"/>
        <w:rPr>
          <w:rFonts w:hint="eastAsia"/>
          <w:color w:val="000000"/>
          <w:kern w:val="0"/>
        </w:rPr>
      </w:pPr>
      <w:r>
        <w:rPr>
          <w:rFonts w:hint="eastAsia"/>
          <w:color w:val="000000"/>
          <w:kern w:val="0"/>
        </w:rPr>
        <w:t>（1）单价合同进度付款申请单的提交</w:t>
      </w:r>
    </w:p>
    <w:p w14:paraId="5448AD59">
      <w:pPr>
        <w:adjustRightInd w:val="0"/>
        <w:snapToGrid w:val="0"/>
        <w:spacing w:line="500" w:lineRule="exact"/>
        <w:ind w:firstLine="420" w:firstLineChars="200"/>
        <w:rPr>
          <w:rFonts w:hint="eastAsia"/>
          <w:color w:val="000000"/>
          <w:kern w:val="0"/>
        </w:rPr>
      </w:pPr>
      <w:r>
        <w:rPr>
          <w:rFonts w:hint="eastAsia"/>
          <w:color w:val="000000"/>
          <w:kern w:val="0"/>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32F0641">
      <w:pPr>
        <w:adjustRightInd w:val="0"/>
        <w:snapToGrid w:val="0"/>
        <w:spacing w:line="500" w:lineRule="exact"/>
        <w:ind w:firstLine="420" w:firstLineChars="200"/>
        <w:rPr>
          <w:rFonts w:hint="eastAsia"/>
          <w:color w:val="000000"/>
          <w:kern w:val="0"/>
        </w:rPr>
      </w:pPr>
      <w:r>
        <w:rPr>
          <w:rFonts w:hint="eastAsia"/>
          <w:color w:val="000000"/>
          <w:kern w:val="0"/>
        </w:rPr>
        <w:t>（2）总价合同进度付款申请单的提交</w:t>
      </w:r>
    </w:p>
    <w:p w14:paraId="3E0F93B3">
      <w:pPr>
        <w:adjustRightInd w:val="0"/>
        <w:snapToGrid w:val="0"/>
        <w:spacing w:line="500" w:lineRule="exact"/>
        <w:ind w:firstLine="420" w:firstLineChars="200"/>
        <w:rPr>
          <w:rFonts w:hint="eastAsia"/>
          <w:color w:val="000000"/>
          <w:kern w:val="0"/>
        </w:rPr>
      </w:pPr>
      <w:r>
        <w:rPr>
          <w:rFonts w:hint="eastAsia"/>
          <w:color w:val="000000"/>
          <w:kern w:val="0"/>
        </w:rPr>
        <w:t>总价合同按月计量支付的，承包人按照第12.3.4项〔总价合同的计量〕约定的时间按月向监理人提交进度付款申请单，并附上已完成工程量报表和有关资料。</w:t>
      </w:r>
    </w:p>
    <w:p w14:paraId="76A21AAF">
      <w:pPr>
        <w:adjustRightInd w:val="0"/>
        <w:snapToGrid w:val="0"/>
        <w:spacing w:line="500" w:lineRule="exact"/>
        <w:ind w:firstLine="420" w:firstLineChars="200"/>
        <w:rPr>
          <w:rFonts w:hint="eastAsia"/>
          <w:color w:val="000000"/>
          <w:kern w:val="0"/>
        </w:rPr>
      </w:pPr>
      <w:r>
        <w:rPr>
          <w:rFonts w:hint="eastAsia"/>
          <w:color w:val="000000"/>
          <w:kern w:val="0"/>
        </w:rPr>
        <w:t>总价合同按支付分解表支付的，承包人应按照第12.4.6项〔支付分解表〕及第12.4.2项〔进度付款申请单的编制〕的约定向监理人提交进度付款申请单。</w:t>
      </w:r>
    </w:p>
    <w:p w14:paraId="43E6A88E">
      <w:pPr>
        <w:adjustRightInd w:val="0"/>
        <w:snapToGrid w:val="0"/>
        <w:spacing w:line="500" w:lineRule="exact"/>
        <w:ind w:firstLine="420" w:firstLineChars="200"/>
        <w:rPr>
          <w:rFonts w:hint="eastAsia"/>
          <w:color w:val="000000"/>
          <w:kern w:val="0"/>
        </w:rPr>
      </w:pPr>
      <w:r>
        <w:rPr>
          <w:rFonts w:hint="eastAsia"/>
          <w:color w:val="000000"/>
          <w:kern w:val="0"/>
        </w:rPr>
        <w:t>（3）其他价格形式合同的进度付款申请单的提交</w:t>
      </w:r>
    </w:p>
    <w:p w14:paraId="02DD2888">
      <w:pPr>
        <w:adjustRightInd w:val="0"/>
        <w:snapToGrid w:val="0"/>
        <w:spacing w:line="500" w:lineRule="exact"/>
        <w:ind w:firstLine="420" w:firstLineChars="200"/>
        <w:rPr>
          <w:rFonts w:hint="eastAsia"/>
          <w:color w:val="000000"/>
          <w:kern w:val="0"/>
        </w:rPr>
      </w:pPr>
      <w:r>
        <w:rPr>
          <w:rFonts w:hint="eastAsia"/>
          <w:color w:val="000000"/>
          <w:kern w:val="0"/>
        </w:rPr>
        <w:t>合同当事人可在专用合同条款中约定其他价格形式合同的进度付款申请单的编制和提交程序。</w:t>
      </w:r>
    </w:p>
    <w:p w14:paraId="79688DD1">
      <w:pPr>
        <w:adjustRightInd w:val="0"/>
        <w:snapToGrid w:val="0"/>
        <w:spacing w:line="500" w:lineRule="exact"/>
        <w:ind w:firstLine="420" w:firstLineChars="200"/>
        <w:rPr>
          <w:rFonts w:hint="eastAsia"/>
          <w:color w:val="000000"/>
          <w:kern w:val="0"/>
        </w:rPr>
      </w:pPr>
      <w:r>
        <w:rPr>
          <w:rFonts w:hint="eastAsia"/>
          <w:color w:val="000000"/>
          <w:kern w:val="0"/>
        </w:rPr>
        <w:t>12.4.4 进度款审核和支付</w:t>
      </w:r>
    </w:p>
    <w:p w14:paraId="3B1595C5">
      <w:pPr>
        <w:adjustRightInd w:val="0"/>
        <w:snapToGrid w:val="0"/>
        <w:spacing w:line="500" w:lineRule="exact"/>
        <w:ind w:firstLine="420" w:firstLineChars="200"/>
        <w:rPr>
          <w:rFonts w:hint="eastAsia"/>
          <w:color w:val="000000"/>
          <w:kern w:val="0"/>
        </w:rPr>
      </w:pPr>
      <w:r>
        <w:rPr>
          <w:rFonts w:hint="eastAsia"/>
          <w:color w:val="000000"/>
          <w:kern w:val="0"/>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461F874C">
      <w:pPr>
        <w:adjustRightInd w:val="0"/>
        <w:snapToGrid w:val="0"/>
        <w:spacing w:line="500" w:lineRule="exact"/>
        <w:ind w:firstLine="420" w:firstLineChars="200"/>
        <w:rPr>
          <w:rFonts w:hint="eastAsia"/>
          <w:color w:val="000000"/>
          <w:kern w:val="0"/>
        </w:rPr>
      </w:pPr>
      <w:r>
        <w:rPr>
          <w:rFonts w:hint="eastAsia"/>
          <w:color w:val="000000"/>
          <w:kern w:val="0"/>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42965B8E">
      <w:pPr>
        <w:adjustRightInd w:val="0"/>
        <w:snapToGrid w:val="0"/>
        <w:spacing w:line="500" w:lineRule="exact"/>
        <w:ind w:firstLine="420" w:firstLineChars="200"/>
        <w:rPr>
          <w:rFonts w:hint="eastAsia"/>
          <w:color w:val="000000"/>
          <w:kern w:val="0"/>
        </w:rPr>
      </w:pPr>
      <w:r>
        <w:rPr>
          <w:rFonts w:hint="eastAsia"/>
          <w:color w:val="000000"/>
          <w:kern w:val="0"/>
        </w:rPr>
        <w:t>（2）除专用合同条款另有约定外，发包人应在进度款支付证书或临时进度款支付证书签发后14天内完成支付，发包人逾期支付进度款的，应按照中国人民银行发布的同期同类贷款基准利率支付违约金。</w:t>
      </w:r>
    </w:p>
    <w:p w14:paraId="1D433479">
      <w:pPr>
        <w:adjustRightInd w:val="0"/>
        <w:snapToGrid w:val="0"/>
        <w:spacing w:line="500" w:lineRule="exact"/>
        <w:ind w:firstLine="420" w:firstLineChars="200"/>
        <w:rPr>
          <w:rFonts w:hint="eastAsia"/>
          <w:color w:val="000000"/>
          <w:kern w:val="0"/>
        </w:rPr>
      </w:pPr>
      <w:r>
        <w:rPr>
          <w:rFonts w:hint="eastAsia"/>
          <w:color w:val="000000"/>
          <w:kern w:val="0"/>
        </w:rPr>
        <w:t>（3）发包人签发进度款支付证书或临时进度款支付证书，不表明发包人已同意、批准或接受了承包人完成的相应部分的工作。</w:t>
      </w:r>
    </w:p>
    <w:p w14:paraId="3640D049">
      <w:pPr>
        <w:adjustRightInd w:val="0"/>
        <w:snapToGrid w:val="0"/>
        <w:spacing w:line="500" w:lineRule="exact"/>
        <w:ind w:firstLine="420" w:firstLineChars="200"/>
        <w:rPr>
          <w:rFonts w:hint="eastAsia"/>
          <w:color w:val="000000"/>
          <w:kern w:val="0"/>
        </w:rPr>
      </w:pPr>
      <w:r>
        <w:rPr>
          <w:rFonts w:hint="eastAsia"/>
          <w:color w:val="000000"/>
          <w:kern w:val="0"/>
        </w:rPr>
        <w:t>12.4.5 进度付款的修正</w:t>
      </w:r>
    </w:p>
    <w:p w14:paraId="6F83618D">
      <w:pPr>
        <w:adjustRightInd w:val="0"/>
        <w:snapToGrid w:val="0"/>
        <w:spacing w:line="500" w:lineRule="exact"/>
        <w:ind w:firstLine="420" w:firstLineChars="200"/>
        <w:rPr>
          <w:rFonts w:hint="eastAsia"/>
          <w:color w:val="000000"/>
          <w:kern w:val="0"/>
        </w:rPr>
      </w:pPr>
      <w:r>
        <w:rPr>
          <w:rFonts w:hint="eastAsia"/>
          <w:color w:val="000000"/>
          <w:kern w:val="0"/>
        </w:rPr>
        <w:t>在对已签发的进度款支付证书进行阶段汇总和复核中发现错误、遗漏或重复的，发包人和承包人均有权提出修正申请。经发包人和承包人同意的修正，应在下期进度付款中支付或扣除。</w:t>
      </w:r>
    </w:p>
    <w:p w14:paraId="1E4240AE">
      <w:pPr>
        <w:adjustRightInd w:val="0"/>
        <w:snapToGrid w:val="0"/>
        <w:spacing w:line="500" w:lineRule="exact"/>
        <w:ind w:firstLine="420" w:firstLineChars="200"/>
        <w:rPr>
          <w:rFonts w:hint="eastAsia"/>
          <w:color w:val="000000"/>
          <w:kern w:val="0"/>
        </w:rPr>
      </w:pPr>
      <w:r>
        <w:rPr>
          <w:rFonts w:hint="eastAsia"/>
          <w:color w:val="000000"/>
          <w:kern w:val="0"/>
        </w:rPr>
        <w:t>12.4.6 支付分解表</w:t>
      </w:r>
    </w:p>
    <w:p w14:paraId="6EB820C2">
      <w:pPr>
        <w:adjustRightInd w:val="0"/>
        <w:snapToGrid w:val="0"/>
        <w:spacing w:line="500" w:lineRule="exact"/>
        <w:ind w:firstLine="420" w:firstLineChars="200"/>
        <w:rPr>
          <w:rFonts w:hint="eastAsia"/>
          <w:color w:val="000000"/>
          <w:kern w:val="0"/>
        </w:rPr>
      </w:pPr>
      <w:r>
        <w:rPr>
          <w:rFonts w:hint="eastAsia"/>
          <w:color w:val="000000"/>
          <w:kern w:val="0"/>
        </w:rPr>
        <w:t>1.支付分解表的编制要求</w:t>
      </w:r>
    </w:p>
    <w:p w14:paraId="28CDB29B">
      <w:pPr>
        <w:adjustRightInd w:val="0"/>
        <w:snapToGrid w:val="0"/>
        <w:spacing w:line="500" w:lineRule="exact"/>
        <w:ind w:firstLine="420" w:firstLineChars="200"/>
        <w:rPr>
          <w:rFonts w:hint="eastAsia"/>
          <w:color w:val="000000"/>
          <w:kern w:val="0"/>
        </w:rPr>
      </w:pPr>
      <w:r>
        <w:rPr>
          <w:rFonts w:hint="eastAsia"/>
          <w:color w:val="000000"/>
          <w:kern w:val="0"/>
        </w:rPr>
        <w:t>（1）支付分解表中所列的每期付款金额，应为第12.4.2项〔进度付款申请单的编制〕第（1）目的估算金额；</w:t>
      </w:r>
    </w:p>
    <w:p w14:paraId="7649AF29">
      <w:pPr>
        <w:adjustRightInd w:val="0"/>
        <w:snapToGrid w:val="0"/>
        <w:spacing w:line="500" w:lineRule="exact"/>
        <w:ind w:firstLine="420" w:firstLineChars="200"/>
        <w:rPr>
          <w:rFonts w:hint="eastAsia"/>
          <w:color w:val="000000"/>
          <w:kern w:val="0"/>
        </w:rPr>
      </w:pPr>
      <w:r>
        <w:rPr>
          <w:rFonts w:hint="eastAsia"/>
          <w:color w:val="000000"/>
          <w:kern w:val="0"/>
        </w:rPr>
        <w:t>（2）实际进度与施工进度计划不一致的，合同当事人可按照第4.4款〔商定或确定〕修改支付分解表；</w:t>
      </w:r>
    </w:p>
    <w:p w14:paraId="03D1A359">
      <w:pPr>
        <w:adjustRightInd w:val="0"/>
        <w:snapToGrid w:val="0"/>
        <w:spacing w:line="500" w:lineRule="exact"/>
        <w:ind w:firstLine="420" w:firstLineChars="200"/>
        <w:rPr>
          <w:rFonts w:hint="eastAsia"/>
          <w:color w:val="000000"/>
          <w:kern w:val="0"/>
        </w:rPr>
      </w:pPr>
      <w:r>
        <w:rPr>
          <w:rFonts w:hint="eastAsia"/>
          <w:color w:val="000000"/>
          <w:kern w:val="0"/>
        </w:rPr>
        <w:t>（3）不采用支付分解表的，承包人应向发包人和监理人提交按季度编制的支付估算分解表，用于支付参考。</w:t>
      </w:r>
    </w:p>
    <w:p w14:paraId="1C742CBB">
      <w:pPr>
        <w:adjustRightInd w:val="0"/>
        <w:snapToGrid w:val="0"/>
        <w:spacing w:line="500" w:lineRule="exact"/>
        <w:ind w:firstLine="420" w:firstLineChars="200"/>
        <w:rPr>
          <w:rFonts w:hint="eastAsia"/>
          <w:color w:val="000000"/>
          <w:kern w:val="0"/>
        </w:rPr>
      </w:pPr>
      <w:r>
        <w:rPr>
          <w:rFonts w:hint="eastAsia"/>
          <w:color w:val="000000"/>
          <w:kern w:val="0"/>
        </w:rPr>
        <w:t>2.总价合同支付分解表的编制与审批</w:t>
      </w:r>
    </w:p>
    <w:p w14:paraId="2FE4B988">
      <w:pPr>
        <w:adjustRightInd w:val="0"/>
        <w:snapToGrid w:val="0"/>
        <w:spacing w:line="500" w:lineRule="exact"/>
        <w:ind w:firstLine="420" w:firstLineChars="200"/>
        <w:rPr>
          <w:rFonts w:hint="eastAsia"/>
          <w:color w:val="000000"/>
          <w:kern w:val="0"/>
        </w:rPr>
      </w:pPr>
      <w:r>
        <w:rPr>
          <w:rFonts w:hint="eastAsia"/>
          <w:color w:val="000000"/>
          <w:kern w:val="0"/>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74AE67B3">
      <w:pPr>
        <w:adjustRightInd w:val="0"/>
        <w:snapToGrid w:val="0"/>
        <w:spacing w:line="500" w:lineRule="exact"/>
        <w:ind w:firstLine="420" w:firstLineChars="200"/>
        <w:rPr>
          <w:rFonts w:hint="eastAsia"/>
          <w:color w:val="000000"/>
          <w:kern w:val="0"/>
        </w:rPr>
      </w:pPr>
      <w:r>
        <w:rPr>
          <w:rFonts w:hint="eastAsia"/>
          <w:color w:val="000000"/>
          <w:kern w:val="0"/>
        </w:rPr>
        <w:t>（2）监理人应在收到支付分解表后7天内完成审核并报送发包人。发包人应在收到经监理人审核的支付分解表后7天内完成审批，经发包人批准的支付分解表为有约束力的支付分解表。</w:t>
      </w:r>
    </w:p>
    <w:p w14:paraId="61CD414D">
      <w:pPr>
        <w:adjustRightInd w:val="0"/>
        <w:snapToGrid w:val="0"/>
        <w:spacing w:line="500" w:lineRule="exact"/>
        <w:ind w:firstLine="420" w:firstLineChars="200"/>
        <w:rPr>
          <w:rFonts w:hint="eastAsia"/>
          <w:color w:val="000000"/>
          <w:kern w:val="0"/>
        </w:rPr>
      </w:pPr>
      <w:r>
        <w:rPr>
          <w:rFonts w:hint="eastAsia"/>
          <w:color w:val="000000"/>
          <w:kern w:val="0"/>
        </w:rPr>
        <w:t>（3）发包人逾期未完成支付分解表审批的，也未及时要求承包人进行修正和提供补充资料的，则承包人提交的支付分解表视为已经获得发包人批准。</w:t>
      </w:r>
    </w:p>
    <w:p w14:paraId="1A4F09CE">
      <w:pPr>
        <w:adjustRightInd w:val="0"/>
        <w:snapToGrid w:val="0"/>
        <w:spacing w:line="500" w:lineRule="exact"/>
        <w:ind w:firstLine="420" w:firstLineChars="200"/>
        <w:rPr>
          <w:rFonts w:hint="eastAsia"/>
          <w:color w:val="000000"/>
          <w:kern w:val="0"/>
        </w:rPr>
      </w:pPr>
      <w:r>
        <w:rPr>
          <w:rFonts w:hint="eastAsia"/>
          <w:color w:val="000000"/>
          <w:kern w:val="0"/>
        </w:rPr>
        <w:t>3.单价合同的总价项目支付分解表的编制与审批</w:t>
      </w:r>
    </w:p>
    <w:p w14:paraId="6537EDB7">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2DA76311">
      <w:pPr>
        <w:adjustRightInd w:val="0"/>
        <w:snapToGrid w:val="0"/>
        <w:spacing w:line="500" w:lineRule="exact"/>
        <w:ind w:firstLine="420" w:firstLineChars="200"/>
        <w:rPr>
          <w:rFonts w:hint="eastAsia"/>
          <w:color w:val="000000"/>
          <w:kern w:val="0"/>
        </w:rPr>
      </w:pPr>
      <w:bookmarkStart w:id="906" w:name="_Toc351203585"/>
      <w:r>
        <w:rPr>
          <w:rFonts w:hint="eastAsia"/>
          <w:color w:val="000000"/>
          <w:kern w:val="0"/>
        </w:rPr>
        <w:t>12.5支付账户</w:t>
      </w:r>
      <w:bookmarkEnd w:id="906"/>
    </w:p>
    <w:p w14:paraId="09905800">
      <w:pPr>
        <w:adjustRightInd w:val="0"/>
        <w:snapToGrid w:val="0"/>
        <w:spacing w:line="500" w:lineRule="exact"/>
        <w:ind w:firstLine="420" w:firstLineChars="200"/>
        <w:rPr>
          <w:rFonts w:hint="eastAsia"/>
          <w:color w:val="000000"/>
          <w:kern w:val="0"/>
        </w:rPr>
      </w:pPr>
      <w:r>
        <w:rPr>
          <w:rFonts w:hint="eastAsia"/>
          <w:color w:val="000000"/>
          <w:kern w:val="0"/>
        </w:rPr>
        <w:t>发包人应将合同价款支付至合同协议书中约定的承包人账户。</w:t>
      </w:r>
    </w:p>
    <w:p w14:paraId="018C9CCB">
      <w:pPr>
        <w:adjustRightInd w:val="0"/>
        <w:snapToGrid w:val="0"/>
        <w:spacing w:line="500" w:lineRule="exact"/>
        <w:ind w:firstLine="420" w:firstLineChars="200"/>
        <w:rPr>
          <w:rFonts w:hint="eastAsia"/>
          <w:color w:val="000000"/>
          <w:kern w:val="0"/>
        </w:rPr>
      </w:pPr>
      <w:bookmarkStart w:id="907" w:name="_Toc351203586"/>
      <w:bookmarkStart w:id="908" w:name="_Toc296346607"/>
      <w:bookmarkStart w:id="909" w:name="_Toc322522574"/>
      <w:bookmarkStart w:id="910" w:name="_Toc337558804"/>
      <w:bookmarkStart w:id="911" w:name="_Toc296503106"/>
      <w:r>
        <w:rPr>
          <w:rFonts w:hint="eastAsia"/>
          <w:color w:val="000000"/>
          <w:kern w:val="0"/>
        </w:rPr>
        <w:t>13. 验收和工程试车</w:t>
      </w:r>
      <w:bookmarkEnd w:id="907"/>
    </w:p>
    <w:bookmarkEnd w:id="908"/>
    <w:bookmarkEnd w:id="909"/>
    <w:bookmarkEnd w:id="910"/>
    <w:bookmarkEnd w:id="911"/>
    <w:p w14:paraId="0A67D258">
      <w:pPr>
        <w:adjustRightInd w:val="0"/>
        <w:snapToGrid w:val="0"/>
        <w:spacing w:line="500" w:lineRule="exact"/>
        <w:ind w:firstLine="420" w:firstLineChars="200"/>
        <w:rPr>
          <w:rFonts w:hint="eastAsia"/>
          <w:color w:val="000000"/>
          <w:kern w:val="0"/>
        </w:rPr>
      </w:pPr>
      <w:bookmarkStart w:id="912" w:name="_Toc351203587"/>
      <w:bookmarkStart w:id="913" w:name="_Toc337558805"/>
      <w:bookmarkStart w:id="914" w:name="_Toc296346611"/>
      <w:bookmarkStart w:id="915" w:name="_Toc296503110"/>
      <w:r>
        <w:rPr>
          <w:rFonts w:hint="eastAsia"/>
          <w:color w:val="000000"/>
          <w:kern w:val="0"/>
        </w:rPr>
        <w:t>13.1分部分项工程验收</w:t>
      </w:r>
      <w:bookmarkEnd w:id="912"/>
    </w:p>
    <w:bookmarkEnd w:id="913"/>
    <w:p w14:paraId="4BFD2F18">
      <w:pPr>
        <w:adjustRightInd w:val="0"/>
        <w:snapToGrid w:val="0"/>
        <w:spacing w:line="500" w:lineRule="exact"/>
        <w:ind w:firstLine="420" w:firstLineChars="200"/>
        <w:rPr>
          <w:rFonts w:hint="eastAsia"/>
          <w:color w:val="000000"/>
          <w:kern w:val="0"/>
        </w:rPr>
      </w:pPr>
      <w:r>
        <w:rPr>
          <w:rFonts w:hint="eastAsia"/>
          <w:color w:val="000000"/>
          <w:kern w:val="0"/>
        </w:rPr>
        <w:t>13.1.1 分部分项工程质量应符合国家有关工程施工验收规范、标准及合同约定，承包人应按照施工组织设计的要求完成分部分项工程施工。</w:t>
      </w:r>
    </w:p>
    <w:p w14:paraId="4B0488BE">
      <w:pPr>
        <w:adjustRightInd w:val="0"/>
        <w:snapToGrid w:val="0"/>
        <w:spacing w:line="500" w:lineRule="exact"/>
        <w:ind w:firstLine="420" w:firstLineChars="200"/>
        <w:rPr>
          <w:rFonts w:hint="eastAsia"/>
          <w:color w:val="000000"/>
          <w:kern w:val="0"/>
        </w:rPr>
      </w:pPr>
      <w:r>
        <w:rPr>
          <w:rFonts w:hint="eastAsia"/>
          <w:color w:val="000000"/>
          <w:kern w:val="0"/>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07FEBB17">
      <w:pPr>
        <w:adjustRightInd w:val="0"/>
        <w:snapToGrid w:val="0"/>
        <w:spacing w:line="500" w:lineRule="exact"/>
        <w:ind w:firstLine="420" w:firstLineChars="200"/>
        <w:rPr>
          <w:rFonts w:hint="eastAsia"/>
          <w:color w:val="000000"/>
          <w:kern w:val="0"/>
        </w:rPr>
      </w:pPr>
      <w:r>
        <w:rPr>
          <w:rFonts w:hint="eastAsia"/>
          <w:color w:val="000000"/>
          <w:kern w:val="0"/>
        </w:rPr>
        <w:t>分部分项工程的验收资料应当作为竣工资料的组成部分。</w:t>
      </w:r>
    </w:p>
    <w:p w14:paraId="525C2191">
      <w:pPr>
        <w:adjustRightInd w:val="0"/>
        <w:snapToGrid w:val="0"/>
        <w:spacing w:line="500" w:lineRule="exact"/>
        <w:ind w:firstLine="420" w:firstLineChars="200"/>
        <w:rPr>
          <w:rFonts w:hint="eastAsia"/>
          <w:color w:val="000000"/>
          <w:kern w:val="0"/>
        </w:rPr>
      </w:pPr>
      <w:bookmarkStart w:id="916" w:name="_Toc351203588"/>
      <w:bookmarkStart w:id="917" w:name="_Toc337558806"/>
      <w:r>
        <w:rPr>
          <w:rFonts w:hint="eastAsia"/>
          <w:color w:val="000000"/>
          <w:kern w:val="0"/>
        </w:rPr>
        <w:t>13.2竣工验收</w:t>
      </w:r>
      <w:bookmarkEnd w:id="916"/>
    </w:p>
    <w:bookmarkEnd w:id="914"/>
    <w:bookmarkEnd w:id="915"/>
    <w:bookmarkEnd w:id="917"/>
    <w:p w14:paraId="3380AB11">
      <w:pPr>
        <w:adjustRightInd w:val="0"/>
        <w:snapToGrid w:val="0"/>
        <w:spacing w:line="500" w:lineRule="exact"/>
        <w:ind w:firstLine="420" w:firstLineChars="200"/>
        <w:rPr>
          <w:rFonts w:hint="eastAsia"/>
          <w:color w:val="000000"/>
          <w:kern w:val="0"/>
        </w:rPr>
      </w:pPr>
      <w:r>
        <w:rPr>
          <w:rFonts w:hint="eastAsia"/>
          <w:color w:val="000000"/>
          <w:kern w:val="0"/>
        </w:rPr>
        <w:t>13.2.1竣工验收条件</w:t>
      </w:r>
    </w:p>
    <w:p w14:paraId="6A2F7A86">
      <w:pPr>
        <w:adjustRightInd w:val="0"/>
        <w:snapToGrid w:val="0"/>
        <w:spacing w:line="500" w:lineRule="exact"/>
        <w:ind w:firstLine="420" w:firstLineChars="200"/>
        <w:rPr>
          <w:rFonts w:hint="eastAsia"/>
          <w:color w:val="000000"/>
          <w:kern w:val="0"/>
        </w:rPr>
      </w:pPr>
      <w:r>
        <w:rPr>
          <w:rFonts w:hint="eastAsia"/>
          <w:color w:val="000000"/>
          <w:kern w:val="0"/>
        </w:rPr>
        <w:t>工程具备以下条件的，承包人可以申请竣工验收：</w:t>
      </w:r>
    </w:p>
    <w:p w14:paraId="3A7C4E3B">
      <w:pPr>
        <w:adjustRightInd w:val="0"/>
        <w:snapToGrid w:val="0"/>
        <w:spacing w:line="500" w:lineRule="exact"/>
        <w:ind w:firstLine="420" w:firstLineChars="200"/>
        <w:rPr>
          <w:rFonts w:hint="eastAsia"/>
          <w:color w:val="000000"/>
          <w:kern w:val="0"/>
        </w:rPr>
      </w:pPr>
      <w:r>
        <w:rPr>
          <w:rFonts w:hint="eastAsia"/>
          <w:color w:val="000000"/>
          <w:kern w:val="0"/>
        </w:rPr>
        <w:t>（1）除发包人同意的甩项工作和缺陷修补工作外，合同范围内的全部工程以及有关工作，包括合同要求的试验、试运行以及检验均已完成，并符合合同要求；</w:t>
      </w:r>
    </w:p>
    <w:p w14:paraId="4DD20852">
      <w:pPr>
        <w:adjustRightInd w:val="0"/>
        <w:snapToGrid w:val="0"/>
        <w:spacing w:line="500" w:lineRule="exact"/>
        <w:ind w:firstLine="420" w:firstLineChars="200"/>
        <w:rPr>
          <w:rFonts w:hint="eastAsia"/>
          <w:color w:val="000000"/>
          <w:kern w:val="0"/>
        </w:rPr>
      </w:pPr>
      <w:r>
        <w:rPr>
          <w:rFonts w:hint="eastAsia"/>
          <w:color w:val="000000"/>
          <w:kern w:val="0"/>
        </w:rPr>
        <w:t>（2）已按合同约定编制了甩项工作和缺陷修补工作清单以及相应的施工计划；</w:t>
      </w:r>
    </w:p>
    <w:p w14:paraId="0D96184B">
      <w:pPr>
        <w:adjustRightInd w:val="0"/>
        <w:snapToGrid w:val="0"/>
        <w:spacing w:line="500" w:lineRule="exact"/>
        <w:ind w:firstLine="420" w:firstLineChars="200"/>
        <w:rPr>
          <w:rFonts w:hint="eastAsia"/>
          <w:color w:val="000000"/>
          <w:kern w:val="0"/>
        </w:rPr>
      </w:pPr>
      <w:r>
        <w:rPr>
          <w:rFonts w:hint="eastAsia"/>
          <w:color w:val="000000"/>
          <w:kern w:val="0"/>
        </w:rPr>
        <w:t>（3）已按合同约定的内容和份数备齐竣工资料。</w:t>
      </w:r>
    </w:p>
    <w:p w14:paraId="522EBB4E">
      <w:pPr>
        <w:adjustRightInd w:val="0"/>
        <w:snapToGrid w:val="0"/>
        <w:spacing w:line="500" w:lineRule="exact"/>
        <w:ind w:firstLine="420" w:firstLineChars="200"/>
        <w:rPr>
          <w:rFonts w:hint="eastAsia"/>
          <w:color w:val="000000"/>
          <w:kern w:val="0"/>
        </w:rPr>
      </w:pPr>
      <w:r>
        <w:rPr>
          <w:rFonts w:hint="eastAsia"/>
          <w:color w:val="000000"/>
          <w:kern w:val="0"/>
        </w:rPr>
        <w:t>13.2.2竣工验收程序</w:t>
      </w:r>
    </w:p>
    <w:p w14:paraId="65D472CE">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除专用合同条款另有约定外，承包人申请竣工验收的，应当按照以下程序进行：</w:t>
      </w:r>
    </w:p>
    <w:p w14:paraId="22453004">
      <w:pPr>
        <w:adjustRightInd w:val="0"/>
        <w:snapToGrid w:val="0"/>
        <w:spacing w:line="500" w:lineRule="exact"/>
        <w:ind w:firstLine="420" w:firstLineChars="200"/>
        <w:rPr>
          <w:rFonts w:hint="eastAsia"/>
          <w:color w:val="000000"/>
          <w:kern w:val="0"/>
        </w:rPr>
      </w:pPr>
      <w:r>
        <w:rPr>
          <w:rFonts w:hint="eastAsia"/>
          <w:color w:val="000000"/>
          <w:kern w:val="0"/>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534FC180">
      <w:pPr>
        <w:adjustRightInd w:val="0"/>
        <w:snapToGrid w:val="0"/>
        <w:spacing w:line="500" w:lineRule="exact"/>
        <w:ind w:firstLine="420" w:firstLineChars="200"/>
        <w:rPr>
          <w:rFonts w:hint="eastAsia"/>
          <w:color w:val="000000"/>
          <w:kern w:val="0"/>
        </w:rPr>
      </w:pPr>
      <w:r>
        <w:rPr>
          <w:rFonts w:hint="eastAsia"/>
          <w:color w:val="000000"/>
          <w:kern w:val="0"/>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35BF203F">
      <w:pPr>
        <w:adjustRightInd w:val="0"/>
        <w:snapToGrid w:val="0"/>
        <w:spacing w:line="500" w:lineRule="exact"/>
        <w:ind w:firstLine="420" w:firstLineChars="200"/>
        <w:rPr>
          <w:rFonts w:hint="eastAsia"/>
          <w:color w:val="000000"/>
          <w:kern w:val="0"/>
        </w:rPr>
      </w:pPr>
      <w:r>
        <w:rPr>
          <w:rFonts w:hint="eastAsia"/>
          <w:color w:val="000000"/>
          <w:kern w:val="0"/>
        </w:rPr>
        <w:t>（3）竣工验收合格的，发包人应在验收合格后14天内向承包人签发工程接收证书。发包人无正当理由逾期不颁发工程接收证书的，自验收合格后第15天起视为已颁发工程接收证书。</w:t>
      </w:r>
    </w:p>
    <w:p w14:paraId="0044D513">
      <w:pPr>
        <w:adjustRightInd w:val="0"/>
        <w:snapToGrid w:val="0"/>
        <w:spacing w:line="500" w:lineRule="exact"/>
        <w:ind w:firstLine="420" w:firstLineChars="200"/>
        <w:rPr>
          <w:rFonts w:hint="eastAsia"/>
          <w:color w:val="000000"/>
          <w:kern w:val="0"/>
        </w:rPr>
      </w:pPr>
      <w:r>
        <w:rPr>
          <w:rFonts w:hint="eastAsia"/>
          <w:color w:val="000000"/>
          <w:kern w:val="0"/>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BAEF89D">
      <w:pPr>
        <w:adjustRightInd w:val="0"/>
        <w:snapToGrid w:val="0"/>
        <w:spacing w:line="500" w:lineRule="exact"/>
        <w:ind w:firstLine="420" w:firstLineChars="200"/>
        <w:rPr>
          <w:rFonts w:hint="eastAsia"/>
          <w:color w:val="000000"/>
          <w:kern w:val="0"/>
        </w:rPr>
      </w:pPr>
      <w:r>
        <w:rPr>
          <w:rFonts w:hint="eastAsia"/>
          <w:color w:val="000000"/>
          <w:kern w:val="0"/>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3284A084">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除专用合同条款另有约定外，发包人不按照本项约定组织竣工验收、颁发工程接收证书的，每逾期一天，应以签约合同价为基数，按照中国人民银行发布的同期同类贷款基准利率支付违约金。</w:t>
      </w:r>
    </w:p>
    <w:p w14:paraId="250EA506">
      <w:pPr>
        <w:adjustRightInd w:val="0"/>
        <w:snapToGrid w:val="0"/>
        <w:spacing w:line="500" w:lineRule="exact"/>
        <w:ind w:firstLine="420" w:firstLineChars="200"/>
        <w:rPr>
          <w:rFonts w:hint="eastAsia"/>
          <w:color w:val="000000"/>
          <w:kern w:val="0"/>
        </w:rPr>
      </w:pPr>
      <w:r>
        <w:rPr>
          <w:rFonts w:hint="eastAsia"/>
          <w:color w:val="000000"/>
          <w:kern w:val="0"/>
        </w:rPr>
        <w:t>13.2.3竣工日期</w:t>
      </w:r>
    </w:p>
    <w:p w14:paraId="3DDD8C14">
      <w:pPr>
        <w:adjustRightInd w:val="0"/>
        <w:snapToGrid w:val="0"/>
        <w:spacing w:line="500" w:lineRule="exact"/>
        <w:ind w:firstLine="420" w:firstLineChars="200"/>
        <w:rPr>
          <w:rFonts w:hint="eastAsia"/>
          <w:color w:val="000000"/>
          <w:kern w:val="0"/>
        </w:rPr>
      </w:pPr>
      <w:r>
        <w:rPr>
          <w:rFonts w:hint="eastAsia"/>
          <w:color w:val="000000"/>
          <w:kern w:val="0"/>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918" w:name="#go14"/>
      <w:bookmarkEnd w:id="918"/>
      <w:r>
        <w:rPr>
          <w:rFonts w:hint="eastAsia"/>
          <w:color w:val="000000"/>
          <w:kern w:val="0"/>
        </w:rPr>
        <w:t>收申请报告的日期为实际竣工日期；工程未经竣工验收，发包人擅自使用的，以转移占有工程之日为实际竣工日期。</w:t>
      </w:r>
    </w:p>
    <w:p w14:paraId="7753BE3E">
      <w:pPr>
        <w:adjustRightInd w:val="0"/>
        <w:snapToGrid w:val="0"/>
        <w:spacing w:line="500" w:lineRule="exact"/>
        <w:ind w:firstLine="420" w:firstLineChars="200"/>
        <w:rPr>
          <w:rFonts w:hint="eastAsia"/>
          <w:color w:val="000000"/>
          <w:kern w:val="0"/>
        </w:rPr>
      </w:pPr>
      <w:bookmarkStart w:id="919" w:name="_Toc31339"/>
      <w:r>
        <w:rPr>
          <w:rFonts w:hint="eastAsia"/>
          <w:color w:val="000000"/>
          <w:kern w:val="0"/>
        </w:rPr>
        <w:t>13.2.4 拒绝接收全部或部分工程</w:t>
      </w:r>
      <w:bookmarkEnd w:id="919"/>
    </w:p>
    <w:p w14:paraId="62B64EB3">
      <w:pPr>
        <w:adjustRightInd w:val="0"/>
        <w:snapToGrid w:val="0"/>
        <w:spacing w:line="500" w:lineRule="exact"/>
        <w:ind w:firstLine="420" w:firstLineChars="200"/>
        <w:rPr>
          <w:rFonts w:hint="eastAsia"/>
          <w:color w:val="000000"/>
          <w:kern w:val="0"/>
        </w:rPr>
      </w:pPr>
      <w:r>
        <w:rPr>
          <w:rFonts w:hint="eastAsia"/>
          <w:color w:val="000000"/>
          <w:kern w:val="0"/>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06F624BD">
      <w:pPr>
        <w:adjustRightInd w:val="0"/>
        <w:snapToGrid w:val="0"/>
        <w:spacing w:line="500" w:lineRule="exact"/>
        <w:ind w:firstLine="420" w:firstLineChars="200"/>
        <w:rPr>
          <w:rFonts w:hint="eastAsia"/>
          <w:color w:val="000000"/>
          <w:kern w:val="0"/>
        </w:rPr>
      </w:pPr>
      <w:r>
        <w:rPr>
          <w:rFonts w:hint="eastAsia"/>
          <w:color w:val="000000"/>
          <w:kern w:val="0"/>
        </w:rPr>
        <w:t>13.2.5 移交、接收全部与部分工程</w:t>
      </w:r>
    </w:p>
    <w:p w14:paraId="2BEC15DE">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除专用合同条款另有约定外，合同当事人应当在颁发工程接收证书后7天内完成工程的移交。</w:t>
      </w:r>
    </w:p>
    <w:p w14:paraId="1B0FA9C3">
      <w:pPr>
        <w:adjustRightInd w:val="0"/>
        <w:snapToGrid w:val="0"/>
        <w:spacing w:line="500" w:lineRule="exact"/>
        <w:ind w:firstLine="420" w:firstLineChars="200"/>
        <w:rPr>
          <w:rFonts w:hint="eastAsia"/>
          <w:color w:val="000000"/>
          <w:kern w:val="0"/>
        </w:rPr>
      </w:pPr>
      <w:r>
        <w:rPr>
          <w:rFonts w:hint="eastAsia"/>
          <w:color w:val="000000"/>
          <w:kern w:val="0"/>
        </w:rPr>
        <w:t>发包人无正当理由不接收工程的，发包人自应当接收工程之日起，承担工程照管、成品保护、保管等与工程有关的各项费用，合同当事人可以在专用合同条款中另行约定发包人逾期接收工程的违约责任。</w:t>
      </w:r>
    </w:p>
    <w:p w14:paraId="42F05596">
      <w:pPr>
        <w:adjustRightInd w:val="0"/>
        <w:snapToGrid w:val="0"/>
        <w:spacing w:line="500" w:lineRule="exact"/>
        <w:ind w:firstLine="420" w:firstLineChars="200"/>
        <w:rPr>
          <w:rFonts w:hint="eastAsia"/>
          <w:color w:val="000000"/>
          <w:kern w:val="0"/>
        </w:rPr>
      </w:pPr>
      <w:r>
        <w:rPr>
          <w:rFonts w:hint="eastAsia"/>
          <w:color w:val="000000"/>
          <w:kern w:val="0"/>
        </w:rPr>
        <w:t>承包人无正当理由不移交工程的，承包人应承担工程照管、成品保护、保管等与工程有关的各项费用，合同当事人可以在专用合同条款中另行约定承包人无正当理由不移交工程的违约责任。</w:t>
      </w:r>
    </w:p>
    <w:p w14:paraId="19103ABB">
      <w:pPr>
        <w:adjustRightInd w:val="0"/>
        <w:snapToGrid w:val="0"/>
        <w:spacing w:line="500" w:lineRule="exact"/>
        <w:ind w:firstLine="420" w:firstLineChars="200"/>
        <w:rPr>
          <w:rFonts w:hint="eastAsia"/>
          <w:color w:val="000000"/>
          <w:kern w:val="0"/>
        </w:rPr>
      </w:pPr>
      <w:bookmarkStart w:id="920" w:name="_Toc351203589"/>
      <w:bookmarkStart w:id="921" w:name="_Toc296346612"/>
      <w:bookmarkStart w:id="922" w:name="_Toc337558807"/>
      <w:bookmarkStart w:id="923" w:name="_Toc296503111"/>
      <w:r>
        <w:rPr>
          <w:rFonts w:hint="eastAsia"/>
          <w:color w:val="000000"/>
          <w:kern w:val="0"/>
        </w:rPr>
        <w:t>13.3工程试车</w:t>
      </w:r>
      <w:bookmarkEnd w:id="920"/>
    </w:p>
    <w:bookmarkEnd w:id="921"/>
    <w:bookmarkEnd w:id="922"/>
    <w:bookmarkEnd w:id="923"/>
    <w:p w14:paraId="1EA9C63E">
      <w:pPr>
        <w:adjustRightInd w:val="0"/>
        <w:snapToGrid w:val="0"/>
        <w:spacing w:line="500" w:lineRule="exact"/>
        <w:ind w:firstLine="420" w:firstLineChars="200"/>
        <w:rPr>
          <w:rFonts w:hint="eastAsia"/>
          <w:color w:val="000000"/>
          <w:kern w:val="0"/>
        </w:rPr>
      </w:pPr>
      <w:r>
        <w:rPr>
          <w:rFonts w:hint="eastAsia"/>
          <w:color w:val="000000"/>
          <w:kern w:val="0"/>
        </w:rPr>
        <w:t>13.3.1试车程序</w:t>
      </w:r>
    </w:p>
    <w:p w14:paraId="7226F5BD">
      <w:pPr>
        <w:adjustRightInd w:val="0"/>
        <w:snapToGrid w:val="0"/>
        <w:spacing w:line="500" w:lineRule="exact"/>
        <w:ind w:firstLine="420" w:firstLineChars="200"/>
        <w:rPr>
          <w:rFonts w:hint="eastAsia"/>
          <w:color w:val="000000"/>
          <w:kern w:val="0"/>
        </w:rPr>
      </w:pPr>
      <w:r>
        <w:rPr>
          <w:rFonts w:hint="eastAsia"/>
          <w:color w:val="000000"/>
          <w:kern w:val="0"/>
        </w:rPr>
        <w:t>工程需要试车的，除专用合同条款另有约定外，试车内容应与承包人承包范围相一致，试车费用由承包人承担。工程试车应按如下程序进行：</w:t>
      </w:r>
    </w:p>
    <w:p w14:paraId="5BAE3CDC">
      <w:pPr>
        <w:adjustRightInd w:val="0"/>
        <w:snapToGrid w:val="0"/>
        <w:spacing w:line="500" w:lineRule="exact"/>
        <w:ind w:firstLine="420" w:firstLineChars="200"/>
        <w:rPr>
          <w:rFonts w:hint="eastAsia"/>
          <w:color w:val="000000"/>
          <w:kern w:val="0"/>
        </w:rPr>
      </w:pPr>
      <w:r>
        <w:rPr>
          <w:rFonts w:hint="eastAsia"/>
          <w:color w:val="000000"/>
          <w:kern w:val="0"/>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46619EA9">
      <w:pPr>
        <w:adjustRightInd w:val="0"/>
        <w:snapToGrid w:val="0"/>
        <w:spacing w:line="500" w:lineRule="exact"/>
        <w:ind w:firstLine="420" w:firstLineChars="200"/>
        <w:rPr>
          <w:rFonts w:hint="eastAsia"/>
          <w:color w:val="000000"/>
          <w:kern w:val="0"/>
        </w:rPr>
      </w:pPr>
      <w:r>
        <w:rPr>
          <w:rFonts w:hint="eastAsia"/>
          <w:color w:val="000000"/>
          <w:kern w:val="0"/>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2A1091F6">
      <w:pPr>
        <w:adjustRightInd w:val="0"/>
        <w:snapToGrid w:val="0"/>
        <w:spacing w:line="500" w:lineRule="exact"/>
        <w:ind w:firstLine="420" w:firstLineChars="200"/>
        <w:rPr>
          <w:rFonts w:hint="eastAsia"/>
          <w:color w:val="000000"/>
          <w:kern w:val="0"/>
        </w:rPr>
      </w:pPr>
      <w:r>
        <w:rPr>
          <w:rFonts w:hint="eastAsia"/>
          <w:color w:val="000000"/>
          <w:kern w:val="0"/>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58BC58AB">
      <w:pPr>
        <w:adjustRightInd w:val="0"/>
        <w:snapToGrid w:val="0"/>
        <w:spacing w:line="500" w:lineRule="exact"/>
        <w:ind w:firstLine="420" w:firstLineChars="200"/>
        <w:rPr>
          <w:rFonts w:hint="eastAsia"/>
          <w:color w:val="000000"/>
          <w:kern w:val="0"/>
        </w:rPr>
      </w:pPr>
      <w:r>
        <w:rPr>
          <w:rFonts w:hint="eastAsia"/>
          <w:color w:val="000000"/>
          <w:kern w:val="0"/>
        </w:rPr>
        <w:t>13.3.2 试车中的责任</w:t>
      </w:r>
    </w:p>
    <w:p w14:paraId="4CA26AD7">
      <w:pPr>
        <w:adjustRightInd w:val="0"/>
        <w:snapToGrid w:val="0"/>
        <w:spacing w:line="500" w:lineRule="exact"/>
        <w:ind w:firstLine="420" w:firstLineChars="200"/>
        <w:rPr>
          <w:rFonts w:hint="eastAsia"/>
          <w:color w:val="000000"/>
          <w:kern w:val="0"/>
        </w:rPr>
      </w:pPr>
      <w:r>
        <w:rPr>
          <w:rFonts w:hint="eastAsia"/>
          <w:color w:val="000000"/>
          <w:kern w:val="0"/>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0DE9A854">
      <w:pPr>
        <w:adjustRightInd w:val="0"/>
        <w:snapToGrid w:val="0"/>
        <w:spacing w:line="500" w:lineRule="exact"/>
        <w:ind w:firstLine="420" w:firstLineChars="200"/>
        <w:rPr>
          <w:rFonts w:hint="eastAsia"/>
          <w:color w:val="000000"/>
          <w:kern w:val="0"/>
        </w:rPr>
      </w:pPr>
      <w:r>
        <w:rPr>
          <w:rFonts w:hint="eastAsia"/>
          <w:color w:val="000000"/>
          <w:kern w:val="0"/>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7EB5968">
      <w:pPr>
        <w:adjustRightInd w:val="0"/>
        <w:snapToGrid w:val="0"/>
        <w:spacing w:line="500" w:lineRule="exact"/>
        <w:ind w:firstLine="420" w:firstLineChars="200"/>
        <w:rPr>
          <w:rFonts w:hint="eastAsia"/>
          <w:color w:val="000000"/>
          <w:kern w:val="0"/>
        </w:rPr>
      </w:pPr>
      <w:r>
        <w:rPr>
          <w:rFonts w:hint="eastAsia"/>
          <w:color w:val="000000"/>
          <w:kern w:val="0"/>
        </w:rPr>
        <w:t>13.3.3 投料试车</w:t>
      </w:r>
    </w:p>
    <w:p w14:paraId="7AD1E224">
      <w:pPr>
        <w:adjustRightInd w:val="0"/>
        <w:snapToGrid w:val="0"/>
        <w:spacing w:line="500" w:lineRule="exact"/>
        <w:ind w:firstLine="420" w:firstLineChars="200"/>
        <w:rPr>
          <w:rFonts w:hint="eastAsia"/>
          <w:color w:val="000000"/>
          <w:kern w:val="0"/>
        </w:rPr>
      </w:pPr>
      <w:r>
        <w:rPr>
          <w:rFonts w:hint="eastAsia"/>
          <w:color w:val="000000"/>
          <w:kern w:val="0"/>
        </w:rPr>
        <w:t>如需进行投料试车的，发包人应在工程竣工验收后组织投料试车。发包人要求在工程竣工验收前进行或需要承包人配合时，应征得承包人同意，并在专用合同条款中约定有关事项。</w:t>
      </w:r>
    </w:p>
    <w:p w14:paraId="60DD667A">
      <w:pPr>
        <w:adjustRightInd w:val="0"/>
        <w:snapToGrid w:val="0"/>
        <w:spacing w:line="500" w:lineRule="exact"/>
        <w:ind w:firstLine="420" w:firstLineChars="200"/>
        <w:rPr>
          <w:rFonts w:hint="eastAsia"/>
          <w:color w:val="000000"/>
          <w:kern w:val="0"/>
        </w:rPr>
      </w:pPr>
      <w:r>
        <w:rPr>
          <w:rFonts w:hint="eastAsia"/>
          <w:color w:val="000000"/>
          <w:kern w:val="0"/>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28B149A3">
      <w:pPr>
        <w:adjustRightInd w:val="0"/>
        <w:snapToGrid w:val="0"/>
        <w:spacing w:line="500" w:lineRule="exact"/>
        <w:ind w:firstLine="420" w:firstLineChars="200"/>
        <w:rPr>
          <w:rFonts w:hint="eastAsia"/>
          <w:color w:val="000000"/>
          <w:kern w:val="0"/>
        </w:rPr>
      </w:pPr>
      <w:bookmarkStart w:id="924" w:name="_Toc351203590"/>
      <w:bookmarkStart w:id="925" w:name="_Toc337558808"/>
      <w:r>
        <w:rPr>
          <w:rFonts w:hint="eastAsia"/>
          <w:color w:val="000000"/>
          <w:kern w:val="0"/>
        </w:rPr>
        <w:t>13.4提前交付单位工程的验收</w:t>
      </w:r>
      <w:bookmarkEnd w:id="924"/>
    </w:p>
    <w:bookmarkEnd w:id="925"/>
    <w:p w14:paraId="3462BA99">
      <w:pPr>
        <w:adjustRightInd w:val="0"/>
        <w:snapToGrid w:val="0"/>
        <w:spacing w:line="500" w:lineRule="exact"/>
        <w:ind w:firstLine="420" w:firstLineChars="200"/>
        <w:rPr>
          <w:rFonts w:hint="eastAsia"/>
          <w:color w:val="000000"/>
          <w:kern w:val="0"/>
        </w:rPr>
      </w:pPr>
      <w:r>
        <w:rPr>
          <w:rFonts w:hint="eastAsia"/>
          <w:color w:val="000000"/>
          <w:kern w:val="0"/>
        </w:rPr>
        <w:t>13.4.1 发包人需要在工程竣工前使用单位工程的，或承包人提出提前交付已经竣工的单位工程且经发包人同意的，可进行单位工程验收，验收的程序按照第13.2款〔竣工验收〕的约定进行。</w:t>
      </w:r>
    </w:p>
    <w:p w14:paraId="4A9D44E4">
      <w:pPr>
        <w:adjustRightInd w:val="0"/>
        <w:snapToGrid w:val="0"/>
        <w:spacing w:line="500" w:lineRule="exact"/>
        <w:ind w:firstLine="420" w:firstLineChars="200"/>
        <w:rPr>
          <w:rFonts w:hint="eastAsia"/>
          <w:color w:val="000000"/>
          <w:kern w:val="0"/>
        </w:rPr>
      </w:pPr>
      <w:r>
        <w:rPr>
          <w:rFonts w:hint="eastAsia"/>
          <w:color w:val="000000"/>
          <w:kern w:val="0"/>
        </w:rPr>
        <w:t>验收合格后，由监理人向承包人出具经发包人签认的单位工程接收证书。已签发单位工程接收证书的单位工程由发包人负责照管。单位工程的验收成果和结论作为整体工程竣工验收申请报告的附件。</w:t>
      </w:r>
    </w:p>
    <w:p w14:paraId="0E68B958">
      <w:pPr>
        <w:adjustRightInd w:val="0"/>
        <w:snapToGrid w:val="0"/>
        <w:spacing w:line="500" w:lineRule="exact"/>
        <w:ind w:firstLine="420" w:firstLineChars="200"/>
        <w:rPr>
          <w:rFonts w:hint="eastAsia"/>
          <w:color w:val="000000"/>
          <w:kern w:val="0"/>
        </w:rPr>
      </w:pPr>
      <w:r>
        <w:rPr>
          <w:rFonts w:hint="eastAsia"/>
          <w:color w:val="000000"/>
          <w:kern w:val="0"/>
        </w:rPr>
        <w:t>13.4.2 发包人要求在工程竣工前交付单位工程，由此导致承包人费用增加和（或）工期延误的，由发包人承担由此增加的费用和（或）延误的工期，并支付承包人合理的利润。</w:t>
      </w:r>
    </w:p>
    <w:p w14:paraId="629B28A1">
      <w:pPr>
        <w:adjustRightInd w:val="0"/>
        <w:snapToGrid w:val="0"/>
        <w:spacing w:line="500" w:lineRule="exact"/>
        <w:ind w:firstLine="420" w:firstLineChars="200"/>
        <w:rPr>
          <w:rFonts w:hint="eastAsia"/>
          <w:color w:val="000000"/>
          <w:kern w:val="0"/>
        </w:rPr>
      </w:pPr>
      <w:bookmarkStart w:id="926" w:name="_Toc351203591"/>
      <w:r>
        <w:rPr>
          <w:rFonts w:hint="eastAsia"/>
          <w:color w:val="000000"/>
          <w:kern w:val="0"/>
        </w:rPr>
        <w:t>13.5 施工期运行</w:t>
      </w:r>
      <w:bookmarkEnd w:id="926"/>
    </w:p>
    <w:p w14:paraId="75728326">
      <w:pPr>
        <w:adjustRightInd w:val="0"/>
        <w:snapToGrid w:val="0"/>
        <w:spacing w:line="500" w:lineRule="exact"/>
        <w:ind w:firstLine="420" w:firstLineChars="200"/>
        <w:rPr>
          <w:rFonts w:hint="eastAsia"/>
          <w:color w:val="000000"/>
          <w:kern w:val="0"/>
        </w:rPr>
      </w:pPr>
      <w:r>
        <w:rPr>
          <w:rFonts w:hint="eastAsia"/>
          <w:color w:val="000000"/>
          <w:kern w:val="0"/>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451E40C4">
      <w:pPr>
        <w:adjustRightInd w:val="0"/>
        <w:snapToGrid w:val="0"/>
        <w:spacing w:line="500" w:lineRule="exact"/>
        <w:ind w:firstLine="420" w:firstLineChars="200"/>
        <w:rPr>
          <w:rFonts w:hint="eastAsia"/>
          <w:color w:val="000000"/>
          <w:kern w:val="0"/>
        </w:rPr>
      </w:pPr>
      <w:r>
        <w:rPr>
          <w:rFonts w:hint="eastAsia"/>
          <w:color w:val="000000"/>
          <w:kern w:val="0"/>
        </w:rPr>
        <w:t>13.5.2 在施工期运行中发现工程或工程设备损坏或存在缺陷的，由承包人按第15.2款〔缺陷责任期〕约定进行修复。</w:t>
      </w:r>
    </w:p>
    <w:p w14:paraId="34A771B3">
      <w:pPr>
        <w:adjustRightInd w:val="0"/>
        <w:snapToGrid w:val="0"/>
        <w:spacing w:line="500" w:lineRule="exact"/>
        <w:ind w:firstLine="420" w:firstLineChars="200"/>
        <w:rPr>
          <w:rFonts w:hint="eastAsia"/>
          <w:color w:val="000000"/>
          <w:kern w:val="0"/>
        </w:rPr>
      </w:pPr>
      <w:bookmarkStart w:id="927" w:name="_Toc296503112"/>
      <w:bookmarkStart w:id="928" w:name="_Toc296346613"/>
      <w:bookmarkStart w:id="929" w:name="_Toc351203592"/>
      <w:bookmarkStart w:id="930" w:name="_Toc337558809"/>
      <w:r>
        <w:rPr>
          <w:rFonts w:hint="eastAsia"/>
          <w:color w:val="000000"/>
          <w:kern w:val="0"/>
        </w:rPr>
        <w:t>13.6 竣工退</w:t>
      </w:r>
      <w:bookmarkEnd w:id="927"/>
      <w:bookmarkEnd w:id="928"/>
      <w:r>
        <w:rPr>
          <w:rFonts w:hint="eastAsia"/>
          <w:color w:val="000000"/>
          <w:kern w:val="0"/>
        </w:rPr>
        <w:t>场</w:t>
      </w:r>
      <w:bookmarkEnd w:id="929"/>
    </w:p>
    <w:bookmarkEnd w:id="930"/>
    <w:p w14:paraId="16C1B958">
      <w:pPr>
        <w:adjustRightInd w:val="0"/>
        <w:snapToGrid w:val="0"/>
        <w:spacing w:line="500" w:lineRule="exact"/>
        <w:ind w:firstLine="420" w:firstLineChars="200"/>
        <w:rPr>
          <w:rFonts w:hint="eastAsia"/>
          <w:color w:val="000000"/>
          <w:kern w:val="0"/>
        </w:rPr>
      </w:pPr>
      <w:r>
        <w:rPr>
          <w:rFonts w:hint="eastAsia"/>
          <w:color w:val="000000"/>
          <w:kern w:val="0"/>
        </w:rPr>
        <w:t>13.6.1 竣工退场</w:t>
      </w:r>
    </w:p>
    <w:p w14:paraId="20F02C3A">
      <w:pPr>
        <w:adjustRightInd w:val="0"/>
        <w:snapToGrid w:val="0"/>
        <w:spacing w:line="500" w:lineRule="exact"/>
        <w:ind w:firstLine="420" w:firstLineChars="200"/>
        <w:rPr>
          <w:rFonts w:hint="eastAsia"/>
          <w:color w:val="000000"/>
          <w:kern w:val="0"/>
        </w:rPr>
      </w:pPr>
      <w:r>
        <w:rPr>
          <w:rFonts w:hint="eastAsia"/>
          <w:color w:val="000000"/>
          <w:kern w:val="0"/>
        </w:rPr>
        <w:t>颁发工程接收证书后，承包人应按以下要求对施工现场进行清理：</w:t>
      </w:r>
    </w:p>
    <w:p w14:paraId="38DD7CF2">
      <w:pPr>
        <w:adjustRightInd w:val="0"/>
        <w:snapToGrid w:val="0"/>
        <w:spacing w:line="500" w:lineRule="exact"/>
        <w:ind w:firstLine="420" w:firstLineChars="200"/>
        <w:rPr>
          <w:rFonts w:hint="eastAsia"/>
          <w:color w:val="000000"/>
          <w:kern w:val="0"/>
        </w:rPr>
      </w:pPr>
      <w:r>
        <w:rPr>
          <w:rFonts w:hint="eastAsia"/>
          <w:color w:val="000000"/>
          <w:kern w:val="0"/>
        </w:rPr>
        <w:t>（1）施工现场内残留的垃圾已全部清除出场；</w:t>
      </w:r>
    </w:p>
    <w:p w14:paraId="240F1B85">
      <w:pPr>
        <w:adjustRightInd w:val="0"/>
        <w:snapToGrid w:val="0"/>
        <w:spacing w:line="500" w:lineRule="exact"/>
        <w:ind w:firstLine="420" w:firstLineChars="200"/>
        <w:rPr>
          <w:rFonts w:hint="eastAsia"/>
          <w:color w:val="000000"/>
          <w:kern w:val="0"/>
        </w:rPr>
      </w:pPr>
      <w:r>
        <w:rPr>
          <w:rFonts w:hint="eastAsia"/>
          <w:color w:val="000000"/>
          <w:kern w:val="0"/>
        </w:rPr>
        <w:t>（2）临时工程已拆除，场地已进行清理、平整或复原；</w:t>
      </w:r>
    </w:p>
    <w:p w14:paraId="729F7B5B">
      <w:pPr>
        <w:adjustRightInd w:val="0"/>
        <w:snapToGrid w:val="0"/>
        <w:spacing w:line="500" w:lineRule="exact"/>
        <w:ind w:firstLine="420" w:firstLineChars="200"/>
        <w:rPr>
          <w:rFonts w:hint="eastAsia"/>
          <w:color w:val="000000"/>
          <w:kern w:val="0"/>
        </w:rPr>
      </w:pPr>
      <w:r>
        <w:rPr>
          <w:rFonts w:hint="eastAsia"/>
          <w:color w:val="000000"/>
          <w:kern w:val="0"/>
        </w:rPr>
        <w:t>（3）按合同约定应撤离的人员、承包人施工设备和剩余的材料，包括废弃的施工设备和材料，已按计划撤离施工现场；</w:t>
      </w:r>
    </w:p>
    <w:p w14:paraId="6B4C3B2E">
      <w:pPr>
        <w:adjustRightInd w:val="0"/>
        <w:snapToGrid w:val="0"/>
        <w:spacing w:line="500" w:lineRule="exact"/>
        <w:ind w:firstLine="420" w:firstLineChars="200"/>
        <w:rPr>
          <w:rFonts w:hint="eastAsia"/>
          <w:color w:val="000000"/>
          <w:kern w:val="0"/>
        </w:rPr>
      </w:pPr>
      <w:r>
        <w:rPr>
          <w:rFonts w:hint="eastAsia"/>
          <w:color w:val="000000"/>
          <w:kern w:val="0"/>
        </w:rPr>
        <w:t>（4）施工现场周边及其附近道路、河道的施工堆积物，已全部清理；</w:t>
      </w:r>
    </w:p>
    <w:p w14:paraId="66874DEB">
      <w:pPr>
        <w:adjustRightInd w:val="0"/>
        <w:snapToGrid w:val="0"/>
        <w:spacing w:line="500" w:lineRule="exact"/>
        <w:ind w:firstLine="420" w:firstLineChars="200"/>
        <w:rPr>
          <w:rFonts w:hint="eastAsia"/>
          <w:color w:val="000000"/>
          <w:kern w:val="0"/>
        </w:rPr>
      </w:pPr>
      <w:r>
        <w:rPr>
          <w:rFonts w:hint="eastAsia"/>
          <w:color w:val="000000"/>
          <w:kern w:val="0"/>
        </w:rPr>
        <w:t>（5）施工现场其他场地清理工作已全部完成。</w:t>
      </w:r>
    </w:p>
    <w:p w14:paraId="6FC51419">
      <w:pPr>
        <w:adjustRightInd w:val="0"/>
        <w:snapToGrid w:val="0"/>
        <w:spacing w:line="500" w:lineRule="exact"/>
        <w:ind w:firstLine="420" w:firstLineChars="200"/>
        <w:rPr>
          <w:rFonts w:hint="eastAsia"/>
          <w:color w:val="000000"/>
          <w:kern w:val="0"/>
        </w:rPr>
      </w:pPr>
      <w:r>
        <w:rPr>
          <w:rFonts w:hint="eastAsia"/>
          <w:color w:val="000000"/>
          <w:kern w:val="0"/>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6A0FA37">
      <w:pPr>
        <w:adjustRightInd w:val="0"/>
        <w:snapToGrid w:val="0"/>
        <w:spacing w:line="500" w:lineRule="exact"/>
        <w:ind w:firstLine="420" w:firstLineChars="200"/>
        <w:rPr>
          <w:rFonts w:hint="eastAsia"/>
          <w:color w:val="000000"/>
          <w:kern w:val="0"/>
        </w:rPr>
      </w:pPr>
      <w:r>
        <w:rPr>
          <w:rFonts w:hint="eastAsia"/>
          <w:color w:val="000000"/>
          <w:kern w:val="0"/>
        </w:rPr>
        <w:t>13.6.2 地表还原</w:t>
      </w:r>
    </w:p>
    <w:p w14:paraId="18AC08FE">
      <w:pPr>
        <w:adjustRightInd w:val="0"/>
        <w:snapToGrid w:val="0"/>
        <w:spacing w:line="500" w:lineRule="exact"/>
        <w:ind w:firstLine="420" w:firstLineChars="200"/>
        <w:rPr>
          <w:rFonts w:hint="eastAsia"/>
          <w:color w:val="000000"/>
          <w:kern w:val="0"/>
        </w:rPr>
      </w:pPr>
      <w:r>
        <w:rPr>
          <w:rFonts w:hint="eastAsia"/>
          <w:color w:val="000000"/>
          <w:kern w:val="0"/>
        </w:rPr>
        <w:t>承包人应按发包人要求恢复临时占地及清理场地，承包人未按发包人的要求恢复临时占地，或者场地清理未达到合同约定要求的，发包人有权委托其他人恢复或清理，所发生的费用由承包人承担。</w:t>
      </w:r>
    </w:p>
    <w:p w14:paraId="1AE1B93D">
      <w:pPr>
        <w:adjustRightInd w:val="0"/>
        <w:snapToGrid w:val="0"/>
        <w:spacing w:line="500" w:lineRule="exact"/>
        <w:ind w:firstLine="420" w:firstLineChars="200"/>
        <w:rPr>
          <w:rFonts w:hint="eastAsia"/>
          <w:color w:val="000000"/>
          <w:kern w:val="0"/>
        </w:rPr>
      </w:pPr>
      <w:bookmarkStart w:id="931" w:name="_Toc351203593"/>
      <w:bookmarkStart w:id="932" w:name="_Toc337558810"/>
      <w:bookmarkStart w:id="933" w:name="_Toc296346614"/>
      <w:bookmarkStart w:id="934" w:name="_Toc296503113"/>
      <w:r>
        <w:rPr>
          <w:rFonts w:hint="eastAsia"/>
          <w:color w:val="000000"/>
          <w:kern w:val="0"/>
        </w:rPr>
        <w:t>14. 竣工结算</w:t>
      </w:r>
      <w:bookmarkEnd w:id="931"/>
    </w:p>
    <w:bookmarkEnd w:id="932"/>
    <w:p w14:paraId="608C1F24">
      <w:pPr>
        <w:adjustRightInd w:val="0"/>
        <w:snapToGrid w:val="0"/>
        <w:spacing w:line="500" w:lineRule="exact"/>
        <w:ind w:firstLine="420" w:firstLineChars="200"/>
        <w:rPr>
          <w:rFonts w:hint="eastAsia"/>
          <w:color w:val="000000"/>
          <w:kern w:val="0"/>
        </w:rPr>
      </w:pPr>
      <w:bookmarkStart w:id="935" w:name="_Toc351203594"/>
      <w:bookmarkStart w:id="936" w:name="_Toc337558811"/>
      <w:r>
        <w:rPr>
          <w:rFonts w:hint="eastAsia"/>
          <w:color w:val="000000"/>
          <w:kern w:val="0"/>
        </w:rPr>
        <w:t>14.1 竣工结算申请</w:t>
      </w:r>
      <w:bookmarkEnd w:id="935"/>
    </w:p>
    <w:bookmarkEnd w:id="936"/>
    <w:p w14:paraId="7A939AF1">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0BABFADA">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除专用合同条款另有约定外，竣工结算申请单应包括以下内容：</w:t>
      </w:r>
    </w:p>
    <w:p w14:paraId="5FC334DE">
      <w:pPr>
        <w:adjustRightInd w:val="0"/>
        <w:snapToGrid w:val="0"/>
        <w:spacing w:line="500" w:lineRule="exact"/>
        <w:ind w:firstLine="420" w:firstLineChars="200"/>
        <w:rPr>
          <w:rFonts w:hint="eastAsia"/>
          <w:color w:val="000000"/>
          <w:kern w:val="0"/>
        </w:rPr>
      </w:pPr>
      <w:r>
        <w:rPr>
          <w:rFonts w:hint="eastAsia"/>
          <w:color w:val="000000"/>
          <w:kern w:val="0"/>
        </w:rPr>
        <w:t>（1）竣工结算合同价格；</w:t>
      </w:r>
    </w:p>
    <w:p w14:paraId="5ED000EA">
      <w:pPr>
        <w:adjustRightInd w:val="0"/>
        <w:snapToGrid w:val="0"/>
        <w:spacing w:line="500" w:lineRule="exact"/>
        <w:ind w:firstLine="420" w:firstLineChars="200"/>
        <w:rPr>
          <w:rFonts w:hint="eastAsia"/>
          <w:color w:val="000000"/>
          <w:kern w:val="0"/>
        </w:rPr>
      </w:pPr>
      <w:r>
        <w:rPr>
          <w:rFonts w:hint="eastAsia"/>
          <w:color w:val="000000"/>
          <w:kern w:val="0"/>
        </w:rPr>
        <w:t>（2）发包人已支付承包人的款项；</w:t>
      </w:r>
    </w:p>
    <w:p w14:paraId="6CBFE9CC">
      <w:pPr>
        <w:adjustRightInd w:val="0"/>
        <w:snapToGrid w:val="0"/>
        <w:spacing w:line="500" w:lineRule="exact"/>
        <w:ind w:firstLine="420" w:firstLineChars="200"/>
        <w:rPr>
          <w:rFonts w:hint="eastAsia"/>
          <w:color w:val="000000"/>
          <w:kern w:val="0"/>
        </w:rPr>
      </w:pPr>
      <w:r>
        <w:rPr>
          <w:rFonts w:hint="eastAsia"/>
          <w:color w:val="000000"/>
          <w:kern w:val="0"/>
        </w:rPr>
        <w:t xml:space="preserve">（3）应扣留的质量保证金。已缴纳履约保证金的或提供其他工程质量担保方式的除外； </w:t>
      </w:r>
    </w:p>
    <w:p w14:paraId="19791A51">
      <w:pPr>
        <w:adjustRightInd w:val="0"/>
        <w:snapToGrid w:val="0"/>
        <w:spacing w:line="500" w:lineRule="exact"/>
        <w:ind w:firstLine="420" w:firstLineChars="200"/>
        <w:rPr>
          <w:rFonts w:hint="eastAsia"/>
          <w:color w:val="000000"/>
          <w:kern w:val="0"/>
        </w:rPr>
      </w:pPr>
      <w:r>
        <w:rPr>
          <w:rFonts w:hint="eastAsia"/>
          <w:color w:val="000000"/>
          <w:kern w:val="0"/>
        </w:rPr>
        <w:t>（4）发包人应支付承包人的合同价款。</w:t>
      </w:r>
    </w:p>
    <w:p w14:paraId="55F35BC8">
      <w:pPr>
        <w:adjustRightInd w:val="0"/>
        <w:snapToGrid w:val="0"/>
        <w:spacing w:line="500" w:lineRule="exact"/>
        <w:ind w:firstLine="420" w:firstLineChars="200"/>
        <w:rPr>
          <w:rFonts w:hint="eastAsia"/>
          <w:color w:val="000000"/>
          <w:kern w:val="0"/>
        </w:rPr>
      </w:pPr>
      <w:bookmarkStart w:id="937" w:name="_Toc351203595"/>
      <w:bookmarkStart w:id="938" w:name="_Toc337558812"/>
      <w:r>
        <w:rPr>
          <w:rFonts w:hint="eastAsia"/>
          <w:color w:val="000000"/>
          <w:kern w:val="0"/>
        </w:rPr>
        <w:t>14.2 竣工结算审核</w:t>
      </w:r>
      <w:bookmarkEnd w:id="937"/>
    </w:p>
    <w:bookmarkEnd w:id="938"/>
    <w:p w14:paraId="7414F6FF">
      <w:pPr>
        <w:adjustRightInd w:val="0"/>
        <w:snapToGrid w:val="0"/>
        <w:spacing w:line="500" w:lineRule="exact"/>
        <w:ind w:firstLine="420" w:firstLineChars="200"/>
        <w:rPr>
          <w:rFonts w:hint="eastAsia"/>
          <w:color w:val="000000"/>
          <w:kern w:val="0"/>
        </w:rPr>
      </w:pPr>
      <w:r>
        <w:rPr>
          <w:rFonts w:hint="eastAsia"/>
          <w:color w:val="000000"/>
          <w:kern w:val="0"/>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635491B1">
      <w:pPr>
        <w:adjustRightInd w:val="0"/>
        <w:snapToGrid w:val="0"/>
        <w:spacing w:line="500" w:lineRule="exact"/>
        <w:ind w:firstLine="420" w:firstLineChars="200"/>
        <w:rPr>
          <w:rFonts w:hint="eastAsia"/>
          <w:color w:val="000000"/>
          <w:kern w:val="0"/>
        </w:rPr>
      </w:pPr>
      <w:r>
        <w:rPr>
          <w:rFonts w:hint="eastAsia"/>
          <w:color w:val="000000"/>
          <w:kern w:val="0"/>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3E661349">
      <w:pPr>
        <w:adjustRightInd w:val="0"/>
        <w:snapToGrid w:val="0"/>
        <w:spacing w:line="500" w:lineRule="exact"/>
        <w:ind w:firstLine="420" w:firstLineChars="200"/>
        <w:rPr>
          <w:rFonts w:hint="eastAsia"/>
          <w:color w:val="000000"/>
          <w:kern w:val="0"/>
        </w:rPr>
      </w:pPr>
      <w:r>
        <w:rPr>
          <w:rFonts w:hint="eastAsia"/>
          <w:color w:val="000000"/>
          <w:kern w:val="0"/>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CFEA525">
      <w:pPr>
        <w:adjustRightInd w:val="0"/>
        <w:snapToGrid w:val="0"/>
        <w:spacing w:line="500" w:lineRule="exact"/>
        <w:ind w:firstLine="420" w:firstLineChars="200"/>
        <w:rPr>
          <w:rFonts w:hint="eastAsia"/>
          <w:color w:val="000000"/>
          <w:kern w:val="0"/>
        </w:rPr>
      </w:pPr>
      <w:r>
        <w:rPr>
          <w:rFonts w:hint="eastAsia"/>
          <w:color w:val="000000"/>
          <w:kern w:val="0"/>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0125D2E">
      <w:pPr>
        <w:adjustRightInd w:val="0"/>
        <w:snapToGrid w:val="0"/>
        <w:spacing w:line="500" w:lineRule="exact"/>
        <w:ind w:firstLine="420" w:firstLineChars="200"/>
        <w:rPr>
          <w:rFonts w:hint="eastAsia"/>
          <w:color w:val="000000"/>
          <w:kern w:val="0"/>
        </w:rPr>
      </w:pPr>
      <w:bookmarkStart w:id="939" w:name="_Toc351203596"/>
      <w:bookmarkStart w:id="940" w:name="_Toc337558813"/>
      <w:r>
        <w:rPr>
          <w:rFonts w:hint="eastAsia"/>
          <w:color w:val="000000"/>
          <w:kern w:val="0"/>
        </w:rPr>
        <w:t>14.3 甩项竣工协议</w:t>
      </w:r>
      <w:bookmarkEnd w:id="939"/>
    </w:p>
    <w:bookmarkEnd w:id="940"/>
    <w:p w14:paraId="5B8D4E01">
      <w:pPr>
        <w:adjustRightInd w:val="0"/>
        <w:snapToGrid w:val="0"/>
        <w:spacing w:line="500" w:lineRule="exact"/>
        <w:ind w:firstLine="420" w:firstLineChars="200"/>
        <w:rPr>
          <w:rFonts w:hint="eastAsia"/>
          <w:color w:val="000000"/>
          <w:kern w:val="0"/>
        </w:rPr>
      </w:pPr>
      <w:r>
        <w:rPr>
          <w:rFonts w:hint="eastAsia"/>
          <w:color w:val="000000"/>
          <w:kern w:val="0"/>
        </w:rPr>
        <w:t>发包人要求甩项竣工的，合同当事人应签订甩项竣工协议。在甩项竣工协议中应明确，合同当事人按照第14.1款〔竣工结算申请〕及14.2款〔竣工结算审核〕的约定，对已完合格工程进行结算，并支付相应合同价款。</w:t>
      </w:r>
    </w:p>
    <w:p w14:paraId="56F66138">
      <w:pPr>
        <w:adjustRightInd w:val="0"/>
        <w:snapToGrid w:val="0"/>
        <w:spacing w:line="500" w:lineRule="exact"/>
        <w:ind w:firstLine="420" w:firstLineChars="200"/>
        <w:rPr>
          <w:rFonts w:hint="eastAsia"/>
          <w:color w:val="000000"/>
          <w:kern w:val="0"/>
        </w:rPr>
      </w:pPr>
      <w:bookmarkStart w:id="941" w:name="_Toc351203597"/>
      <w:bookmarkStart w:id="942" w:name="_Toc337558814"/>
      <w:r>
        <w:rPr>
          <w:rFonts w:hint="eastAsia"/>
          <w:color w:val="000000"/>
          <w:kern w:val="0"/>
        </w:rPr>
        <w:t>14.4 最终结清</w:t>
      </w:r>
      <w:bookmarkEnd w:id="941"/>
    </w:p>
    <w:bookmarkEnd w:id="942"/>
    <w:p w14:paraId="44FC7530">
      <w:pPr>
        <w:adjustRightInd w:val="0"/>
        <w:snapToGrid w:val="0"/>
        <w:spacing w:line="500" w:lineRule="exact"/>
        <w:ind w:firstLine="420" w:firstLineChars="200"/>
        <w:rPr>
          <w:rFonts w:hint="eastAsia"/>
          <w:color w:val="000000"/>
          <w:kern w:val="0"/>
        </w:rPr>
      </w:pPr>
      <w:r>
        <w:rPr>
          <w:rFonts w:hint="eastAsia"/>
          <w:color w:val="000000"/>
          <w:kern w:val="0"/>
        </w:rPr>
        <w:t>14.4.1 最终结清申请单</w:t>
      </w:r>
    </w:p>
    <w:p w14:paraId="24289618">
      <w:pPr>
        <w:adjustRightInd w:val="0"/>
        <w:snapToGrid w:val="0"/>
        <w:spacing w:line="500" w:lineRule="exact"/>
        <w:ind w:firstLine="420" w:firstLineChars="200"/>
        <w:rPr>
          <w:rFonts w:hint="eastAsia"/>
          <w:color w:val="000000"/>
          <w:kern w:val="0"/>
        </w:rPr>
      </w:pPr>
      <w:r>
        <w:rPr>
          <w:rFonts w:hint="eastAsia"/>
          <w:color w:val="000000"/>
          <w:kern w:val="0"/>
        </w:rPr>
        <w:t>（1）除专用合同条款另有约定外，承包人应在缺陷责任期终止证书颁发后7天内，按专用合同条款约定的份数向发包人提交最终结清申请单，并提供相关证明材料。</w:t>
      </w:r>
    </w:p>
    <w:p w14:paraId="4412E086">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除专用合同条款另有约定外，最终结清申请单应列明质量保证金、应扣除的质量保证金、缺陷责任期内发生的增减费用。</w:t>
      </w:r>
    </w:p>
    <w:p w14:paraId="233C4B4D">
      <w:pPr>
        <w:adjustRightInd w:val="0"/>
        <w:snapToGrid w:val="0"/>
        <w:spacing w:line="500" w:lineRule="exact"/>
        <w:ind w:firstLine="420" w:firstLineChars="200"/>
        <w:rPr>
          <w:rFonts w:hint="eastAsia"/>
          <w:color w:val="000000"/>
          <w:kern w:val="0"/>
        </w:rPr>
      </w:pPr>
      <w:r>
        <w:rPr>
          <w:rFonts w:hint="eastAsia"/>
          <w:color w:val="000000"/>
          <w:kern w:val="0"/>
        </w:rPr>
        <w:t>（2）发包人对最终结清申请单内容有异议的，有权要求承包人进行修正和提供补充资料，承包人应向发包人提交修正后的最终结清申请单。</w:t>
      </w:r>
    </w:p>
    <w:p w14:paraId="5B217B8C">
      <w:pPr>
        <w:adjustRightInd w:val="0"/>
        <w:snapToGrid w:val="0"/>
        <w:spacing w:line="500" w:lineRule="exact"/>
        <w:ind w:firstLine="420" w:firstLineChars="200"/>
        <w:rPr>
          <w:rFonts w:hint="eastAsia"/>
          <w:color w:val="000000"/>
          <w:kern w:val="0"/>
        </w:rPr>
      </w:pPr>
      <w:r>
        <w:rPr>
          <w:rFonts w:hint="eastAsia"/>
          <w:color w:val="000000"/>
          <w:kern w:val="0"/>
        </w:rPr>
        <w:t>14.4.2 最终结清证书和支付</w:t>
      </w:r>
    </w:p>
    <w:p w14:paraId="2E8D9B01">
      <w:pPr>
        <w:adjustRightInd w:val="0"/>
        <w:snapToGrid w:val="0"/>
        <w:spacing w:line="500" w:lineRule="exact"/>
        <w:ind w:firstLine="420" w:firstLineChars="200"/>
        <w:rPr>
          <w:rFonts w:hint="eastAsia"/>
          <w:color w:val="000000"/>
          <w:kern w:val="0"/>
        </w:rPr>
      </w:pPr>
      <w:r>
        <w:rPr>
          <w:rFonts w:hint="eastAsia"/>
          <w:color w:val="000000"/>
          <w:kern w:val="0"/>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0980337C">
      <w:pPr>
        <w:adjustRightInd w:val="0"/>
        <w:snapToGrid w:val="0"/>
        <w:spacing w:line="500" w:lineRule="exact"/>
        <w:ind w:firstLine="420" w:firstLineChars="200"/>
        <w:rPr>
          <w:rFonts w:hint="eastAsia"/>
          <w:color w:val="000000"/>
          <w:kern w:val="0"/>
        </w:rPr>
      </w:pPr>
      <w:r>
        <w:rPr>
          <w:rFonts w:hint="eastAsia"/>
          <w:color w:val="000000"/>
          <w:kern w:val="0"/>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1643BF6A">
      <w:pPr>
        <w:adjustRightInd w:val="0"/>
        <w:snapToGrid w:val="0"/>
        <w:spacing w:line="500" w:lineRule="exact"/>
        <w:ind w:firstLine="420" w:firstLineChars="200"/>
        <w:rPr>
          <w:rFonts w:hint="eastAsia"/>
          <w:color w:val="000000"/>
          <w:kern w:val="0"/>
        </w:rPr>
      </w:pPr>
      <w:r>
        <w:rPr>
          <w:rFonts w:hint="eastAsia"/>
          <w:color w:val="000000"/>
          <w:kern w:val="0"/>
        </w:rPr>
        <w:t>（3）承包人对发包人颁发的最终结清证书有异议的，按第20条〔争议解决〕的约定办理。</w:t>
      </w:r>
    </w:p>
    <w:p w14:paraId="40131528">
      <w:pPr>
        <w:adjustRightInd w:val="0"/>
        <w:snapToGrid w:val="0"/>
        <w:spacing w:line="500" w:lineRule="exact"/>
        <w:ind w:firstLine="420" w:firstLineChars="200"/>
        <w:rPr>
          <w:rFonts w:hint="eastAsia"/>
          <w:color w:val="000000"/>
          <w:kern w:val="0"/>
        </w:rPr>
      </w:pPr>
      <w:bookmarkStart w:id="943" w:name="_Toc351203598"/>
      <w:bookmarkStart w:id="944" w:name="_Toc337558815"/>
      <w:r>
        <w:rPr>
          <w:rFonts w:hint="eastAsia"/>
          <w:color w:val="000000"/>
          <w:kern w:val="0"/>
        </w:rPr>
        <w:t>15. 缺陷责任与保修</w:t>
      </w:r>
      <w:bookmarkEnd w:id="943"/>
    </w:p>
    <w:bookmarkEnd w:id="933"/>
    <w:bookmarkEnd w:id="934"/>
    <w:bookmarkEnd w:id="944"/>
    <w:p w14:paraId="371F7C98">
      <w:pPr>
        <w:adjustRightInd w:val="0"/>
        <w:snapToGrid w:val="0"/>
        <w:spacing w:line="500" w:lineRule="exact"/>
        <w:ind w:firstLine="420" w:firstLineChars="200"/>
        <w:rPr>
          <w:rFonts w:hint="eastAsia"/>
          <w:color w:val="000000"/>
          <w:kern w:val="0"/>
        </w:rPr>
      </w:pPr>
      <w:bookmarkStart w:id="945" w:name="_Toc351203599"/>
      <w:bookmarkStart w:id="946" w:name="_Toc337558816"/>
      <w:bookmarkStart w:id="947" w:name="_Toc296346615"/>
      <w:bookmarkStart w:id="948" w:name="_Toc296503114"/>
      <w:r>
        <w:rPr>
          <w:rFonts w:hint="eastAsia"/>
          <w:color w:val="000000"/>
          <w:kern w:val="0"/>
        </w:rPr>
        <w:t>15.1 工程保修的原则</w:t>
      </w:r>
      <w:bookmarkEnd w:id="945"/>
    </w:p>
    <w:bookmarkEnd w:id="946"/>
    <w:p w14:paraId="4DFB9D9F">
      <w:pPr>
        <w:adjustRightInd w:val="0"/>
        <w:snapToGrid w:val="0"/>
        <w:spacing w:line="500" w:lineRule="exact"/>
        <w:ind w:firstLine="420" w:firstLineChars="200"/>
        <w:rPr>
          <w:rFonts w:hint="eastAsia"/>
          <w:color w:val="000000"/>
          <w:kern w:val="0"/>
        </w:rPr>
      </w:pPr>
      <w:r>
        <w:rPr>
          <w:rFonts w:hint="eastAsia"/>
          <w:color w:val="000000"/>
          <w:kern w:val="0"/>
        </w:rPr>
        <w:t>在工程移交发包人后，因承包人原因产生的质量缺陷，承包人应承担质量缺陷责任和保修义务。缺陷责任期届满，承包人仍应按合同约定的工程各部位保修年限承担保修义务。</w:t>
      </w:r>
    </w:p>
    <w:p w14:paraId="48DAC4C3">
      <w:pPr>
        <w:adjustRightInd w:val="0"/>
        <w:snapToGrid w:val="0"/>
        <w:spacing w:line="500" w:lineRule="exact"/>
        <w:ind w:firstLine="420" w:firstLineChars="200"/>
        <w:rPr>
          <w:rFonts w:hint="eastAsia"/>
          <w:color w:val="000000"/>
          <w:kern w:val="0"/>
        </w:rPr>
      </w:pPr>
      <w:bookmarkStart w:id="949" w:name="_Toc351203600"/>
      <w:bookmarkStart w:id="950" w:name="_Toc337558817"/>
      <w:r>
        <w:rPr>
          <w:rFonts w:hint="eastAsia"/>
          <w:color w:val="000000"/>
          <w:kern w:val="0"/>
        </w:rPr>
        <w:t>15.2 缺陷责任期</w:t>
      </w:r>
      <w:bookmarkEnd w:id="947"/>
      <w:bookmarkEnd w:id="948"/>
      <w:bookmarkEnd w:id="949"/>
    </w:p>
    <w:bookmarkEnd w:id="950"/>
    <w:p w14:paraId="0BBB4B2E">
      <w:pPr>
        <w:adjustRightInd w:val="0"/>
        <w:snapToGrid w:val="0"/>
        <w:spacing w:line="500" w:lineRule="exact"/>
        <w:ind w:firstLine="420" w:firstLineChars="200"/>
        <w:rPr>
          <w:rFonts w:hint="eastAsia"/>
          <w:color w:val="000000"/>
          <w:kern w:val="0"/>
        </w:rPr>
      </w:pPr>
      <w:r>
        <w:rPr>
          <w:rFonts w:hint="eastAsia"/>
          <w:color w:val="000000"/>
          <w:kern w:val="0"/>
        </w:rPr>
        <w:t>15.2.1 缺陷责任期从工程通过竣工验收之日起计算，合同当事人应在专用合同条款约定缺陷责任期的具体期限，但该期限最长不超过24个月。</w:t>
      </w:r>
    </w:p>
    <w:p w14:paraId="2B3FCB20">
      <w:pPr>
        <w:adjustRightInd w:val="0"/>
        <w:snapToGrid w:val="0"/>
        <w:spacing w:line="500" w:lineRule="exact"/>
        <w:ind w:firstLine="420" w:firstLineChars="200"/>
        <w:rPr>
          <w:rFonts w:hint="eastAsia"/>
          <w:color w:val="000000"/>
          <w:kern w:val="0"/>
        </w:rPr>
      </w:pPr>
      <w:r>
        <w:rPr>
          <w:rFonts w:hint="eastAsia"/>
          <w:color w:val="000000"/>
          <w:kern w:val="0"/>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496052EE">
      <w:pPr>
        <w:adjustRightInd w:val="0"/>
        <w:snapToGrid w:val="0"/>
        <w:spacing w:line="500" w:lineRule="exact"/>
        <w:ind w:firstLine="420" w:firstLineChars="200"/>
        <w:rPr>
          <w:rFonts w:hint="eastAsia"/>
          <w:color w:val="000000"/>
          <w:kern w:val="0"/>
        </w:rPr>
      </w:pPr>
      <w:r>
        <w:rPr>
          <w:rFonts w:hint="eastAsia"/>
          <w:color w:val="000000"/>
          <w:kern w:val="0"/>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包人延长缺陷责任期，并应在原缺陷责任期届满前发出延长通知。但缺陷责任期（含延长部分）最长不能超过24个月。</w:t>
      </w:r>
    </w:p>
    <w:p w14:paraId="0F5A592B">
      <w:pPr>
        <w:adjustRightInd w:val="0"/>
        <w:snapToGrid w:val="0"/>
        <w:spacing w:line="500" w:lineRule="exact"/>
        <w:ind w:firstLine="420" w:firstLineChars="200"/>
        <w:rPr>
          <w:rFonts w:hint="eastAsia"/>
          <w:color w:val="000000"/>
          <w:kern w:val="0"/>
        </w:rPr>
      </w:pPr>
      <w:r>
        <w:rPr>
          <w:rFonts w:hint="eastAsia"/>
          <w:color w:val="000000"/>
          <w:kern w:val="0"/>
        </w:rPr>
        <w:t>由他人原因造成的缺陷，发包人负责组织维修，承包人不承担费用，且发包人不得从保证金中扣除费用。</w:t>
      </w:r>
    </w:p>
    <w:p w14:paraId="181B7EE5">
      <w:pPr>
        <w:adjustRightInd w:val="0"/>
        <w:snapToGrid w:val="0"/>
        <w:spacing w:line="500" w:lineRule="exact"/>
        <w:ind w:firstLine="420" w:firstLineChars="200"/>
        <w:rPr>
          <w:rFonts w:hint="eastAsia"/>
          <w:color w:val="000000"/>
          <w:kern w:val="0"/>
        </w:rPr>
      </w:pPr>
      <w:r>
        <w:rPr>
          <w:rFonts w:hint="eastAsia"/>
          <w:color w:val="000000"/>
          <w:kern w:val="0"/>
        </w:rPr>
        <w:t>15.2.3 任何一项缺陷或损坏修复后，经检查证明其影响了工程或工程设备的使用性能，承包人应重新进行合同约定的试验和试运行，试验和试运行的全部费用应由责任方承担。</w:t>
      </w:r>
    </w:p>
    <w:p w14:paraId="71DFDA79">
      <w:pPr>
        <w:adjustRightInd w:val="0"/>
        <w:snapToGrid w:val="0"/>
        <w:spacing w:line="500" w:lineRule="exact"/>
        <w:ind w:firstLine="420" w:firstLineChars="200"/>
        <w:rPr>
          <w:rFonts w:hint="eastAsia"/>
          <w:color w:val="000000"/>
          <w:kern w:val="0"/>
        </w:rPr>
      </w:pPr>
      <w:r>
        <w:rPr>
          <w:rFonts w:hint="eastAsia"/>
          <w:color w:val="000000"/>
          <w:kern w:val="0"/>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33CD5882">
      <w:pPr>
        <w:adjustRightInd w:val="0"/>
        <w:snapToGrid w:val="0"/>
        <w:spacing w:line="500" w:lineRule="exact"/>
        <w:ind w:firstLine="420" w:firstLineChars="200"/>
        <w:rPr>
          <w:rFonts w:hint="eastAsia"/>
          <w:color w:val="000000"/>
          <w:kern w:val="0"/>
        </w:rPr>
      </w:pPr>
      <w:bookmarkStart w:id="951" w:name="_Toc351203601"/>
      <w:bookmarkStart w:id="952" w:name="_Toc337558818"/>
      <w:bookmarkStart w:id="953" w:name="_Toc296503115"/>
      <w:bookmarkStart w:id="954" w:name="_Toc296346616"/>
      <w:r>
        <w:rPr>
          <w:rFonts w:hint="eastAsia"/>
          <w:color w:val="000000"/>
          <w:kern w:val="0"/>
        </w:rPr>
        <w:t>15.3 质量保证金</w:t>
      </w:r>
      <w:bookmarkEnd w:id="951"/>
    </w:p>
    <w:bookmarkEnd w:id="952"/>
    <w:p w14:paraId="67C93323">
      <w:pPr>
        <w:adjustRightInd w:val="0"/>
        <w:snapToGrid w:val="0"/>
        <w:spacing w:line="500" w:lineRule="exact"/>
        <w:ind w:firstLine="420" w:firstLineChars="200"/>
        <w:rPr>
          <w:rFonts w:hint="eastAsia"/>
          <w:color w:val="000000"/>
          <w:kern w:val="0"/>
        </w:rPr>
      </w:pPr>
      <w:r>
        <w:rPr>
          <w:rFonts w:hint="eastAsia"/>
          <w:color w:val="000000"/>
          <w:kern w:val="0"/>
        </w:rPr>
        <w:t>经合同当事人协商一致扣留质量保证金的，应在专用合同条款中予以明确。</w:t>
      </w:r>
    </w:p>
    <w:p w14:paraId="2CBBC399">
      <w:pPr>
        <w:adjustRightInd w:val="0"/>
        <w:snapToGrid w:val="0"/>
        <w:spacing w:line="500" w:lineRule="exact"/>
        <w:ind w:firstLine="420" w:firstLineChars="200"/>
        <w:rPr>
          <w:rFonts w:hint="eastAsia"/>
          <w:color w:val="000000"/>
          <w:kern w:val="0"/>
        </w:rPr>
      </w:pPr>
      <w:r>
        <w:rPr>
          <w:rFonts w:hint="eastAsia"/>
          <w:color w:val="000000"/>
          <w:kern w:val="0"/>
        </w:rPr>
        <w:t>在工程项目竣工前，承包人已经提供履约担保的，发包人不得同时预留工程质量保证金。</w:t>
      </w:r>
    </w:p>
    <w:p w14:paraId="3A4B7E0D">
      <w:pPr>
        <w:adjustRightInd w:val="0"/>
        <w:snapToGrid w:val="0"/>
        <w:spacing w:line="500" w:lineRule="exact"/>
        <w:ind w:firstLine="420" w:firstLineChars="200"/>
        <w:rPr>
          <w:rFonts w:hint="eastAsia"/>
          <w:color w:val="000000"/>
          <w:kern w:val="0"/>
        </w:rPr>
      </w:pPr>
      <w:r>
        <w:rPr>
          <w:rFonts w:hint="eastAsia"/>
          <w:color w:val="000000"/>
          <w:kern w:val="0"/>
        </w:rPr>
        <w:t>15.3.1 承包人提供质量保证金的方式</w:t>
      </w:r>
    </w:p>
    <w:p w14:paraId="7D2F9EC6">
      <w:pPr>
        <w:adjustRightInd w:val="0"/>
        <w:snapToGrid w:val="0"/>
        <w:spacing w:line="500" w:lineRule="exact"/>
        <w:ind w:firstLine="420" w:firstLineChars="200"/>
        <w:rPr>
          <w:rFonts w:hint="eastAsia"/>
          <w:color w:val="000000"/>
          <w:kern w:val="0"/>
        </w:rPr>
      </w:pPr>
      <w:r>
        <w:rPr>
          <w:rFonts w:hint="eastAsia"/>
          <w:color w:val="000000"/>
          <w:kern w:val="0"/>
        </w:rPr>
        <w:t>承包人提供质量保证金有以下三种方式：</w:t>
      </w:r>
    </w:p>
    <w:p w14:paraId="26EAFAE8">
      <w:pPr>
        <w:adjustRightInd w:val="0"/>
        <w:snapToGrid w:val="0"/>
        <w:spacing w:line="500" w:lineRule="exact"/>
        <w:ind w:firstLine="420" w:firstLineChars="200"/>
        <w:rPr>
          <w:rFonts w:hint="eastAsia"/>
          <w:color w:val="000000"/>
          <w:kern w:val="0"/>
        </w:rPr>
      </w:pPr>
      <w:r>
        <w:rPr>
          <w:rFonts w:hint="eastAsia"/>
          <w:color w:val="000000"/>
          <w:kern w:val="0"/>
        </w:rPr>
        <w:t xml:space="preserve">（1）质量保证金保函； </w:t>
      </w:r>
    </w:p>
    <w:p w14:paraId="1FA85C31">
      <w:pPr>
        <w:adjustRightInd w:val="0"/>
        <w:snapToGrid w:val="0"/>
        <w:spacing w:line="500" w:lineRule="exact"/>
        <w:ind w:firstLine="420" w:firstLineChars="200"/>
        <w:rPr>
          <w:rFonts w:hint="eastAsia"/>
          <w:color w:val="000000"/>
          <w:kern w:val="0"/>
        </w:rPr>
      </w:pPr>
      <w:r>
        <w:rPr>
          <w:rFonts w:hint="eastAsia"/>
          <w:color w:val="000000"/>
          <w:kern w:val="0"/>
        </w:rPr>
        <w:t>（2）相应比例的工程款；</w:t>
      </w:r>
    </w:p>
    <w:p w14:paraId="18E58956">
      <w:pPr>
        <w:adjustRightInd w:val="0"/>
        <w:snapToGrid w:val="0"/>
        <w:spacing w:line="500" w:lineRule="exact"/>
        <w:ind w:firstLine="420" w:firstLineChars="200"/>
        <w:rPr>
          <w:rFonts w:hint="eastAsia"/>
          <w:color w:val="000000"/>
          <w:kern w:val="0"/>
        </w:rPr>
      </w:pPr>
      <w:r>
        <w:rPr>
          <w:rFonts w:hint="eastAsia"/>
          <w:color w:val="000000"/>
          <w:kern w:val="0"/>
        </w:rPr>
        <w:t>（3）双方约定的其他方式。</w:t>
      </w:r>
    </w:p>
    <w:p w14:paraId="38D2714C">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除专用合同条款另有约定外，质量保证金原则上采用上述第（1）种方式。</w:t>
      </w:r>
    </w:p>
    <w:p w14:paraId="7C514E44">
      <w:pPr>
        <w:adjustRightInd w:val="0"/>
        <w:snapToGrid w:val="0"/>
        <w:spacing w:line="500" w:lineRule="exact"/>
        <w:ind w:firstLine="420" w:firstLineChars="200"/>
        <w:rPr>
          <w:rFonts w:hint="eastAsia"/>
          <w:color w:val="000000"/>
          <w:kern w:val="0"/>
        </w:rPr>
      </w:pPr>
      <w:r>
        <w:rPr>
          <w:rFonts w:hint="eastAsia"/>
          <w:color w:val="000000"/>
          <w:kern w:val="0"/>
        </w:rPr>
        <w:t>15.3.2 质量保证金的扣留</w:t>
      </w:r>
    </w:p>
    <w:p w14:paraId="563488DA">
      <w:pPr>
        <w:adjustRightInd w:val="0"/>
        <w:snapToGrid w:val="0"/>
        <w:spacing w:line="500" w:lineRule="exact"/>
        <w:ind w:firstLine="420" w:firstLineChars="200"/>
        <w:rPr>
          <w:rFonts w:hint="eastAsia"/>
          <w:color w:val="000000"/>
          <w:kern w:val="0"/>
        </w:rPr>
      </w:pPr>
      <w:r>
        <w:rPr>
          <w:rFonts w:hint="eastAsia"/>
          <w:color w:val="000000"/>
          <w:kern w:val="0"/>
        </w:rPr>
        <w:t>质量保证金的扣留有以下三种方式：</w:t>
      </w:r>
    </w:p>
    <w:p w14:paraId="387300AB">
      <w:pPr>
        <w:adjustRightInd w:val="0"/>
        <w:snapToGrid w:val="0"/>
        <w:spacing w:line="500" w:lineRule="exact"/>
        <w:ind w:firstLine="420" w:firstLineChars="200"/>
        <w:rPr>
          <w:rFonts w:hint="eastAsia"/>
          <w:color w:val="000000"/>
          <w:kern w:val="0"/>
        </w:rPr>
      </w:pPr>
      <w:r>
        <w:rPr>
          <w:rFonts w:hint="eastAsia"/>
          <w:color w:val="000000"/>
          <w:kern w:val="0"/>
        </w:rPr>
        <w:t>（1）在支付工程进度款时逐次扣留，在此情形下，质量保证金的计算基数不包括预付款的支付、扣回以及价格调整的金额；</w:t>
      </w:r>
    </w:p>
    <w:p w14:paraId="2EED620F">
      <w:pPr>
        <w:adjustRightInd w:val="0"/>
        <w:snapToGrid w:val="0"/>
        <w:spacing w:line="500" w:lineRule="exact"/>
        <w:ind w:firstLine="420" w:firstLineChars="200"/>
        <w:rPr>
          <w:rFonts w:hint="eastAsia"/>
          <w:color w:val="000000"/>
          <w:kern w:val="0"/>
        </w:rPr>
      </w:pPr>
      <w:r>
        <w:rPr>
          <w:rFonts w:hint="eastAsia"/>
          <w:color w:val="000000"/>
          <w:kern w:val="0"/>
        </w:rPr>
        <w:t>（2）工</w:t>
      </w:r>
      <w:bookmarkStart w:id="955" w:name="#go6"/>
      <w:bookmarkEnd w:id="955"/>
      <w:r>
        <w:rPr>
          <w:rFonts w:hint="eastAsia"/>
          <w:color w:val="000000"/>
          <w:kern w:val="0"/>
        </w:rPr>
        <w:t>程竣工结算时一次性扣留质量保证金；</w:t>
      </w:r>
    </w:p>
    <w:p w14:paraId="63D7AD4B">
      <w:pPr>
        <w:adjustRightInd w:val="0"/>
        <w:snapToGrid w:val="0"/>
        <w:spacing w:line="500" w:lineRule="exact"/>
        <w:ind w:firstLine="420" w:firstLineChars="200"/>
        <w:rPr>
          <w:rFonts w:hint="eastAsia"/>
          <w:color w:val="000000"/>
          <w:kern w:val="0"/>
        </w:rPr>
      </w:pPr>
      <w:r>
        <w:rPr>
          <w:rFonts w:hint="eastAsia"/>
          <w:color w:val="000000"/>
          <w:kern w:val="0"/>
        </w:rPr>
        <w:t>（3）双方约定的其他扣留方式。</w:t>
      </w:r>
    </w:p>
    <w:p w14:paraId="641FF9E6">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除专用合同条款另有约定外，质量保证金的扣留原则上采用上述第（1）种方式。</w:t>
      </w:r>
    </w:p>
    <w:p w14:paraId="39C2DCB9">
      <w:pPr>
        <w:adjustRightInd w:val="0"/>
        <w:snapToGrid w:val="0"/>
        <w:spacing w:line="500" w:lineRule="exact"/>
        <w:ind w:firstLine="420" w:firstLineChars="200"/>
        <w:rPr>
          <w:rFonts w:hint="eastAsia"/>
          <w:color w:val="000000"/>
          <w:kern w:val="0"/>
        </w:rPr>
      </w:pPr>
      <w:r>
        <w:rPr>
          <w:rFonts w:hint="eastAsia"/>
          <w:color w:val="000000"/>
          <w:kern w:val="0"/>
        </w:rPr>
        <w:t>发</w:t>
      </w:r>
      <w:bookmarkStart w:id="956" w:name="#go4"/>
      <w:bookmarkEnd w:id="956"/>
      <w:r>
        <w:rPr>
          <w:rFonts w:hint="eastAsia"/>
          <w:color w:val="000000"/>
          <w:kern w:val="0"/>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039A7BD4">
      <w:pPr>
        <w:adjustRightInd w:val="0"/>
        <w:snapToGrid w:val="0"/>
        <w:spacing w:line="500" w:lineRule="exact"/>
        <w:ind w:firstLine="420" w:firstLineChars="200"/>
        <w:rPr>
          <w:rFonts w:hint="eastAsia"/>
          <w:color w:val="000000"/>
          <w:kern w:val="0"/>
        </w:rPr>
      </w:pPr>
      <w:r>
        <w:rPr>
          <w:rFonts w:hint="eastAsia"/>
          <w:color w:val="000000"/>
          <w:kern w:val="0"/>
        </w:rPr>
        <w:t>发包人在退还质量保证金的同时按照中国人民银行发布的同期同类贷款基准利率支付利息。</w:t>
      </w:r>
    </w:p>
    <w:p w14:paraId="588D2697">
      <w:pPr>
        <w:adjustRightInd w:val="0"/>
        <w:snapToGrid w:val="0"/>
        <w:spacing w:line="500" w:lineRule="exact"/>
        <w:ind w:firstLine="420" w:firstLineChars="200"/>
        <w:rPr>
          <w:rFonts w:hint="eastAsia"/>
          <w:color w:val="000000"/>
          <w:kern w:val="0"/>
        </w:rPr>
      </w:pPr>
      <w:r>
        <w:rPr>
          <w:rFonts w:hint="eastAsia"/>
          <w:color w:val="000000"/>
          <w:kern w:val="0"/>
        </w:rPr>
        <w:t>15.3.3 质量保证金的退还</w:t>
      </w:r>
    </w:p>
    <w:p w14:paraId="3A0E5FFF">
      <w:pPr>
        <w:adjustRightInd w:val="0"/>
        <w:snapToGrid w:val="0"/>
        <w:spacing w:line="500" w:lineRule="exact"/>
        <w:ind w:firstLine="420" w:firstLineChars="200"/>
        <w:rPr>
          <w:rFonts w:hint="eastAsia"/>
          <w:color w:val="000000"/>
          <w:kern w:val="0"/>
        </w:rPr>
      </w:pPr>
      <w:r>
        <w:rPr>
          <w:rFonts w:hint="eastAsia"/>
          <w:color w:val="000000"/>
          <w:kern w:val="0"/>
        </w:rPr>
        <w:t>缺陷责任期内，承包人认真履行合同约定的责任，到期后，承包人可向发包人申请返还保证金。</w:t>
      </w:r>
    </w:p>
    <w:p w14:paraId="54859E1D">
      <w:pPr>
        <w:adjustRightInd w:val="0"/>
        <w:snapToGrid w:val="0"/>
        <w:spacing w:line="500" w:lineRule="exact"/>
        <w:ind w:firstLine="420" w:firstLineChars="200"/>
        <w:rPr>
          <w:rFonts w:hint="eastAsia"/>
          <w:color w:val="000000"/>
          <w:kern w:val="0"/>
        </w:rPr>
      </w:pPr>
      <w:r>
        <w:rPr>
          <w:rFonts w:hint="eastAsia"/>
          <w:color w:val="000000"/>
          <w:kern w:val="0"/>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250FAEA1">
      <w:pPr>
        <w:adjustRightInd w:val="0"/>
        <w:snapToGrid w:val="0"/>
        <w:spacing w:line="500" w:lineRule="exact"/>
        <w:ind w:firstLine="420" w:firstLineChars="200"/>
        <w:rPr>
          <w:rFonts w:hint="eastAsia"/>
          <w:color w:val="000000"/>
          <w:kern w:val="0"/>
        </w:rPr>
      </w:pPr>
      <w:r>
        <w:rPr>
          <w:rFonts w:hint="eastAsia"/>
          <w:color w:val="000000"/>
          <w:kern w:val="0"/>
        </w:rPr>
        <w:t>发包人和承包人对保证金预留、返还以及工程维修质量、费用有争议的，按本合同第20条约定的争议和纠纷解决程序处理。</w:t>
      </w:r>
    </w:p>
    <w:p w14:paraId="65AB2623">
      <w:pPr>
        <w:adjustRightInd w:val="0"/>
        <w:snapToGrid w:val="0"/>
        <w:spacing w:line="500" w:lineRule="exact"/>
        <w:ind w:firstLine="420" w:firstLineChars="200"/>
        <w:rPr>
          <w:rFonts w:hint="eastAsia"/>
          <w:color w:val="000000"/>
          <w:kern w:val="0"/>
        </w:rPr>
      </w:pPr>
      <w:bookmarkStart w:id="957" w:name="_Toc351203602"/>
      <w:bookmarkStart w:id="958" w:name="_Toc337558819"/>
      <w:r>
        <w:rPr>
          <w:rFonts w:hint="eastAsia"/>
          <w:color w:val="000000"/>
          <w:kern w:val="0"/>
        </w:rPr>
        <w:t>15.4 保修</w:t>
      </w:r>
      <w:bookmarkEnd w:id="957"/>
    </w:p>
    <w:bookmarkEnd w:id="953"/>
    <w:bookmarkEnd w:id="954"/>
    <w:bookmarkEnd w:id="958"/>
    <w:p w14:paraId="71E2E9C6">
      <w:pPr>
        <w:adjustRightInd w:val="0"/>
        <w:snapToGrid w:val="0"/>
        <w:spacing w:line="500" w:lineRule="exact"/>
        <w:ind w:firstLine="420" w:firstLineChars="200"/>
        <w:rPr>
          <w:rFonts w:hint="eastAsia"/>
          <w:color w:val="000000"/>
          <w:kern w:val="0"/>
        </w:rPr>
      </w:pPr>
      <w:r>
        <w:rPr>
          <w:rFonts w:hint="eastAsia"/>
          <w:color w:val="000000"/>
          <w:kern w:val="0"/>
        </w:rPr>
        <w:t>15.4.1保修责任</w:t>
      </w:r>
    </w:p>
    <w:p w14:paraId="292F41B3">
      <w:pPr>
        <w:adjustRightInd w:val="0"/>
        <w:snapToGrid w:val="0"/>
        <w:spacing w:line="500" w:lineRule="exact"/>
        <w:ind w:firstLine="420" w:firstLineChars="200"/>
        <w:rPr>
          <w:rFonts w:hint="eastAsia"/>
          <w:color w:val="000000"/>
          <w:kern w:val="0"/>
        </w:rPr>
      </w:pPr>
      <w:r>
        <w:rPr>
          <w:rFonts w:hint="eastAsia"/>
          <w:color w:val="000000"/>
          <w:kern w:val="0"/>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14F831BE">
      <w:pPr>
        <w:adjustRightInd w:val="0"/>
        <w:snapToGrid w:val="0"/>
        <w:spacing w:line="500" w:lineRule="exact"/>
        <w:ind w:firstLine="420" w:firstLineChars="200"/>
        <w:rPr>
          <w:rFonts w:hint="eastAsia"/>
          <w:color w:val="000000"/>
          <w:kern w:val="0"/>
        </w:rPr>
      </w:pPr>
      <w:r>
        <w:rPr>
          <w:rFonts w:hint="eastAsia"/>
          <w:color w:val="000000"/>
          <w:kern w:val="0"/>
        </w:rPr>
        <w:t>发包人未经竣工验收擅自使用工程的，保修期自转移占有之日起算。</w:t>
      </w:r>
    </w:p>
    <w:p w14:paraId="109904F7">
      <w:pPr>
        <w:adjustRightInd w:val="0"/>
        <w:snapToGrid w:val="0"/>
        <w:spacing w:line="500" w:lineRule="exact"/>
        <w:ind w:firstLine="420" w:firstLineChars="200"/>
        <w:rPr>
          <w:rFonts w:hint="eastAsia"/>
          <w:color w:val="000000"/>
          <w:kern w:val="0"/>
        </w:rPr>
      </w:pPr>
      <w:r>
        <w:rPr>
          <w:rFonts w:hint="eastAsia"/>
          <w:color w:val="000000"/>
          <w:kern w:val="0"/>
        </w:rPr>
        <w:t>15.4.2 修复费用</w:t>
      </w:r>
    </w:p>
    <w:p w14:paraId="59604162">
      <w:pPr>
        <w:adjustRightInd w:val="0"/>
        <w:snapToGrid w:val="0"/>
        <w:spacing w:line="500" w:lineRule="exact"/>
        <w:ind w:firstLine="420" w:firstLineChars="200"/>
        <w:rPr>
          <w:rFonts w:hint="eastAsia"/>
          <w:color w:val="000000"/>
          <w:kern w:val="0"/>
        </w:rPr>
      </w:pPr>
      <w:r>
        <w:rPr>
          <w:rFonts w:hint="eastAsia"/>
          <w:color w:val="000000"/>
          <w:kern w:val="0"/>
        </w:rPr>
        <w:t>保修期内，修复的费用按照以下约定处理：</w:t>
      </w:r>
    </w:p>
    <w:p w14:paraId="5CB93BA5">
      <w:pPr>
        <w:adjustRightInd w:val="0"/>
        <w:snapToGrid w:val="0"/>
        <w:spacing w:line="500" w:lineRule="exact"/>
        <w:ind w:firstLine="420" w:firstLineChars="200"/>
        <w:rPr>
          <w:rFonts w:hint="eastAsia"/>
          <w:color w:val="000000"/>
          <w:kern w:val="0"/>
        </w:rPr>
      </w:pPr>
      <w:r>
        <w:rPr>
          <w:rFonts w:hint="eastAsia"/>
          <w:color w:val="000000"/>
          <w:kern w:val="0"/>
        </w:rPr>
        <w:t>（1）保修期内，因承包人原因造成工程的缺陷、损坏，承包人应负责修复，并承担修复的费用以及因工程的缺陷、损坏造成的人身伤害和财产损失；</w:t>
      </w:r>
    </w:p>
    <w:p w14:paraId="49320A20">
      <w:pPr>
        <w:adjustRightInd w:val="0"/>
        <w:snapToGrid w:val="0"/>
        <w:spacing w:line="500" w:lineRule="exact"/>
        <w:ind w:firstLine="420" w:firstLineChars="200"/>
        <w:rPr>
          <w:rFonts w:hint="eastAsia"/>
          <w:color w:val="000000"/>
          <w:kern w:val="0"/>
        </w:rPr>
      </w:pPr>
      <w:r>
        <w:rPr>
          <w:rFonts w:hint="eastAsia"/>
          <w:color w:val="000000"/>
          <w:kern w:val="0"/>
        </w:rPr>
        <w:t>（2）保修期内，因发包人使用不当造成工程的缺陷、损坏，可以委托承包人修复，但发包人应承担修复的费用，并支付承包人合理利润；</w:t>
      </w:r>
    </w:p>
    <w:p w14:paraId="1FBB37A8">
      <w:pPr>
        <w:adjustRightInd w:val="0"/>
        <w:snapToGrid w:val="0"/>
        <w:spacing w:line="500" w:lineRule="exact"/>
        <w:ind w:firstLine="420" w:firstLineChars="200"/>
        <w:rPr>
          <w:rFonts w:hint="eastAsia"/>
          <w:color w:val="000000"/>
          <w:kern w:val="0"/>
        </w:rPr>
      </w:pPr>
      <w:r>
        <w:rPr>
          <w:rFonts w:hint="eastAsia"/>
          <w:color w:val="000000"/>
          <w:kern w:val="0"/>
        </w:rPr>
        <w:t>（3）因其他原因造成工程的缺陷、损坏，可以委托承包人修复，发包人应承担修复的费用，并支付承包人合理的利润，因工程的缺陷、损坏造成的人身伤害和财产损失由责任方承担。</w:t>
      </w:r>
    </w:p>
    <w:p w14:paraId="6C52ED30">
      <w:pPr>
        <w:adjustRightInd w:val="0"/>
        <w:snapToGrid w:val="0"/>
        <w:spacing w:line="500" w:lineRule="exact"/>
        <w:ind w:firstLine="420" w:firstLineChars="200"/>
        <w:rPr>
          <w:rFonts w:hint="eastAsia"/>
          <w:color w:val="000000"/>
          <w:kern w:val="0"/>
        </w:rPr>
      </w:pPr>
      <w:r>
        <w:rPr>
          <w:rFonts w:hint="eastAsia"/>
          <w:color w:val="000000"/>
          <w:kern w:val="0"/>
        </w:rPr>
        <w:t>15.4.3 修复通知</w:t>
      </w:r>
    </w:p>
    <w:p w14:paraId="44623D61">
      <w:pPr>
        <w:adjustRightInd w:val="0"/>
        <w:snapToGrid w:val="0"/>
        <w:spacing w:line="500" w:lineRule="exact"/>
        <w:ind w:firstLine="420" w:firstLineChars="200"/>
        <w:rPr>
          <w:rFonts w:hint="eastAsia"/>
          <w:color w:val="000000"/>
          <w:kern w:val="0"/>
        </w:rPr>
      </w:pPr>
      <w:r>
        <w:rPr>
          <w:rFonts w:hint="eastAsia"/>
          <w:color w:val="000000"/>
          <w:kern w:val="0"/>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07D97E4B">
      <w:pPr>
        <w:adjustRightInd w:val="0"/>
        <w:snapToGrid w:val="0"/>
        <w:spacing w:line="500" w:lineRule="exact"/>
        <w:ind w:firstLine="420" w:firstLineChars="200"/>
        <w:rPr>
          <w:rFonts w:hint="eastAsia"/>
          <w:color w:val="000000"/>
          <w:kern w:val="0"/>
        </w:rPr>
      </w:pPr>
      <w:r>
        <w:rPr>
          <w:rFonts w:hint="eastAsia"/>
          <w:color w:val="000000"/>
          <w:kern w:val="0"/>
        </w:rPr>
        <w:t>15.4.4 未能修复</w:t>
      </w:r>
    </w:p>
    <w:p w14:paraId="3DCEC4BC">
      <w:pPr>
        <w:adjustRightInd w:val="0"/>
        <w:snapToGrid w:val="0"/>
        <w:spacing w:line="500" w:lineRule="exact"/>
        <w:ind w:firstLine="420" w:firstLineChars="200"/>
        <w:rPr>
          <w:rFonts w:hint="eastAsia"/>
          <w:color w:val="000000"/>
          <w:kern w:val="0"/>
        </w:rPr>
      </w:pPr>
      <w:r>
        <w:rPr>
          <w:rFonts w:hint="eastAsia"/>
          <w:color w:val="000000"/>
          <w:kern w:val="0"/>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405E30B2">
      <w:pPr>
        <w:adjustRightInd w:val="0"/>
        <w:snapToGrid w:val="0"/>
        <w:spacing w:line="500" w:lineRule="exact"/>
        <w:ind w:firstLine="420" w:firstLineChars="200"/>
        <w:rPr>
          <w:rFonts w:hint="eastAsia"/>
          <w:color w:val="000000"/>
          <w:kern w:val="0"/>
        </w:rPr>
      </w:pPr>
      <w:r>
        <w:rPr>
          <w:rFonts w:hint="eastAsia"/>
          <w:color w:val="000000"/>
          <w:kern w:val="0"/>
        </w:rPr>
        <w:t>15.4.5 承包人出入权</w:t>
      </w:r>
    </w:p>
    <w:p w14:paraId="787EF2AE">
      <w:pPr>
        <w:adjustRightInd w:val="0"/>
        <w:snapToGrid w:val="0"/>
        <w:spacing w:line="500" w:lineRule="exact"/>
        <w:ind w:firstLine="420" w:firstLineChars="200"/>
        <w:rPr>
          <w:rFonts w:hint="eastAsia"/>
          <w:color w:val="000000"/>
          <w:kern w:val="0"/>
        </w:rPr>
      </w:pPr>
      <w:r>
        <w:rPr>
          <w:rFonts w:hint="eastAsia"/>
          <w:color w:val="000000"/>
          <w:kern w:val="0"/>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930EB22">
      <w:pPr>
        <w:adjustRightInd w:val="0"/>
        <w:snapToGrid w:val="0"/>
        <w:spacing w:line="500" w:lineRule="exact"/>
        <w:ind w:firstLine="420" w:firstLineChars="200"/>
        <w:rPr>
          <w:rFonts w:hint="eastAsia"/>
          <w:color w:val="000000"/>
          <w:kern w:val="0"/>
        </w:rPr>
      </w:pPr>
      <w:bookmarkStart w:id="959" w:name="_Toc351203603"/>
      <w:bookmarkStart w:id="960" w:name="_Toc337558820"/>
      <w:r>
        <w:rPr>
          <w:rFonts w:hint="eastAsia"/>
          <w:color w:val="000000"/>
          <w:kern w:val="0"/>
        </w:rPr>
        <w:t>16. 违约</w:t>
      </w:r>
      <w:bookmarkEnd w:id="959"/>
    </w:p>
    <w:bookmarkEnd w:id="960"/>
    <w:p w14:paraId="24B93CD0">
      <w:pPr>
        <w:adjustRightInd w:val="0"/>
        <w:snapToGrid w:val="0"/>
        <w:spacing w:line="500" w:lineRule="exact"/>
        <w:ind w:firstLine="420" w:firstLineChars="200"/>
        <w:rPr>
          <w:rFonts w:hint="eastAsia"/>
          <w:color w:val="000000"/>
          <w:kern w:val="0"/>
        </w:rPr>
      </w:pPr>
      <w:bookmarkStart w:id="961" w:name="_Toc296503129"/>
      <w:bookmarkStart w:id="962" w:name="_Toc296346630"/>
      <w:bookmarkStart w:id="963" w:name="_Toc351203604"/>
      <w:bookmarkStart w:id="964" w:name="_Toc337558821"/>
      <w:r>
        <w:rPr>
          <w:rFonts w:hint="eastAsia"/>
          <w:color w:val="000000"/>
          <w:kern w:val="0"/>
        </w:rPr>
        <w:t>16.1 发</w:t>
      </w:r>
      <w:bookmarkEnd w:id="961"/>
      <w:bookmarkEnd w:id="962"/>
      <w:r>
        <w:rPr>
          <w:rFonts w:hint="eastAsia"/>
          <w:color w:val="000000"/>
          <w:kern w:val="0"/>
        </w:rPr>
        <w:t>包人违约</w:t>
      </w:r>
      <w:bookmarkEnd w:id="963"/>
    </w:p>
    <w:bookmarkEnd w:id="964"/>
    <w:p w14:paraId="715EB9A6">
      <w:pPr>
        <w:adjustRightInd w:val="0"/>
        <w:snapToGrid w:val="0"/>
        <w:spacing w:line="500" w:lineRule="exact"/>
        <w:ind w:firstLine="420" w:firstLineChars="200"/>
        <w:rPr>
          <w:rFonts w:hint="eastAsia"/>
          <w:color w:val="000000"/>
          <w:kern w:val="0"/>
        </w:rPr>
      </w:pPr>
      <w:r>
        <w:rPr>
          <w:rFonts w:hint="eastAsia"/>
          <w:color w:val="000000"/>
          <w:kern w:val="0"/>
        </w:rPr>
        <w:t>16.1.1 发包人违约的情形</w:t>
      </w:r>
    </w:p>
    <w:p w14:paraId="5A04F716">
      <w:pPr>
        <w:adjustRightInd w:val="0"/>
        <w:snapToGrid w:val="0"/>
        <w:spacing w:line="500" w:lineRule="exact"/>
        <w:ind w:firstLine="420" w:firstLineChars="200"/>
        <w:rPr>
          <w:rFonts w:hint="eastAsia"/>
          <w:color w:val="000000"/>
          <w:kern w:val="0"/>
        </w:rPr>
      </w:pPr>
      <w:r>
        <w:rPr>
          <w:rFonts w:hint="eastAsia"/>
          <w:color w:val="000000"/>
          <w:kern w:val="0"/>
        </w:rPr>
        <w:t>在合同履行过程中发生的下列情形，属于发包人违约：</w:t>
      </w:r>
    </w:p>
    <w:p w14:paraId="0B87E27C">
      <w:pPr>
        <w:adjustRightInd w:val="0"/>
        <w:snapToGrid w:val="0"/>
        <w:spacing w:line="500" w:lineRule="exact"/>
        <w:ind w:firstLine="420" w:firstLineChars="200"/>
        <w:rPr>
          <w:rFonts w:hint="eastAsia"/>
          <w:color w:val="000000"/>
          <w:kern w:val="0"/>
        </w:rPr>
      </w:pPr>
      <w:r>
        <w:rPr>
          <w:rFonts w:hint="eastAsia"/>
          <w:color w:val="000000"/>
          <w:kern w:val="0"/>
        </w:rPr>
        <w:t>（1）因发包人原因未能在计划开工日期前7天内下达开工通知的；</w:t>
      </w:r>
    </w:p>
    <w:p w14:paraId="77085A34">
      <w:pPr>
        <w:adjustRightInd w:val="0"/>
        <w:snapToGrid w:val="0"/>
        <w:spacing w:line="500" w:lineRule="exact"/>
        <w:ind w:firstLine="420" w:firstLineChars="200"/>
        <w:rPr>
          <w:rFonts w:hint="eastAsia"/>
          <w:color w:val="000000"/>
          <w:kern w:val="0"/>
        </w:rPr>
      </w:pPr>
      <w:r>
        <w:rPr>
          <w:rFonts w:hint="eastAsia"/>
          <w:color w:val="000000"/>
          <w:kern w:val="0"/>
        </w:rPr>
        <w:t>（2）因发包人原因未能按合同约定支付合同价款的；</w:t>
      </w:r>
    </w:p>
    <w:p w14:paraId="16796EB6">
      <w:pPr>
        <w:adjustRightInd w:val="0"/>
        <w:snapToGrid w:val="0"/>
        <w:spacing w:line="500" w:lineRule="exact"/>
        <w:ind w:firstLine="420" w:firstLineChars="200"/>
        <w:rPr>
          <w:rFonts w:hint="eastAsia"/>
          <w:color w:val="000000"/>
          <w:kern w:val="0"/>
        </w:rPr>
      </w:pPr>
      <w:r>
        <w:rPr>
          <w:rFonts w:hint="eastAsia"/>
          <w:color w:val="000000"/>
          <w:kern w:val="0"/>
        </w:rPr>
        <w:t>（3）发包人违反第10.1款〔变更的范围〕第（2）项约定，自行实施被取消的工作或转由他人实施的；</w:t>
      </w:r>
    </w:p>
    <w:p w14:paraId="4B98EC4C">
      <w:pPr>
        <w:adjustRightInd w:val="0"/>
        <w:snapToGrid w:val="0"/>
        <w:spacing w:line="500" w:lineRule="exact"/>
        <w:ind w:firstLine="420" w:firstLineChars="200"/>
        <w:rPr>
          <w:rFonts w:hint="eastAsia"/>
          <w:color w:val="000000"/>
          <w:kern w:val="0"/>
        </w:rPr>
      </w:pPr>
      <w:r>
        <w:rPr>
          <w:rFonts w:hint="eastAsia"/>
          <w:color w:val="000000"/>
          <w:kern w:val="0"/>
        </w:rPr>
        <w:t>（4）发包人提供的材料、工程设备的规格、数量或质量不符合合同约定，或因发包人原因导致交货日期延误或交货地点变更等情况的；</w:t>
      </w:r>
    </w:p>
    <w:p w14:paraId="44ADF195">
      <w:pPr>
        <w:adjustRightInd w:val="0"/>
        <w:snapToGrid w:val="0"/>
        <w:spacing w:line="500" w:lineRule="exact"/>
        <w:ind w:firstLine="420" w:firstLineChars="200"/>
        <w:rPr>
          <w:rFonts w:hint="eastAsia"/>
          <w:color w:val="000000"/>
          <w:kern w:val="0"/>
        </w:rPr>
      </w:pPr>
      <w:r>
        <w:rPr>
          <w:rFonts w:hint="eastAsia"/>
          <w:color w:val="000000"/>
          <w:kern w:val="0"/>
        </w:rPr>
        <w:t>（5）因发包人违反合同约定造成暂停施工的；</w:t>
      </w:r>
    </w:p>
    <w:p w14:paraId="6019B007">
      <w:pPr>
        <w:adjustRightInd w:val="0"/>
        <w:snapToGrid w:val="0"/>
        <w:spacing w:line="500" w:lineRule="exact"/>
        <w:ind w:firstLine="420" w:firstLineChars="200"/>
        <w:rPr>
          <w:rFonts w:hint="eastAsia"/>
          <w:color w:val="000000"/>
          <w:kern w:val="0"/>
        </w:rPr>
      </w:pPr>
      <w:r>
        <w:rPr>
          <w:rFonts w:hint="eastAsia"/>
          <w:color w:val="000000"/>
          <w:kern w:val="0"/>
        </w:rPr>
        <w:t>（6）发包人无正当理由没有在约定期限内发出复工指示，导致承包人无法复工的；</w:t>
      </w:r>
    </w:p>
    <w:p w14:paraId="5482E0A5">
      <w:pPr>
        <w:adjustRightInd w:val="0"/>
        <w:snapToGrid w:val="0"/>
        <w:spacing w:line="500" w:lineRule="exact"/>
        <w:ind w:firstLine="420" w:firstLineChars="200"/>
        <w:rPr>
          <w:rFonts w:hint="eastAsia"/>
          <w:color w:val="000000"/>
          <w:kern w:val="0"/>
        </w:rPr>
      </w:pPr>
      <w:r>
        <w:rPr>
          <w:rFonts w:hint="eastAsia"/>
          <w:color w:val="000000"/>
          <w:kern w:val="0"/>
        </w:rPr>
        <w:t>（7）发包人明确表示或者以其行为表明不履行合同主要义务的；</w:t>
      </w:r>
    </w:p>
    <w:p w14:paraId="3BF10D8E">
      <w:pPr>
        <w:adjustRightInd w:val="0"/>
        <w:snapToGrid w:val="0"/>
        <w:spacing w:line="500" w:lineRule="exact"/>
        <w:ind w:firstLine="420" w:firstLineChars="200"/>
        <w:rPr>
          <w:rFonts w:hint="eastAsia"/>
          <w:color w:val="000000"/>
          <w:kern w:val="0"/>
        </w:rPr>
      </w:pPr>
      <w:r>
        <w:rPr>
          <w:rFonts w:hint="eastAsia"/>
          <w:color w:val="000000"/>
          <w:kern w:val="0"/>
        </w:rPr>
        <w:t>（8）发包人未能按照合同约定履行其他义务的。</w:t>
      </w:r>
    </w:p>
    <w:p w14:paraId="29A1E4D7">
      <w:pPr>
        <w:adjustRightInd w:val="0"/>
        <w:snapToGrid w:val="0"/>
        <w:spacing w:line="500" w:lineRule="exact"/>
        <w:ind w:firstLine="420" w:firstLineChars="200"/>
        <w:rPr>
          <w:rFonts w:hint="eastAsia"/>
          <w:color w:val="000000"/>
          <w:kern w:val="0"/>
        </w:rPr>
      </w:pPr>
      <w:r>
        <w:rPr>
          <w:rFonts w:hint="eastAsia"/>
          <w:color w:val="000000"/>
          <w:kern w:val="0"/>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2D4E74B">
      <w:pPr>
        <w:adjustRightInd w:val="0"/>
        <w:snapToGrid w:val="0"/>
        <w:spacing w:line="500" w:lineRule="exact"/>
        <w:ind w:firstLine="420" w:firstLineChars="200"/>
        <w:rPr>
          <w:rFonts w:hint="eastAsia"/>
          <w:color w:val="000000"/>
          <w:kern w:val="0"/>
        </w:rPr>
      </w:pPr>
      <w:r>
        <w:rPr>
          <w:rFonts w:hint="eastAsia"/>
          <w:color w:val="000000"/>
          <w:kern w:val="0"/>
        </w:rPr>
        <w:t>16.1.2 发包人违约的责任</w:t>
      </w:r>
    </w:p>
    <w:p w14:paraId="7CBA0441">
      <w:pPr>
        <w:adjustRightInd w:val="0"/>
        <w:snapToGrid w:val="0"/>
        <w:spacing w:line="500" w:lineRule="exact"/>
        <w:ind w:firstLine="420" w:firstLineChars="200"/>
        <w:rPr>
          <w:rFonts w:hint="eastAsia"/>
          <w:color w:val="000000"/>
          <w:kern w:val="0"/>
        </w:rPr>
      </w:pPr>
      <w:r>
        <w:rPr>
          <w:rFonts w:hint="eastAsia"/>
          <w:color w:val="000000"/>
          <w:kern w:val="0"/>
        </w:rPr>
        <w:t>发包人应承担因其违约给承包人增加的费用和（或）延误的工期，并支付承包人合理的利润。此外，合同当事人可在专用合同条款中另行约定发包人违约责任的承担方式和计算方法。</w:t>
      </w:r>
    </w:p>
    <w:p w14:paraId="074233EB">
      <w:pPr>
        <w:adjustRightInd w:val="0"/>
        <w:snapToGrid w:val="0"/>
        <w:spacing w:line="500" w:lineRule="exact"/>
        <w:ind w:firstLine="420" w:firstLineChars="200"/>
        <w:rPr>
          <w:rFonts w:hint="eastAsia"/>
          <w:color w:val="000000"/>
          <w:kern w:val="0"/>
        </w:rPr>
      </w:pPr>
      <w:r>
        <w:rPr>
          <w:rFonts w:hint="eastAsia"/>
          <w:color w:val="000000"/>
          <w:kern w:val="0"/>
        </w:rPr>
        <w:t>16.1.3 因发包人违约解除合同</w:t>
      </w:r>
    </w:p>
    <w:p w14:paraId="11CE6D0E">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373A6BC8">
      <w:pPr>
        <w:adjustRightInd w:val="0"/>
        <w:snapToGrid w:val="0"/>
        <w:spacing w:line="500" w:lineRule="exact"/>
        <w:ind w:firstLine="420" w:firstLineChars="200"/>
        <w:rPr>
          <w:rFonts w:hint="eastAsia"/>
          <w:color w:val="000000"/>
          <w:kern w:val="0"/>
        </w:rPr>
      </w:pPr>
      <w:r>
        <w:rPr>
          <w:rFonts w:hint="eastAsia"/>
          <w:color w:val="000000"/>
          <w:kern w:val="0"/>
        </w:rPr>
        <w:t>16.1.4 因发包人违约解除合同后的付款</w:t>
      </w:r>
    </w:p>
    <w:p w14:paraId="5745AC40">
      <w:pPr>
        <w:adjustRightInd w:val="0"/>
        <w:snapToGrid w:val="0"/>
        <w:spacing w:line="500" w:lineRule="exact"/>
        <w:ind w:firstLine="420" w:firstLineChars="200"/>
        <w:rPr>
          <w:rFonts w:hint="eastAsia"/>
          <w:color w:val="000000"/>
          <w:kern w:val="0"/>
        </w:rPr>
      </w:pPr>
      <w:r>
        <w:rPr>
          <w:rFonts w:hint="eastAsia"/>
          <w:color w:val="000000"/>
          <w:kern w:val="0"/>
        </w:rPr>
        <w:t>承包人按照本款约定解除合同的，发包人应在解除合同后28天内支付下列款项，并解除履约担保：</w:t>
      </w:r>
    </w:p>
    <w:p w14:paraId="26EDEFDD">
      <w:pPr>
        <w:adjustRightInd w:val="0"/>
        <w:snapToGrid w:val="0"/>
        <w:spacing w:line="500" w:lineRule="exact"/>
        <w:ind w:firstLine="420" w:firstLineChars="200"/>
        <w:rPr>
          <w:rFonts w:hint="eastAsia"/>
          <w:color w:val="000000"/>
          <w:kern w:val="0"/>
        </w:rPr>
      </w:pPr>
      <w:r>
        <w:rPr>
          <w:rFonts w:hint="eastAsia"/>
          <w:color w:val="000000"/>
          <w:kern w:val="0"/>
        </w:rPr>
        <w:t>（1）合同解除前所完成工作的价款；</w:t>
      </w:r>
    </w:p>
    <w:p w14:paraId="1117B83F">
      <w:pPr>
        <w:adjustRightInd w:val="0"/>
        <w:snapToGrid w:val="0"/>
        <w:spacing w:line="500" w:lineRule="exact"/>
        <w:ind w:firstLine="420" w:firstLineChars="200"/>
        <w:rPr>
          <w:rFonts w:hint="eastAsia"/>
          <w:color w:val="000000"/>
          <w:kern w:val="0"/>
        </w:rPr>
      </w:pPr>
      <w:r>
        <w:rPr>
          <w:rFonts w:hint="eastAsia"/>
          <w:color w:val="000000"/>
          <w:kern w:val="0"/>
        </w:rPr>
        <w:t>（2）承包人为工程施工订购并已付款的材料、工程设备和其他物品的价款；</w:t>
      </w:r>
    </w:p>
    <w:p w14:paraId="5603FCE3">
      <w:pPr>
        <w:adjustRightInd w:val="0"/>
        <w:snapToGrid w:val="0"/>
        <w:spacing w:line="500" w:lineRule="exact"/>
        <w:ind w:firstLine="420" w:firstLineChars="200"/>
        <w:rPr>
          <w:rFonts w:hint="eastAsia"/>
          <w:color w:val="000000"/>
          <w:kern w:val="0"/>
        </w:rPr>
      </w:pPr>
      <w:r>
        <w:rPr>
          <w:rFonts w:hint="eastAsia"/>
          <w:color w:val="000000"/>
          <w:kern w:val="0"/>
        </w:rPr>
        <w:t>（3）承包人撤离施工现场以及遣散承包人人员的款项；</w:t>
      </w:r>
    </w:p>
    <w:p w14:paraId="72096C8D">
      <w:pPr>
        <w:adjustRightInd w:val="0"/>
        <w:snapToGrid w:val="0"/>
        <w:spacing w:line="500" w:lineRule="exact"/>
        <w:ind w:firstLine="420" w:firstLineChars="200"/>
        <w:rPr>
          <w:rFonts w:hint="eastAsia"/>
          <w:color w:val="000000"/>
          <w:kern w:val="0"/>
        </w:rPr>
      </w:pPr>
      <w:r>
        <w:rPr>
          <w:rFonts w:hint="eastAsia"/>
          <w:color w:val="000000"/>
          <w:kern w:val="0"/>
        </w:rPr>
        <w:t>（4）按照合同约定在合同解除前应支付的违约金；</w:t>
      </w:r>
    </w:p>
    <w:p w14:paraId="6E964020">
      <w:pPr>
        <w:adjustRightInd w:val="0"/>
        <w:snapToGrid w:val="0"/>
        <w:spacing w:line="500" w:lineRule="exact"/>
        <w:ind w:firstLine="420" w:firstLineChars="200"/>
        <w:rPr>
          <w:rFonts w:hint="eastAsia"/>
          <w:color w:val="000000"/>
          <w:kern w:val="0"/>
        </w:rPr>
      </w:pPr>
      <w:r>
        <w:rPr>
          <w:rFonts w:hint="eastAsia"/>
          <w:color w:val="000000"/>
          <w:kern w:val="0"/>
        </w:rPr>
        <w:t>（5）按照合同约定应当支付给承包人的其他款项；</w:t>
      </w:r>
    </w:p>
    <w:p w14:paraId="152702D7">
      <w:pPr>
        <w:adjustRightInd w:val="0"/>
        <w:snapToGrid w:val="0"/>
        <w:spacing w:line="500" w:lineRule="exact"/>
        <w:ind w:firstLine="420" w:firstLineChars="200"/>
        <w:rPr>
          <w:rFonts w:hint="eastAsia"/>
          <w:color w:val="000000"/>
          <w:kern w:val="0"/>
        </w:rPr>
      </w:pPr>
      <w:r>
        <w:rPr>
          <w:rFonts w:hint="eastAsia"/>
          <w:color w:val="000000"/>
          <w:kern w:val="0"/>
        </w:rPr>
        <w:t>（6）按照合同约定应退还的质量保证金；</w:t>
      </w:r>
    </w:p>
    <w:p w14:paraId="14A4A549">
      <w:pPr>
        <w:adjustRightInd w:val="0"/>
        <w:snapToGrid w:val="0"/>
        <w:spacing w:line="500" w:lineRule="exact"/>
        <w:ind w:firstLine="420" w:firstLineChars="200"/>
        <w:rPr>
          <w:rFonts w:hint="eastAsia"/>
          <w:color w:val="000000"/>
          <w:kern w:val="0"/>
        </w:rPr>
      </w:pPr>
      <w:r>
        <w:rPr>
          <w:rFonts w:hint="eastAsia"/>
          <w:color w:val="000000"/>
          <w:kern w:val="0"/>
        </w:rPr>
        <w:t>（7）因解除合同给承包人造成的损失。</w:t>
      </w:r>
    </w:p>
    <w:p w14:paraId="0B659752">
      <w:pPr>
        <w:adjustRightInd w:val="0"/>
        <w:snapToGrid w:val="0"/>
        <w:spacing w:line="500" w:lineRule="exact"/>
        <w:ind w:firstLine="420" w:firstLineChars="200"/>
        <w:rPr>
          <w:rFonts w:hint="eastAsia"/>
          <w:color w:val="000000"/>
          <w:kern w:val="0"/>
        </w:rPr>
      </w:pPr>
      <w:r>
        <w:rPr>
          <w:rFonts w:hint="eastAsia"/>
          <w:color w:val="000000"/>
          <w:kern w:val="0"/>
        </w:rPr>
        <w:t>合同当事人未能就解除合同后的结清达成一致的，按照第20条〔争议解决〕的约定处理。</w:t>
      </w:r>
    </w:p>
    <w:p w14:paraId="536AE84C">
      <w:pPr>
        <w:adjustRightInd w:val="0"/>
        <w:snapToGrid w:val="0"/>
        <w:spacing w:line="500" w:lineRule="exact"/>
        <w:ind w:firstLine="420" w:firstLineChars="200"/>
        <w:rPr>
          <w:rFonts w:hint="eastAsia"/>
          <w:color w:val="000000"/>
          <w:kern w:val="0"/>
        </w:rPr>
      </w:pPr>
      <w:r>
        <w:rPr>
          <w:rFonts w:hint="eastAsia"/>
          <w:color w:val="000000"/>
          <w:kern w:val="0"/>
        </w:rPr>
        <w:t>承包人应妥善做好已完工程和与工程有关的已购材料、工程设备的保护和移交工作，并将施工设备和人员撤出施工现场，发包人应为承包人撤出提供必要条件。</w:t>
      </w:r>
    </w:p>
    <w:p w14:paraId="475E9EB3">
      <w:pPr>
        <w:adjustRightInd w:val="0"/>
        <w:snapToGrid w:val="0"/>
        <w:spacing w:line="500" w:lineRule="exact"/>
        <w:ind w:firstLine="420" w:firstLineChars="200"/>
        <w:rPr>
          <w:rFonts w:hint="eastAsia"/>
          <w:color w:val="000000"/>
          <w:kern w:val="0"/>
        </w:rPr>
      </w:pPr>
      <w:bookmarkStart w:id="965" w:name="_Toc351203605"/>
      <w:bookmarkStart w:id="966" w:name="_Toc296503131"/>
      <w:bookmarkStart w:id="967" w:name="_Toc296346632"/>
      <w:bookmarkStart w:id="968" w:name="_Toc337558822"/>
      <w:r>
        <w:rPr>
          <w:rFonts w:hint="eastAsia"/>
          <w:color w:val="000000"/>
          <w:kern w:val="0"/>
        </w:rPr>
        <w:t>16.2 承包人违约</w:t>
      </w:r>
      <w:bookmarkEnd w:id="965"/>
    </w:p>
    <w:bookmarkEnd w:id="966"/>
    <w:bookmarkEnd w:id="967"/>
    <w:bookmarkEnd w:id="968"/>
    <w:p w14:paraId="13FB12DF">
      <w:pPr>
        <w:adjustRightInd w:val="0"/>
        <w:snapToGrid w:val="0"/>
        <w:spacing w:line="500" w:lineRule="exact"/>
        <w:ind w:firstLine="420" w:firstLineChars="200"/>
        <w:rPr>
          <w:rFonts w:hint="eastAsia"/>
          <w:color w:val="000000"/>
          <w:kern w:val="0"/>
        </w:rPr>
      </w:pPr>
      <w:r>
        <w:rPr>
          <w:rFonts w:hint="eastAsia"/>
          <w:color w:val="000000"/>
          <w:kern w:val="0"/>
        </w:rPr>
        <w:t>16.2.1 承包人违约的情形</w:t>
      </w:r>
    </w:p>
    <w:p w14:paraId="220FA053">
      <w:pPr>
        <w:adjustRightInd w:val="0"/>
        <w:snapToGrid w:val="0"/>
        <w:spacing w:line="500" w:lineRule="exact"/>
        <w:ind w:firstLine="420" w:firstLineChars="200"/>
        <w:rPr>
          <w:rFonts w:hint="eastAsia"/>
          <w:color w:val="000000"/>
          <w:kern w:val="0"/>
        </w:rPr>
      </w:pPr>
      <w:r>
        <w:rPr>
          <w:rFonts w:hint="eastAsia"/>
          <w:color w:val="000000"/>
          <w:kern w:val="0"/>
        </w:rPr>
        <w:t>在合同履行过程中发生的下列情形，属于承包人违约：</w:t>
      </w:r>
    </w:p>
    <w:p w14:paraId="4C86432E">
      <w:pPr>
        <w:adjustRightInd w:val="0"/>
        <w:snapToGrid w:val="0"/>
        <w:spacing w:line="500" w:lineRule="exact"/>
        <w:ind w:firstLine="420" w:firstLineChars="200"/>
        <w:rPr>
          <w:rFonts w:hint="eastAsia"/>
          <w:color w:val="000000"/>
          <w:kern w:val="0"/>
        </w:rPr>
      </w:pPr>
      <w:r>
        <w:rPr>
          <w:rFonts w:hint="eastAsia"/>
          <w:color w:val="000000"/>
          <w:kern w:val="0"/>
        </w:rPr>
        <w:t>（1）承包人违反合同约定进行转包或违法分包的；</w:t>
      </w:r>
    </w:p>
    <w:p w14:paraId="55CC09EF">
      <w:pPr>
        <w:adjustRightInd w:val="0"/>
        <w:snapToGrid w:val="0"/>
        <w:spacing w:line="500" w:lineRule="exact"/>
        <w:ind w:firstLine="420" w:firstLineChars="200"/>
        <w:rPr>
          <w:rFonts w:hint="eastAsia"/>
          <w:color w:val="000000"/>
          <w:kern w:val="0"/>
        </w:rPr>
      </w:pPr>
      <w:r>
        <w:rPr>
          <w:rFonts w:hint="eastAsia"/>
          <w:color w:val="000000"/>
          <w:kern w:val="0"/>
        </w:rPr>
        <w:t>（2）承包人违反合同约定采购和使用不合格的材料和工程设备的；</w:t>
      </w:r>
    </w:p>
    <w:p w14:paraId="0FA607F1">
      <w:pPr>
        <w:adjustRightInd w:val="0"/>
        <w:snapToGrid w:val="0"/>
        <w:spacing w:line="500" w:lineRule="exact"/>
        <w:ind w:firstLine="420" w:firstLineChars="200"/>
        <w:rPr>
          <w:rFonts w:hint="eastAsia"/>
          <w:color w:val="000000"/>
          <w:kern w:val="0"/>
        </w:rPr>
      </w:pPr>
      <w:r>
        <w:rPr>
          <w:rFonts w:hint="eastAsia"/>
          <w:color w:val="000000"/>
          <w:kern w:val="0"/>
        </w:rPr>
        <w:t xml:space="preserve">（3）因承包人原因导致工程质量不符合合同要求的； </w:t>
      </w:r>
    </w:p>
    <w:p w14:paraId="6F8B7487">
      <w:pPr>
        <w:adjustRightInd w:val="0"/>
        <w:snapToGrid w:val="0"/>
        <w:spacing w:line="500" w:lineRule="exact"/>
        <w:ind w:firstLine="420" w:firstLineChars="200"/>
        <w:rPr>
          <w:rFonts w:hint="eastAsia"/>
          <w:color w:val="000000"/>
          <w:kern w:val="0"/>
        </w:rPr>
      </w:pPr>
      <w:r>
        <w:rPr>
          <w:rFonts w:hint="eastAsia"/>
          <w:color w:val="000000"/>
          <w:kern w:val="0"/>
        </w:rPr>
        <w:t>（4）承包人违反第8.9款〔材料与设备专用要求〕的约定，未经批准，私自将已按照合同约定进入施工现场的材料或设备撤离施工现场的；</w:t>
      </w:r>
    </w:p>
    <w:p w14:paraId="54023FED">
      <w:pPr>
        <w:adjustRightInd w:val="0"/>
        <w:snapToGrid w:val="0"/>
        <w:spacing w:line="500" w:lineRule="exact"/>
        <w:ind w:firstLine="420" w:firstLineChars="200"/>
        <w:rPr>
          <w:rFonts w:hint="eastAsia"/>
          <w:color w:val="000000"/>
          <w:kern w:val="0"/>
        </w:rPr>
      </w:pPr>
      <w:r>
        <w:rPr>
          <w:rFonts w:hint="eastAsia"/>
          <w:color w:val="000000"/>
          <w:kern w:val="0"/>
        </w:rPr>
        <w:t>（5）承包人未能按施工进度计划及时完成合同约定的工作，造成工期延误的；</w:t>
      </w:r>
    </w:p>
    <w:p w14:paraId="755B3BB0">
      <w:pPr>
        <w:adjustRightInd w:val="0"/>
        <w:snapToGrid w:val="0"/>
        <w:spacing w:line="500" w:lineRule="exact"/>
        <w:ind w:firstLine="420" w:firstLineChars="200"/>
        <w:rPr>
          <w:rFonts w:hint="eastAsia"/>
          <w:color w:val="000000"/>
          <w:kern w:val="0"/>
        </w:rPr>
      </w:pPr>
      <w:r>
        <w:rPr>
          <w:rFonts w:hint="eastAsia"/>
          <w:color w:val="000000"/>
          <w:kern w:val="0"/>
        </w:rPr>
        <w:t>（6）承包人在缺陷责任期及保修期内，未能在合理期限对工程缺陷进行修复，或拒绝按发包人要求进行修复的；</w:t>
      </w:r>
    </w:p>
    <w:p w14:paraId="480DD1E9">
      <w:pPr>
        <w:adjustRightInd w:val="0"/>
        <w:snapToGrid w:val="0"/>
        <w:spacing w:line="500" w:lineRule="exact"/>
        <w:ind w:firstLine="420" w:firstLineChars="200"/>
        <w:rPr>
          <w:rFonts w:hint="eastAsia"/>
          <w:color w:val="000000"/>
          <w:kern w:val="0"/>
        </w:rPr>
      </w:pPr>
      <w:r>
        <w:rPr>
          <w:rFonts w:hint="eastAsia"/>
          <w:color w:val="000000"/>
          <w:kern w:val="0"/>
        </w:rPr>
        <w:t>（7）承包人明确表示或者以其行为表明不履行合同主要义务的；</w:t>
      </w:r>
    </w:p>
    <w:p w14:paraId="553AC4F7">
      <w:pPr>
        <w:adjustRightInd w:val="0"/>
        <w:snapToGrid w:val="0"/>
        <w:spacing w:line="500" w:lineRule="exact"/>
        <w:ind w:firstLine="420" w:firstLineChars="200"/>
        <w:rPr>
          <w:rFonts w:hint="eastAsia"/>
          <w:color w:val="000000"/>
          <w:kern w:val="0"/>
        </w:rPr>
      </w:pPr>
      <w:r>
        <w:rPr>
          <w:rFonts w:hint="eastAsia"/>
          <w:color w:val="000000"/>
          <w:kern w:val="0"/>
        </w:rPr>
        <w:t>（8）承包人未能按照合同约定履行其他义务的。</w:t>
      </w:r>
    </w:p>
    <w:p w14:paraId="4AA31218">
      <w:pPr>
        <w:adjustRightInd w:val="0"/>
        <w:snapToGrid w:val="0"/>
        <w:spacing w:line="500" w:lineRule="exact"/>
        <w:ind w:firstLine="420" w:firstLineChars="200"/>
        <w:rPr>
          <w:rFonts w:hint="eastAsia"/>
          <w:color w:val="000000"/>
          <w:kern w:val="0"/>
        </w:rPr>
      </w:pPr>
      <w:r>
        <w:rPr>
          <w:rFonts w:hint="eastAsia"/>
          <w:color w:val="000000"/>
          <w:kern w:val="0"/>
        </w:rPr>
        <w:t>承包人发生除本项第（7）目约定以外的其他违约情况时，监理人可向承包人发出整改通知，要求其在指定的期限内改正。</w:t>
      </w:r>
    </w:p>
    <w:p w14:paraId="6CF9FECE">
      <w:pPr>
        <w:adjustRightInd w:val="0"/>
        <w:snapToGrid w:val="0"/>
        <w:spacing w:line="500" w:lineRule="exact"/>
        <w:ind w:firstLine="420" w:firstLineChars="200"/>
        <w:rPr>
          <w:rFonts w:hint="eastAsia"/>
          <w:color w:val="000000"/>
          <w:kern w:val="0"/>
        </w:rPr>
      </w:pPr>
      <w:r>
        <w:rPr>
          <w:rFonts w:hint="eastAsia"/>
          <w:color w:val="000000"/>
          <w:kern w:val="0"/>
        </w:rPr>
        <w:t>16.2.2 承包人违约的责任</w:t>
      </w:r>
    </w:p>
    <w:p w14:paraId="4DB107BE">
      <w:pPr>
        <w:adjustRightInd w:val="0"/>
        <w:snapToGrid w:val="0"/>
        <w:spacing w:line="500" w:lineRule="exact"/>
        <w:ind w:firstLine="420" w:firstLineChars="200"/>
        <w:rPr>
          <w:rFonts w:hint="eastAsia"/>
          <w:color w:val="000000"/>
          <w:kern w:val="0"/>
        </w:rPr>
      </w:pPr>
      <w:r>
        <w:rPr>
          <w:rFonts w:hint="eastAsia"/>
          <w:color w:val="000000"/>
          <w:kern w:val="0"/>
        </w:rPr>
        <w:t>承包人应承担因其违约行为而增加的费用和（或）延误的工期。此外，合同当事人可在专用合同条款中另行约定承包人违约责任的承担方式和计算方法。</w:t>
      </w:r>
    </w:p>
    <w:p w14:paraId="1B82D4E0">
      <w:pPr>
        <w:adjustRightInd w:val="0"/>
        <w:snapToGrid w:val="0"/>
        <w:spacing w:line="500" w:lineRule="exact"/>
        <w:ind w:firstLine="420" w:firstLineChars="200"/>
        <w:rPr>
          <w:rFonts w:hint="eastAsia"/>
          <w:color w:val="000000"/>
          <w:kern w:val="0"/>
        </w:rPr>
      </w:pPr>
      <w:r>
        <w:rPr>
          <w:rFonts w:hint="eastAsia"/>
          <w:color w:val="000000"/>
          <w:kern w:val="0"/>
        </w:rPr>
        <w:t>16.2.3 因承包人违约解除合同</w:t>
      </w:r>
    </w:p>
    <w:p w14:paraId="052D487B">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35424584">
      <w:pPr>
        <w:adjustRightInd w:val="0"/>
        <w:snapToGrid w:val="0"/>
        <w:spacing w:line="500" w:lineRule="exact"/>
        <w:ind w:firstLine="420" w:firstLineChars="200"/>
        <w:rPr>
          <w:rFonts w:hint="eastAsia"/>
          <w:color w:val="000000"/>
          <w:kern w:val="0"/>
        </w:rPr>
      </w:pPr>
      <w:r>
        <w:rPr>
          <w:rFonts w:hint="eastAsia"/>
          <w:color w:val="000000"/>
          <w:kern w:val="0"/>
        </w:rPr>
        <w:t>16.2.4因承包人违约解除合同后的处理</w:t>
      </w:r>
    </w:p>
    <w:p w14:paraId="4A71A096">
      <w:pPr>
        <w:adjustRightInd w:val="0"/>
        <w:snapToGrid w:val="0"/>
        <w:spacing w:line="500" w:lineRule="exact"/>
        <w:ind w:firstLine="420" w:firstLineChars="200"/>
        <w:rPr>
          <w:rFonts w:hint="eastAsia"/>
          <w:color w:val="000000"/>
          <w:kern w:val="0"/>
        </w:rPr>
      </w:pPr>
      <w:r>
        <w:rPr>
          <w:rFonts w:hint="eastAsia"/>
          <w:color w:val="000000"/>
          <w:kern w:val="0"/>
        </w:rPr>
        <w:t>因承包人原因导致合同解除的，则合同当事人应在合同解除后28天内完成估价、付款和清算，并按以下约定执行：</w:t>
      </w:r>
    </w:p>
    <w:p w14:paraId="042A66D9">
      <w:pPr>
        <w:adjustRightInd w:val="0"/>
        <w:snapToGrid w:val="0"/>
        <w:spacing w:line="500" w:lineRule="exact"/>
        <w:ind w:firstLine="420" w:firstLineChars="200"/>
        <w:rPr>
          <w:rFonts w:hint="eastAsia"/>
          <w:color w:val="000000"/>
          <w:kern w:val="0"/>
        </w:rPr>
      </w:pPr>
      <w:r>
        <w:rPr>
          <w:rFonts w:hint="eastAsia"/>
          <w:color w:val="000000"/>
          <w:kern w:val="0"/>
        </w:rPr>
        <w:t>（1）合同解除后，按第4.4款〔商定或确定〕商定或确定承包人实际完成工作对应的合同价款，以及承包人已提供的材料、工程设备、施工设备和临时工程等的价值；</w:t>
      </w:r>
    </w:p>
    <w:p w14:paraId="69B849D4">
      <w:pPr>
        <w:adjustRightInd w:val="0"/>
        <w:snapToGrid w:val="0"/>
        <w:spacing w:line="500" w:lineRule="exact"/>
        <w:ind w:firstLine="420" w:firstLineChars="200"/>
        <w:rPr>
          <w:rFonts w:hint="eastAsia"/>
          <w:color w:val="000000"/>
          <w:kern w:val="0"/>
        </w:rPr>
      </w:pPr>
      <w:r>
        <w:rPr>
          <w:rFonts w:hint="eastAsia"/>
          <w:color w:val="000000"/>
          <w:kern w:val="0"/>
        </w:rPr>
        <w:t>（2）合同解除后，承包人应支付的违约金；</w:t>
      </w:r>
    </w:p>
    <w:p w14:paraId="5DF5304B">
      <w:pPr>
        <w:adjustRightInd w:val="0"/>
        <w:snapToGrid w:val="0"/>
        <w:spacing w:line="500" w:lineRule="exact"/>
        <w:ind w:firstLine="420" w:firstLineChars="200"/>
        <w:rPr>
          <w:rFonts w:hint="eastAsia"/>
          <w:color w:val="000000"/>
          <w:kern w:val="0"/>
        </w:rPr>
      </w:pPr>
      <w:r>
        <w:rPr>
          <w:rFonts w:hint="eastAsia"/>
          <w:color w:val="000000"/>
          <w:kern w:val="0"/>
        </w:rPr>
        <w:t>（3）合同解除后，因解除合同给发包人造成的损失；</w:t>
      </w:r>
    </w:p>
    <w:p w14:paraId="224A84C4">
      <w:pPr>
        <w:adjustRightInd w:val="0"/>
        <w:snapToGrid w:val="0"/>
        <w:spacing w:line="500" w:lineRule="exact"/>
        <w:ind w:firstLine="420" w:firstLineChars="200"/>
        <w:rPr>
          <w:rFonts w:hint="eastAsia"/>
          <w:color w:val="000000"/>
          <w:kern w:val="0"/>
        </w:rPr>
      </w:pPr>
      <w:r>
        <w:rPr>
          <w:rFonts w:hint="eastAsia"/>
          <w:color w:val="000000"/>
          <w:kern w:val="0"/>
        </w:rPr>
        <w:t>（4）合同解除后，承包人应按照发包人要求和监理人的指示完成现场的清理和撤离；</w:t>
      </w:r>
    </w:p>
    <w:p w14:paraId="1FD40CAD">
      <w:pPr>
        <w:adjustRightInd w:val="0"/>
        <w:snapToGrid w:val="0"/>
        <w:spacing w:line="500" w:lineRule="exact"/>
        <w:ind w:firstLine="420" w:firstLineChars="200"/>
        <w:rPr>
          <w:rFonts w:hint="eastAsia"/>
          <w:color w:val="000000"/>
          <w:kern w:val="0"/>
        </w:rPr>
      </w:pPr>
      <w:r>
        <w:rPr>
          <w:rFonts w:hint="eastAsia"/>
          <w:color w:val="000000"/>
          <w:kern w:val="0"/>
        </w:rPr>
        <w:t>（5）发包人和承包人应在合同解除后进行清算，出具最终结清付款证书，结清全部款项。</w:t>
      </w:r>
    </w:p>
    <w:p w14:paraId="24F7088A">
      <w:pPr>
        <w:adjustRightInd w:val="0"/>
        <w:snapToGrid w:val="0"/>
        <w:spacing w:line="500" w:lineRule="exact"/>
        <w:ind w:firstLine="420" w:firstLineChars="200"/>
        <w:rPr>
          <w:rFonts w:hint="eastAsia"/>
          <w:color w:val="000000"/>
          <w:kern w:val="0"/>
        </w:rPr>
      </w:pPr>
      <w:r>
        <w:rPr>
          <w:rFonts w:hint="eastAsia"/>
          <w:color w:val="000000"/>
          <w:kern w:val="0"/>
        </w:rPr>
        <w:t>因承包人违约解除合同的，发包人有权暂停对承包人的付款，查清各项付款和已扣款项。发包人和承包人未能就合同解除后的清算和款项支付达成一致的，按照第20条〔争议解决〕的约定处理。</w:t>
      </w:r>
    </w:p>
    <w:p w14:paraId="340F58BF">
      <w:pPr>
        <w:adjustRightInd w:val="0"/>
        <w:snapToGrid w:val="0"/>
        <w:spacing w:line="500" w:lineRule="exact"/>
        <w:ind w:firstLine="420" w:firstLineChars="200"/>
        <w:rPr>
          <w:rFonts w:hint="eastAsia"/>
          <w:color w:val="000000"/>
          <w:kern w:val="0"/>
        </w:rPr>
      </w:pPr>
      <w:r>
        <w:rPr>
          <w:rFonts w:hint="eastAsia"/>
          <w:color w:val="000000"/>
          <w:kern w:val="0"/>
        </w:rPr>
        <w:t>16.2.5采购合同权益转让</w:t>
      </w:r>
    </w:p>
    <w:p w14:paraId="4BCC5D38">
      <w:pPr>
        <w:adjustRightInd w:val="0"/>
        <w:snapToGrid w:val="0"/>
        <w:spacing w:line="500" w:lineRule="exact"/>
        <w:ind w:firstLine="420" w:firstLineChars="200"/>
        <w:rPr>
          <w:rFonts w:hint="eastAsia"/>
          <w:color w:val="000000"/>
          <w:kern w:val="0"/>
        </w:rPr>
      </w:pPr>
      <w:r>
        <w:rPr>
          <w:rFonts w:hint="eastAsia"/>
          <w:color w:val="000000"/>
          <w:kern w:val="0"/>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7A211245">
      <w:pPr>
        <w:adjustRightInd w:val="0"/>
        <w:snapToGrid w:val="0"/>
        <w:spacing w:line="500" w:lineRule="exact"/>
        <w:ind w:firstLine="420" w:firstLineChars="200"/>
        <w:rPr>
          <w:rFonts w:hint="eastAsia"/>
          <w:color w:val="000000"/>
          <w:kern w:val="0"/>
        </w:rPr>
      </w:pPr>
      <w:bookmarkStart w:id="969" w:name="_Toc351203606"/>
      <w:r>
        <w:rPr>
          <w:rFonts w:hint="eastAsia"/>
          <w:color w:val="000000"/>
          <w:kern w:val="0"/>
        </w:rPr>
        <w:t>16.3 第三人造成的违约</w:t>
      </w:r>
      <w:bookmarkEnd w:id="969"/>
    </w:p>
    <w:p w14:paraId="61C6D49B">
      <w:pPr>
        <w:adjustRightInd w:val="0"/>
        <w:snapToGrid w:val="0"/>
        <w:spacing w:line="500" w:lineRule="exact"/>
        <w:ind w:firstLine="420" w:firstLineChars="200"/>
        <w:rPr>
          <w:rFonts w:hint="eastAsia"/>
          <w:color w:val="000000"/>
          <w:kern w:val="0"/>
        </w:rPr>
      </w:pPr>
      <w:r>
        <w:rPr>
          <w:rFonts w:hint="eastAsia"/>
          <w:color w:val="000000"/>
          <w:kern w:val="0"/>
        </w:rPr>
        <w:t>在履行合同过程中，一方当事人因第三人的原因造成违约的，应当向对方当事人承担违约责任。一方当事人和第三人之间的纠纷，依照法律规定或者按照约定解决。</w:t>
      </w:r>
    </w:p>
    <w:p w14:paraId="23D71BBF">
      <w:pPr>
        <w:adjustRightInd w:val="0"/>
        <w:snapToGrid w:val="0"/>
        <w:spacing w:line="500" w:lineRule="exact"/>
        <w:ind w:firstLine="420" w:firstLineChars="200"/>
        <w:rPr>
          <w:rFonts w:hint="eastAsia"/>
          <w:color w:val="000000"/>
          <w:kern w:val="0"/>
        </w:rPr>
      </w:pPr>
      <w:bookmarkStart w:id="970" w:name="_Toc351203607"/>
      <w:bookmarkStart w:id="971" w:name="_Toc296503116"/>
      <w:bookmarkStart w:id="972" w:name="_Toc296346617"/>
      <w:bookmarkStart w:id="973" w:name="_Toc337558823"/>
      <w:r>
        <w:rPr>
          <w:rFonts w:hint="eastAsia"/>
          <w:color w:val="000000"/>
          <w:kern w:val="0"/>
        </w:rPr>
        <w:t>17. 不可抗力</w:t>
      </w:r>
      <w:bookmarkEnd w:id="970"/>
      <w:r>
        <w:rPr>
          <w:rFonts w:hint="eastAsia"/>
          <w:color w:val="000000"/>
          <w:kern w:val="0"/>
        </w:rPr>
        <w:t xml:space="preserve"> </w:t>
      </w:r>
      <w:bookmarkEnd w:id="971"/>
      <w:bookmarkEnd w:id="972"/>
      <w:bookmarkEnd w:id="973"/>
    </w:p>
    <w:p w14:paraId="0E503546">
      <w:pPr>
        <w:adjustRightInd w:val="0"/>
        <w:snapToGrid w:val="0"/>
        <w:spacing w:line="500" w:lineRule="exact"/>
        <w:ind w:firstLine="420" w:firstLineChars="200"/>
        <w:rPr>
          <w:rFonts w:hint="eastAsia"/>
          <w:color w:val="000000"/>
          <w:kern w:val="0"/>
        </w:rPr>
      </w:pPr>
      <w:bookmarkStart w:id="974" w:name="_Toc351203608"/>
      <w:bookmarkStart w:id="975" w:name="_Toc337558824"/>
      <w:bookmarkStart w:id="976" w:name="_Toc296346618"/>
      <w:bookmarkStart w:id="977" w:name="_Toc296503117"/>
      <w:r>
        <w:rPr>
          <w:rFonts w:hint="eastAsia"/>
          <w:color w:val="000000"/>
          <w:kern w:val="0"/>
        </w:rPr>
        <w:t>17.1 不可抗力的确认</w:t>
      </w:r>
      <w:bookmarkEnd w:id="974"/>
    </w:p>
    <w:bookmarkEnd w:id="975"/>
    <w:bookmarkEnd w:id="976"/>
    <w:bookmarkEnd w:id="977"/>
    <w:p w14:paraId="36186B76">
      <w:pPr>
        <w:adjustRightInd w:val="0"/>
        <w:snapToGrid w:val="0"/>
        <w:spacing w:line="500" w:lineRule="exact"/>
        <w:ind w:firstLine="420" w:firstLineChars="200"/>
        <w:rPr>
          <w:rFonts w:hint="eastAsia"/>
          <w:color w:val="000000"/>
          <w:kern w:val="0"/>
        </w:rPr>
      </w:pPr>
      <w:r>
        <w:rPr>
          <w:rFonts w:hint="eastAsia"/>
          <w:color w:val="000000"/>
          <w:kern w:val="0"/>
        </w:rPr>
        <w:t>不可抗力是指合同当事人在签订合同时不可预见，在合同履行过程中不可避免且不能克服的自然灾害和社会性突发事件，如地震、海啸、瘟疫、骚乱、戒严、暴动、战争和专用合同条款中约定的其他情形。</w:t>
      </w:r>
    </w:p>
    <w:p w14:paraId="61DF6E13">
      <w:pPr>
        <w:adjustRightInd w:val="0"/>
        <w:snapToGrid w:val="0"/>
        <w:spacing w:line="500" w:lineRule="exact"/>
        <w:ind w:firstLine="420" w:firstLineChars="200"/>
        <w:rPr>
          <w:rFonts w:hint="eastAsia"/>
          <w:color w:val="000000"/>
          <w:kern w:val="0"/>
        </w:rPr>
      </w:pPr>
      <w:r>
        <w:rPr>
          <w:rFonts w:hint="eastAsia"/>
          <w:color w:val="000000"/>
          <w:kern w:val="0"/>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538EB16F">
      <w:pPr>
        <w:adjustRightInd w:val="0"/>
        <w:snapToGrid w:val="0"/>
        <w:spacing w:line="500" w:lineRule="exact"/>
        <w:ind w:firstLine="420" w:firstLineChars="200"/>
        <w:rPr>
          <w:rFonts w:hint="eastAsia"/>
          <w:color w:val="000000"/>
          <w:kern w:val="0"/>
        </w:rPr>
      </w:pPr>
      <w:bookmarkStart w:id="978" w:name="_Toc351203609"/>
      <w:bookmarkStart w:id="979" w:name="_Toc337558825"/>
      <w:bookmarkStart w:id="980" w:name="_Toc296346619"/>
      <w:bookmarkStart w:id="981" w:name="_Toc296503118"/>
      <w:r>
        <w:rPr>
          <w:rFonts w:hint="eastAsia"/>
          <w:color w:val="000000"/>
          <w:kern w:val="0"/>
        </w:rPr>
        <w:t>17.2 不可抗力的通知</w:t>
      </w:r>
      <w:bookmarkEnd w:id="978"/>
    </w:p>
    <w:bookmarkEnd w:id="979"/>
    <w:bookmarkEnd w:id="980"/>
    <w:bookmarkEnd w:id="981"/>
    <w:p w14:paraId="2439C3B2">
      <w:pPr>
        <w:adjustRightInd w:val="0"/>
        <w:snapToGrid w:val="0"/>
        <w:spacing w:line="500" w:lineRule="exact"/>
        <w:ind w:firstLine="420" w:firstLineChars="200"/>
        <w:rPr>
          <w:rFonts w:hint="eastAsia"/>
          <w:color w:val="000000"/>
          <w:kern w:val="0"/>
        </w:rPr>
      </w:pPr>
      <w:r>
        <w:rPr>
          <w:rFonts w:hint="eastAsia"/>
          <w:color w:val="000000"/>
          <w:kern w:val="0"/>
        </w:rPr>
        <w:t>合同一方当事人遇到不可抗力事件，使其履行合同义务受到阻碍时，应立即通知合同另一方当事人和监理人，书面说明不可抗力和受阻碍的详细情况，并提供必要的证明。</w:t>
      </w:r>
    </w:p>
    <w:p w14:paraId="57154B5F">
      <w:pPr>
        <w:adjustRightInd w:val="0"/>
        <w:snapToGrid w:val="0"/>
        <w:spacing w:line="500" w:lineRule="exact"/>
        <w:ind w:firstLine="420" w:firstLineChars="200"/>
        <w:rPr>
          <w:rFonts w:hint="eastAsia"/>
          <w:color w:val="000000"/>
          <w:kern w:val="0"/>
        </w:rPr>
      </w:pPr>
      <w:r>
        <w:rPr>
          <w:rFonts w:hint="eastAsia"/>
          <w:color w:val="000000"/>
          <w:kern w:val="0"/>
        </w:rPr>
        <w:t>不可抗力持续发生的，合同一方当事人应及时向合同另一方当事人和监理人提交中间报告，说明不可抗力和履行合同受阻的情况，并于不可抗力事件结束后28天内提交最终报告及有关资料。</w:t>
      </w:r>
    </w:p>
    <w:p w14:paraId="66F94ED4">
      <w:pPr>
        <w:adjustRightInd w:val="0"/>
        <w:snapToGrid w:val="0"/>
        <w:spacing w:line="500" w:lineRule="exact"/>
        <w:ind w:firstLine="420" w:firstLineChars="200"/>
        <w:rPr>
          <w:rFonts w:hint="eastAsia"/>
          <w:color w:val="000000"/>
          <w:kern w:val="0"/>
        </w:rPr>
      </w:pPr>
      <w:bookmarkStart w:id="982" w:name="_Toc351203610"/>
      <w:bookmarkStart w:id="983" w:name="_Toc296503119"/>
      <w:bookmarkStart w:id="984" w:name="_Toc296346620"/>
      <w:bookmarkStart w:id="985" w:name="_Toc337558826"/>
      <w:r>
        <w:rPr>
          <w:rFonts w:hint="eastAsia"/>
          <w:color w:val="000000"/>
          <w:kern w:val="0"/>
        </w:rPr>
        <w:t>17.3 不可抗力后果的承担</w:t>
      </w:r>
      <w:bookmarkEnd w:id="982"/>
    </w:p>
    <w:bookmarkEnd w:id="983"/>
    <w:bookmarkEnd w:id="984"/>
    <w:bookmarkEnd w:id="985"/>
    <w:p w14:paraId="05521A9F">
      <w:pPr>
        <w:adjustRightInd w:val="0"/>
        <w:snapToGrid w:val="0"/>
        <w:spacing w:line="500" w:lineRule="exact"/>
        <w:ind w:firstLine="420" w:firstLineChars="200"/>
        <w:rPr>
          <w:rFonts w:hint="eastAsia"/>
          <w:color w:val="000000"/>
          <w:kern w:val="0"/>
        </w:rPr>
      </w:pPr>
      <w:r>
        <w:rPr>
          <w:rFonts w:hint="eastAsia"/>
          <w:color w:val="000000"/>
          <w:kern w:val="0"/>
        </w:rPr>
        <w:t>17.3.1 不可抗力引起的后果及造成的损失由合同当事人按照法律规定及合同约定各自承担。不可抗力发生前已完成的工程应当按照合同约定进行计量支付。</w:t>
      </w:r>
    </w:p>
    <w:p w14:paraId="39D4060D">
      <w:pPr>
        <w:adjustRightInd w:val="0"/>
        <w:snapToGrid w:val="0"/>
        <w:spacing w:line="500" w:lineRule="exact"/>
        <w:ind w:firstLine="420" w:firstLineChars="200"/>
        <w:rPr>
          <w:rFonts w:hint="eastAsia"/>
          <w:color w:val="000000"/>
          <w:kern w:val="0"/>
        </w:rPr>
      </w:pPr>
      <w:r>
        <w:rPr>
          <w:rFonts w:hint="eastAsia"/>
          <w:color w:val="000000"/>
          <w:kern w:val="0"/>
        </w:rPr>
        <w:t>17.3.2 不可抗力导致的人员伤亡、财产损失、费用增加和（或）工期延误等后果，由合同当事人按以下原则承担：</w:t>
      </w:r>
    </w:p>
    <w:p w14:paraId="15F8F4B8">
      <w:pPr>
        <w:adjustRightInd w:val="0"/>
        <w:snapToGrid w:val="0"/>
        <w:spacing w:line="500" w:lineRule="exact"/>
        <w:ind w:firstLine="420" w:firstLineChars="200"/>
        <w:rPr>
          <w:rFonts w:hint="eastAsia"/>
          <w:color w:val="000000"/>
          <w:kern w:val="0"/>
        </w:rPr>
      </w:pPr>
      <w:r>
        <w:rPr>
          <w:rFonts w:hint="eastAsia"/>
          <w:color w:val="000000"/>
          <w:kern w:val="0"/>
        </w:rPr>
        <w:t>（1）永久工程、已运至施工现场的材料和工程设备的损坏，以及因工程损坏造成的第三人人员伤亡和财产损失由发包人承担；</w:t>
      </w:r>
    </w:p>
    <w:p w14:paraId="0AD10213">
      <w:pPr>
        <w:adjustRightInd w:val="0"/>
        <w:snapToGrid w:val="0"/>
        <w:spacing w:line="500" w:lineRule="exact"/>
        <w:ind w:firstLine="420" w:firstLineChars="200"/>
        <w:rPr>
          <w:rFonts w:hint="eastAsia"/>
          <w:color w:val="000000"/>
          <w:kern w:val="0"/>
        </w:rPr>
      </w:pPr>
      <w:r>
        <w:rPr>
          <w:rFonts w:hint="eastAsia"/>
          <w:color w:val="000000"/>
          <w:kern w:val="0"/>
        </w:rPr>
        <w:t>（2）承包人施工设备的损坏由承包人承担；</w:t>
      </w:r>
    </w:p>
    <w:p w14:paraId="0F495478">
      <w:pPr>
        <w:adjustRightInd w:val="0"/>
        <w:snapToGrid w:val="0"/>
        <w:spacing w:line="500" w:lineRule="exact"/>
        <w:ind w:firstLine="420" w:firstLineChars="200"/>
        <w:rPr>
          <w:rFonts w:hint="eastAsia"/>
          <w:color w:val="000000"/>
          <w:kern w:val="0"/>
        </w:rPr>
      </w:pPr>
      <w:r>
        <w:rPr>
          <w:rFonts w:hint="eastAsia"/>
          <w:color w:val="000000"/>
          <w:kern w:val="0"/>
        </w:rPr>
        <w:t>（3）发包人和承包人承担各自人员伤亡和财产的损失；</w:t>
      </w:r>
    </w:p>
    <w:p w14:paraId="0B3A309A">
      <w:pPr>
        <w:adjustRightInd w:val="0"/>
        <w:snapToGrid w:val="0"/>
        <w:spacing w:line="500" w:lineRule="exact"/>
        <w:ind w:firstLine="420" w:firstLineChars="200"/>
        <w:rPr>
          <w:rFonts w:hint="eastAsia"/>
          <w:color w:val="000000"/>
          <w:kern w:val="0"/>
        </w:rPr>
      </w:pPr>
      <w:r>
        <w:rPr>
          <w:rFonts w:hint="eastAsia"/>
          <w:color w:val="000000"/>
          <w:kern w:val="0"/>
        </w:rPr>
        <w:t>（4）因不可抗力影响承包人履行合同约定的义务，已经引起或将引起工期延误的，应当顺延工期，由此导致承包人停工的费用损失由发包人和承包人合理分担，停工期间必须支付的工人工资由发包人承担；</w:t>
      </w:r>
    </w:p>
    <w:p w14:paraId="52672F7A">
      <w:pPr>
        <w:adjustRightInd w:val="0"/>
        <w:snapToGrid w:val="0"/>
        <w:spacing w:line="500" w:lineRule="exact"/>
        <w:ind w:firstLine="420" w:firstLineChars="200"/>
        <w:rPr>
          <w:rFonts w:hint="eastAsia"/>
          <w:color w:val="000000"/>
          <w:kern w:val="0"/>
        </w:rPr>
      </w:pPr>
      <w:r>
        <w:rPr>
          <w:rFonts w:hint="eastAsia"/>
          <w:color w:val="000000"/>
          <w:kern w:val="0"/>
        </w:rPr>
        <w:t>（5）因不可抗力引起或将引起工期延误，发包人要求赶工的，由此增加的赶工费用由发包人承担；</w:t>
      </w:r>
    </w:p>
    <w:p w14:paraId="5B95499D">
      <w:pPr>
        <w:adjustRightInd w:val="0"/>
        <w:snapToGrid w:val="0"/>
        <w:spacing w:line="500" w:lineRule="exact"/>
        <w:ind w:firstLine="420" w:firstLineChars="200"/>
        <w:rPr>
          <w:rFonts w:hint="eastAsia"/>
          <w:color w:val="000000"/>
          <w:kern w:val="0"/>
        </w:rPr>
      </w:pPr>
      <w:r>
        <w:rPr>
          <w:rFonts w:hint="eastAsia"/>
          <w:color w:val="000000"/>
          <w:kern w:val="0"/>
        </w:rPr>
        <w:t>（6）承包人在停工期间按照发包人要求照管、清理和修复工程的费用由发包人承担。</w:t>
      </w:r>
    </w:p>
    <w:p w14:paraId="0935F444">
      <w:pPr>
        <w:adjustRightInd w:val="0"/>
        <w:snapToGrid w:val="0"/>
        <w:spacing w:line="500" w:lineRule="exact"/>
        <w:ind w:firstLine="420" w:firstLineChars="200"/>
        <w:rPr>
          <w:rFonts w:hint="eastAsia"/>
          <w:color w:val="000000"/>
          <w:kern w:val="0"/>
        </w:rPr>
      </w:pPr>
      <w:r>
        <w:rPr>
          <w:rFonts w:hint="eastAsia"/>
          <w:color w:val="000000"/>
          <w:kern w:val="0"/>
        </w:rPr>
        <w:t>不可抗力发生后，合同当事人均应采取措施尽量避免和减少损失的扩大，任何一方当事人没有采取有效措施导致损失扩大的，应对扩大的损失承担责任。</w:t>
      </w:r>
    </w:p>
    <w:p w14:paraId="75E87B37">
      <w:pPr>
        <w:adjustRightInd w:val="0"/>
        <w:snapToGrid w:val="0"/>
        <w:spacing w:line="500" w:lineRule="exact"/>
        <w:ind w:firstLine="420" w:firstLineChars="200"/>
        <w:rPr>
          <w:rFonts w:hint="eastAsia"/>
          <w:color w:val="000000"/>
          <w:kern w:val="0"/>
        </w:rPr>
      </w:pPr>
      <w:r>
        <w:rPr>
          <w:rFonts w:hint="eastAsia"/>
          <w:color w:val="000000"/>
          <w:kern w:val="0"/>
        </w:rPr>
        <w:t>因合同一方迟延履行合同义务，在迟延履行期间遭遇不可抗力的，不免除其违约责任。</w:t>
      </w:r>
    </w:p>
    <w:p w14:paraId="72CBD4C1">
      <w:pPr>
        <w:adjustRightInd w:val="0"/>
        <w:snapToGrid w:val="0"/>
        <w:spacing w:line="500" w:lineRule="exact"/>
        <w:ind w:firstLine="420" w:firstLineChars="200"/>
        <w:rPr>
          <w:rFonts w:hint="eastAsia"/>
          <w:color w:val="000000"/>
          <w:kern w:val="0"/>
        </w:rPr>
      </w:pPr>
      <w:bookmarkStart w:id="986" w:name="_Toc351203611"/>
      <w:bookmarkStart w:id="987" w:name="_Toc337558827"/>
      <w:r>
        <w:rPr>
          <w:rFonts w:hint="eastAsia"/>
          <w:color w:val="000000"/>
          <w:kern w:val="0"/>
        </w:rPr>
        <w:t>17.4 因不可抗力解除合同</w:t>
      </w:r>
      <w:bookmarkEnd w:id="986"/>
    </w:p>
    <w:bookmarkEnd w:id="987"/>
    <w:p w14:paraId="10ADDFFC">
      <w:pPr>
        <w:adjustRightInd w:val="0"/>
        <w:snapToGrid w:val="0"/>
        <w:spacing w:line="500" w:lineRule="exact"/>
        <w:ind w:firstLine="420" w:firstLineChars="200"/>
        <w:rPr>
          <w:rFonts w:hint="eastAsia"/>
          <w:color w:val="000000"/>
          <w:kern w:val="0"/>
        </w:rPr>
      </w:pPr>
      <w:r>
        <w:rPr>
          <w:rFonts w:hint="eastAsia"/>
          <w:color w:val="000000"/>
          <w:kern w:val="0"/>
        </w:rPr>
        <w:t>因不可抗力导致合同无法履行连续超过84天或累计超过140天的，发包人和承包人均有权解除合同。合同解除后，由双方当事人按照第4.4款〔商定或确定〕商定或确定发包人应支付的款项，该款项包括：</w:t>
      </w:r>
    </w:p>
    <w:p w14:paraId="7976815D">
      <w:pPr>
        <w:adjustRightInd w:val="0"/>
        <w:snapToGrid w:val="0"/>
        <w:spacing w:line="500" w:lineRule="exact"/>
        <w:ind w:firstLine="420" w:firstLineChars="200"/>
        <w:rPr>
          <w:rFonts w:hint="eastAsia"/>
          <w:color w:val="000000"/>
          <w:kern w:val="0"/>
        </w:rPr>
      </w:pPr>
      <w:r>
        <w:rPr>
          <w:rFonts w:hint="eastAsia"/>
          <w:color w:val="000000"/>
          <w:kern w:val="0"/>
        </w:rPr>
        <w:t>（1）合同解除前承包人已完成工作的价款；</w:t>
      </w:r>
    </w:p>
    <w:p w14:paraId="524DBD2D">
      <w:pPr>
        <w:adjustRightInd w:val="0"/>
        <w:snapToGrid w:val="0"/>
        <w:spacing w:line="500" w:lineRule="exact"/>
        <w:ind w:firstLine="420" w:firstLineChars="200"/>
        <w:rPr>
          <w:rFonts w:hint="eastAsia"/>
          <w:color w:val="000000"/>
          <w:kern w:val="0"/>
        </w:rPr>
      </w:pPr>
      <w:r>
        <w:rPr>
          <w:rFonts w:hint="eastAsia"/>
          <w:color w:val="000000"/>
          <w:kern w:val="0"/>
        </w:rPr>
        <w:t>（2）承包人为工程订购的并已交付给承包人，或承包人有责任接受交付的材料、工程设备和其他物品的价款；</w:t>
      </w:r>
    </w:p>
    <w:p w14:paraId="0B5F52E0">
      <w:pPr>
        <w:adjustRightInd w:val="0"/>
        <w:snapToGrid w:val="0"/>
        <w:spacing w:line="500" w:lineRule="exact"/>
        <w:ind w:firstLine="420" w:firstLineChars="200"/>
        <w:rPr>
          <w:rFonts w:hint="eastAsia"/>
          <w:color w:val="000000"/>
          <w:kern w:val="0"/>
        </w:rPr>
      </w:pPr>
      <w:r>
        <w:rPr>
          <w:rFonts w:hint="eastAsia"/>
          <w:color w:val="000000"/>
          <w:kern w:val="0"/>
        </w:rPr>
        <w:t>（3）发包人要求承包人退货或解除订货合同而产生的费用，或因不能退货或解除合同而产生的损失；</w:t>
      </w:r>
    </w:p>
    <w:p w14:paraId="62FB0196">
      <w:pPr>
        <w:adjustRightInd w:val="0"/>
        <w:snapToGrid w:val="0"/>
        <w:spacing w:line="500" w:lineRule="exact"/>
        <w:ind w:firstLine="420" w:firstLineChars="200"/>
        <w:rPr>
          <w:rFonts w:hint="eastAsia"/>
          <w:color w:val="000000"/>
          <w:kern w:val="0"/>
        </w:rPr>
      </w:pPr>
      <w:r>
        <w:rPr>
          <w:rFonts w:hint="eastAsia"/>
          <w:color w:val="000000"/>
          <w:kern w:val="0"/>
        </w:rPr>
        <w:t>（4）承包人撤离施工现场以及遣散承包人人员的费用；</w:t>
      </w:r>
    </w:p>
    <w:p w14:paraId="5278C9C2">
      <w:pPr>
        <w:adjustRightInd w:val="0"/>
        <w:snapToGrid w:val="0"/>
        <w:spacing w:line="500" w:lineRule="exact"/>
        <w:ind w:firstLine="420" w:firstLineChars="200"/>
        <w:rPr>
          <w:rFonts w:hint="eastAsia"/>
          <w:color w:val="000000"/>
          <w:kern w:val="0"/>
        </w:rPr>
      </w:pPr>
      <w:r>
        <w:rPr>
          <w:rFonts w:hint="eastAsia"/>
          <w:color w:val="000000"/>
          <w:kern w:val="0"/>
        </w:rPr>
        <w:t>（5）按照合同约定在合同解除前应支付给承包人的其他款项；</w:t>
      </w:r>
    </w:p>
    <w:p w14:paraId="7EE0F163">
      <w:pPr>
        <w:adjustRightInd w:val="0"/>
        <w:snapToGrid w:val="0"/>
        <w:spacing w:line="500" w:lineRule="exact"/>
        <w:ind w:firstLine="420" w:firstLineChars="200"/>
        <w:rPr>
          <w:rFonts w:hint="eastAsia"/>
          <w:color w:val="000000"/>
          <w:kern w:val="0"/>
        </w:rPr>
      </w:pPr>
      <w:r>
        <w:rPr>
          <w:rFonts w:hint="eastAsia"/>
          <w:color w:val="000000"/>
          <w:kern w:val="0"/>
        </w:rPr>
        <w:t>（6）扣减承包人按照合同约定应向发包人支付的款项；</w:t>
      </w:r>
    </w:p>
    <w:p w14:paraId="169961F9">
      <w:pPr>
        <w:adjustRightInd w:val="0"/>
        <w:snapToGrid w:val="0"/>
        <w:spacing w:line="500" w:lineRule="exact"/>
        <w:ind w:firstLine="420" w:firstLineChars="200"/>
        <w:rPr>
          <w:rFonts w:hint="eastAsia"/>
          <w:color w:val="000000"/>
          <w:kern w:val="0"/>
        </w:rPr>
      </w:pPr>
      <w:r>
        <w:rPr>
          <w:rFonts w:hint="eastAsia"/>
          <w:color w:val="000000"/>
          <w:kern w:val="0"/>
        </w:rPr>
        <w:t>（7）双方商定或确定的其他款项。</w:t>
      </w:r>
    </w:p>
    <w:p w14:paraId="15503C71">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除专用合同条款另有约定外，合同解除后，发包人应在商定或确定上述款项后28天内完成上述款项的支付。</w:t>
      </w:r>
    </w:p>
    <w:p w14:paraId="422B6A41">
      <w:pPr>
        <w:adjustRightInd w:val="0"/>
        <w:snapToGrid w:val="0"/>
        <w:spacing w:line="500" w:lineRule="exact"/>
        <w:ind w:firstLine="420" w:firstLineChars="200"/>
        <w:rPr>
          <w:rFonts w:hint="eastAsia"/>
          <w:color w:val="000000"/>
          <w:kern w:val="0"/>
        </w:rPr>
      </w:pPr>
      <w:bookmarkStart w:id="988" w:name="_Toc351203612"/>
      <w:bookmarkStart w:id="989" w:name="_Toc296503120"/>
      <w:bookmarkStart w:id="990" w:name="_Toc337558828"/>
      <w:bookmarkStart w:id="991" w:name="_Toc296346621"/>
      <w:r>
        <w:rPr>
          <w:rFonts w:hint="eastAsia"/>
          <w:color w:val="000000"/>
          <w:kern w:val="0"/>
        </w:rPr>
        <w:t>18. 保险</w:t>
      </w:r>
      <w:bookmarkEnd w:id="988"/>
    </w:p>
    <w:bookmarkEnd w:id="989"/>
    <w:bookmarkEnd w:id="990"/>
    <w:bookmarkEnd w:id="991"/>
    <w:p w14:paraId="16982A17">
      <w:pPr>
        <w:adjustRightInd w:val="0"/>
        <w:snapToGrid w:val="0"/>
        <w:spacing w:line="500" w:lineRule="exact"/>
        <w:ind w:firstLine="420" w:firstLineChars="200"/>
        <w:rPr>
          <w:rFonts w:hint="eastAsia"/>
          <w:color w:val="000000"/>
          <w:kern w:val="0"/>
        </w:rPr>
      </w:pPr>
      <w:bookmarkStart w:id="992" w:name="_Toc351203613"/>
      <w:bookmarkStart w:id="993" w:name="_Toc337558829"/>
      <w:bookmarkStart w:id="994" w:name="_Toc296503121"/>
      <w:bookmarkStart w:id="995" w:name="_Toc296346622"/>
      <w:r>
        <w:rPr>
          <w:rFonts w:hint="eastAsia"/>
          <w:color w:val="000000"/>
          <w:kern w:val="0"/>
        </w:rPr>
        <w:t>18.1 工程保险</w:t>
      </w:r>
      <w:bookmarkEnd w:id="992"/>
    </w:p>
    <w:bookmarkEnd w:id="993"/>
    <w:bookmarkEnd w:id="994"/>
    <w:bookmarkEnd w:id="995"/>
    <w:p w14:paraId="66936C1A">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除专用合同条款另有约定外，发包人应投保建筑工程一切险或安装工程一切险；发包人委托承包人投保的，因投保产生的保险费和其他相关费用由发包人承担。</w:t>
      </w:r>
    </w:p>
    <w:p w14:paraId="40A700AE">
      <w:pPr>
        <w:adjustRightInd w:val="0"/>
        <w:snapToGrid w:val="0"/>
        <w:spacing w:line="500" w:lineRule="exact"/>
        <w:ind w:firstLine="420" w:firstLineChars="200"/>
        <w:rPr>
          <w:rFonts w:hint="eastAsia"/>
          <w:color w:val="000000"/>
          <w:kern w:val="0"/>
        </w:rPr>
      </w:pPr>
      <w:bookmarkStart w:id="996" w:name="_Toc351203614"/>
      <w:bookmarkStart w:id="997" w:name="_Toc337558830"/>
      <w:bookmarkStart w:id="998" w:name="_Toc296346623"/>
      <w:bookmarkStart w:id="999" w:name="_Toc296503122"/>
      <w:r>
        <w:rPr>
          <w:rFonts w:hint="eastAsia"/>
          <w:color w:val="000000"/>
          <w:kern w:val="0"/>
        </w:rPr>
        <w:t>18.2 工伤保险</w:t>
      </w:r>
      <w:bookmarkEnd w:id="996"/>
    </w:p>
    <w:bookmarkEnd w:id="997"/>
    <w:bookmarkEnd w:id="998"/>
    <w:bookmarkEnd w:id="999"/>
    <w:p w14:paraId="61D1E7E1">
      <w:pPr>
        <w:adjustRightInd w:val="0"/>
        <w:snapToGrid w:val="0"/>
        <w:spacing w:line="500" w:lineRule="exact"/>
        <w:ind w:firstLine="420" w:firstLineChars="200"/>
        <w:rPr>
          <w:rFonts w:hint="eastAsia"/>
          <w:color w:val="000000"/>
          <w:kern w:val="0"/>
        </w:rPr>
      </w:pPr>
      <w:r>
        <w:rPr>
          <w:rFonts w:hint="eastAsia"/>
          <w:color w:val="000000"/>
          <w:kern w:val="0"/>
        </w:rPr>
        <w:t>18.2.1 发包人应依照法律规定参加工伤保险，并为在施工现场的全部员工办理工伤保险，缴纳工伤保险费，并要求监理人及由发包人为履行合同聘请的第三方依法参加工伤保险。</w:t>
      </w:r>
    </w:p>
    <w:p w14:paraId="4CB98651">
      <w:pPr>
        <w:adjustRightInd w:val="0"/>
        <w:snapToGrid w:val="0"/>
        <w:spacing w:line="500" w:lineRule="exact"/>
        <w:ind w:firstLine="420" w:firstLineChars="200"/>
        <w:rPr>
          <w:rFonts w:hint="eastAsia"/>
          <w:color w:val="000000"/>
          <w:kern w:val="0"/>
        </w:rPr>
      </w:pPr>
      <w:r>
        <w:rPr>
          <w:rFonts w:hint="eastAsia"/>
          <w:color w:val="000000"/>
          <w:kern w:val="0"/>
        </w:rPr>
        <w:t>18.2.2 承包人应依照法律规定参加工伤保险，并为其履行合同的全部员工办理工伤保险，缴纳工伤保险费，并要求分包人及由承包人为履行合同聘请的第三方依法参加工伤保险。</w:t>
      </w:r>
    </w:p>
    <w:p w14:paraId="0462BAA1">
      <w:pPr>
        <w:adjustRightInd w:val="0"/>
        <w:snapToGrid w:val="0"/>
        <w:spacing w:line="500" w:lineRule="exact"/>
        <w:ind w:firstLine="420" w:firstLineChars="200"/>
        <w:rPr>
          <w:rFonts w:hint="eastAsia"/>
          <w:color w:val="000000"/>
          <w:kern w:val="0"/>
        </w:rPr>
      </w:pPr>
      <w:bookmarkStart w:id="1000" w:name="_Toc351203615"/>
      <w:bookmarkStart w:id="1001" w:name="_Toc296346626"/>
      <w:bookmarkStart w:id="1002" w:name="_Toc337558831"/>
      <w:bookmarkStart w:id="1003" w:name="_Toc296503125"/>
      <w:r>
        <w:rPr>
          <w:rFonts w:hint="eastAsia"/>
          <w:color w:val="000000"/>
          <w:kern w:val="0"/>
        </w:rPr>
        <w:t>18.3其他保险</w:t>
      </w:r>
      <w:bookmarkEnd w:id="1000"/>
    </w:p>
    <w:bookmarkEnd w:id="1001"/>
    <w:bookmarkEnd w:id="1002"/>
    <w:bookmarkEnd w:id="1003"/>
    <w:p w14:paraId="5A9E66DD">
      <w:pPr>
        <w:adjustRightInd w:val="0"/>
        <w:snapToGrid w:val="0"/>
        <w:spacing w:line="500" w:lineRule="exact"/>
        <w:ind w:firstLine="420" w:firstLineChars="200"/>
        <w:rPr>
          <w:rFonts w:hint="eastAsia"/>
          <w:color w:val="000000"/>
          <w:kern w:val="0"/>
        </w:rPr>
      </w:pPr>
      <w:r>
        <w:rPr>
          <w:rFonts w:hint="eastAsia"/>
          <w:color w:val="000000"/>
          <w:kern w:val="0"/>
        </w:rPr>
        <w:t>发包人和承包人可以为其施工现场的全部人员办理意外伤害保险并支付保险费，包括其员工及为履行合同聘请的第三方的人员，具体事项由合同当事人在专用合同条款约定。</w:t>
      </w:r>
    </w:p>
    <w:p w14:paraId="09DD04DB">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除专用合同条款另有约定外，承包人应为其施工设备等办理财产保险。</w:t>
      </w:r>
    </w:p>
    <w:p w14:paraId="7F0FED7E">
      <w:pPr>
        <w:adjustRightInd w:val="0"/>
        <w:snapToGrid w:val="0"/>
        <w:spacing w:line="500" w:lineRule="exact"/>
        <w:ind w:firstLine="420" w:firstLineChars="200"/>
        <w:rPr>
          <w:rFonts w:hint="eastAsia"/>
          <w:color w:val="000000"/>
          <w:kern w:val="0"/>
        </w:rPr>
      </w:pPr>
      <w:bookmarkStart w:id="1004" w:name="_Toc351203616"/>
      <w:r>
        <w:rPr>
          <w:rFonts w:hint="eastAsia"/>
          <w:color w:val="000000"/>
          <w:kern w:val="0"/>
        </w:rPr>
        <w:t>18.4持续保险</w:t>
      </w:r>
      <w:bookmarkEnd w:id="1004"/>
    </w:p>
    <w:p w14:paraId="2116F3DC">
      <w:pPr>
        <w:adjustRightInd w:val="0"/>
        <w:snapToGrid w:val="0"/>
        <w:spacing w:line="500" w:lineRule="exact"/>
        <w:ind w:firstLine="420" w:firstLineChars="200"/>
        <w:rPr>
          <w:rFonts w:hint="eastAsia"/>
          <w:color w:val="000000"/>
          <w:kern w:val="0"/>
        </w:rPr>
      </w:pPr>
      <w:r>
        <w:rPr>
          <w:rFonts w:hint="eastAsia"/>
          <w:color w:val="000000"/>
          <w:kern w:val="0"/>
        </w:rPr>
        <w:t>合同当事人应与保险人保持联系，使保险人能够随时了解工程实施中的变动，并确保按保险合同条款要求持续保险。</w:t>
      </w:r>
    </w:p>
    <w:p w14:paraId="089606C8">
      <w:pPr>
        <w:adjustRightInd w:val="0"/>
        <w:snapToGrid w:val="0"/>
        <w:spacing w:line="500" w:lineRule="exact"/>
        <w:ind w:firstLine="420" w:firstLineChars="200"/>
        <w:rPr>
          <w:rFonts w:hint="eastAsia"/>
          <w:color w:val="000000"/>
          <w:kern w:val="0"/>
        </w:rPr>
      </w:pPr>
      <w:bookmarkStart w:id="1005" w:name="_Toc351203617"/>
      <w:bookmarkStart w:id="1006" w:name="_Toc296346627"/>
      <w:bookmarkStart w:id="1007" w:name="_Toc337558832"/>
      <w:bookmarkStart w:id="1008" w:name="_Toc296503126"/>
      <w:r>
        <w:rPr>
          <w:rFonts w:hint="eastAsia"/>
          <w:color w:val="000000"/>
          <w:kern w:val="0"/>
        </w:rPr>
        <w:t>18.5 保险凭证</w:t>
      </w:r>
      <w:bookmarkEnd w:id="1005"/>
    </w:p>
    <w:bookmarkEnd w:id="1006"/>
    <w:bookmarkEnd w:id="1007"/>
    <w:bookmarkEnd w:id="1008"/>
    <w:p w14:paraId="7E8EE18C">
      <w:pPr>
        <w:adjustRightInd w:val="0"/>
        <w:snapToGrid w:val="0"/>
        <w:spacing w:line="500" w:lineRule="exact"/>
        <w:ind w:firstLine="420" w:firstLineChars="200"/>
        <w:rPr>
          <w:rFonts w:hint="eastAsia"/>
          <w:color w:val="000000"/>
          <w:kern w:val="0"/>
        </w:rPr>
      </w:pPr>
      <w:r>
        <w:rPr>
          <w:rFonts w:hint="eastAsia"/>
          <w:color w:val="000000"/>
          <w:kern w:val="0"/>
        </w:rPr>
        <w:t>合同当事人应及时向另一方当事人提交其已投保的各项保险的凭证和保险单复印件。</w:t>
      </w:r>
    </w:p>
    <w:p w14:paraId="4A6FAF38">
      <w:pPr>
        <w:adjustRightInd w:val="0"/>
        <w:snapToGrid w:val="0"/>
        <w:spacing w:line="500" w:lineRule="exact"/>
        <w:ind w:firstLine="420" w:firstLineChars="200"/>
        <w:rPr>
          <w:rFonts w:hint="eastAsia"/>
          <w:color w:val="000000"/>
          <w:kern w:val="0"/>
        </w:rPr>
      </w:pPr>
      <w:bookmarkStart w:id="1009" w:name="_Toc351203618"/>
      <w:bookmarkStart w:id="1010" w:name="_Toc296346628"/>
      <w:bookmarkStart w:id="1011" w:name="_Toc296503127"/>
      <w:bookmarkStart w:id="1012" w:name="_Toc337558833"/>
      <w:r>
        <w:rPr>
          <w:rFonts w:hint="eastAsia"/>
          <w:color w:val="000000"/>
          <w:kern w:val="0"/>
        </w:rPr>
        <w:t>18.6 未按约定投保的补救</w:t>
      </w:r>
      <w:bookmarkEnd w:id="1009"/>
    </w:p>
    <w:bookmarkEnd w:id="1010"/>
    <w:bookmarkEnd w:id="1011"/>
    <w:bookmarkEnd w:id="1012"/>
    <w:p w14:paraId="39A1DED2">
      <w:pPr>
        <w:adjustRightInd w:val="0"/>
        <w:snapToGrid w:val="0"/>
        <w:spacing w:line="500" w:lineRule="exact"/>
        <w:ind w:firstLine="420" w:firstLineChars="200"/>
        <w:rPr>
          <w:rFonts w:hint="eastAsia"/>
          <w:color w:val="000000"/>
          <w:kern w:val="0"/>
        </w:rPr>
      </w:pPr>
      <w:r>
        <w:rPr>
          <w:rFonts w:hint="eastAsia"/>
          <w:color w:val="000000"/>
          <w:kern w:val="0"/>
        </w:rPr>
        <w:t>18.6.1发包人未按合同约定办理保险，或未能使保险持续有效的，则承包人可代为办理，所需费用由发包人承担。发包人未按合同约定办理保险，导致未能得到足额赔偿的，由发包人负责补足。</w:t>
      </w:r>
    </w:p>
    <w:p w14:paraId="11EDF236">
      <w:pPr>
        <w:adjustRightInd w:val="0"/>
        <w:snapToGrid w:val="0"/>
        <w:spacing w:line="500" w:lineRule="exact"/>
        <w:ind w:firstLine="420" w:firstLineChars="200"/>
        <w:rPr>
          <w:rFonts w:hint="eastAsia"/>
          <w:color w:val="000000"/>
          <w:kern w:val="0"/>
        </w:rPr>
      </w:pPr>
      <w:r>
        <w:rPr>
          <w:rFonts w:hint="eastAsia"/>
          <w:color w:val="000000"/>
          <w:kern w:val="0"/>
        </w:rPr>
        <w:t>18.6.2承包人未按合同约定办理保险，或未能使保险持续有效的，则发包人可代为办理，所需费用由承包人承担。承包人未按合同约定办理保险，导致未能得到足额赔偿的，由承包人负责补足。</w:t>
      </w:r>
    </w:p>
    <w:p w14:paraId="7071C5E0">
      <w:pPr>
        <w:adjustRightInd w:val="0"/>
        <w:snapToGrid w:val="0"/>
        <w:spacing w:line="500" w:lineRule="exact"/>
        <w:ind w:firstLine="420" w:firstLineChars="200"/>
        <w:rPr>
          <w:rFonts w:hint="eastAsia"/>
          <w:color w:val="000000"/>
          <w:kern w:val="0"/>
        </w:rPr>
      </w:pPr>
      <w:bookmarkStart w:id="1013" w:name="_Toc351203619"/>
      <w:bookmarkStart w:id="1014" w:name="_Toc337558834"/>
      <w:r>
        <w:rPr>
          <w:rFonts w:hint="eastAsia"/>
          <w:color w:val="000000"/>
          <w:kern w:val="0"/>
        </w:rPr>
        <w:t>18.7 通知义务</w:t>
      </w:r>
      <w:bookmarkEnd w:id="1013"/>
    </w:p>
    <w:bookmarkEnd w:id="1014"/>
    <w:p w14:paraId="57C10E6C">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除专用合同条款另有约定外，发包人变更除工伤保险之外的保险合同时，应事先征得承包人同意，并通知监理人；承包人变更除工伤保险之外的保险合同时，应事先征得发包人同意，并通知监理人。</w:t>
      </w:r>
    </w:p>
    <w:p w14:paraId="24531C61">
      <w:pPr>
        <w:adjustRightInd w:val="0"/>
        <w:snapToGrid w:val="0"/>
        <w:spacing w:line="500" w:lineRule="exact"/>
        <w:ind w:firstLine="420" w:firstLineChars="200"/>
        <w:rPr>
          <w:rFonts w:hint="eastAsia"/>
          <w:color w:val="000000"/>
          <w:kern w:val="0"/>
        </w:rPr>
      </w:pPr>
      <w:r>
        <w:rPr>
          <w:rFonts w:hint="eastAsia"/>
          <w:color w:val="000000"/>
          <w:kern w:val="0"/>
        </w:rPr>
        <w:t>保险事故发生时，投保人应按照保险合同规定的条件和期限及时向保险人报告。发包人和承包人应当在知道保险事故发生后及时通知对方。</w:t>
      </w:r>
    </w:p>
    <w:p w14:paraId="2374723B">
      <w:pPr>
        <w:adjustRightInd w:val="0"/>
        <w:snapToGrid w:val="0"/>
        <w:spacing w:line="500" w:lineRule="exact"/>
        <w:ind w:firstLine="420" w:firstLineChars="200"/>
        <w:rPr>
          <w:rFonts w:hint="eastAsia"/>
          <w:color w:val="000000"/>
          <w:kern w:val="0"/>
        </w:rPr>
      </w:pPr>
      <w:bookmarkStart w:id="1015" w:name="_Toc351203620"/>
      <w:bookmarkStart w:id="1016" w:name="_Toc337558835"/>
      <w:bookmarkStart w:id="1017" w:name="_Toc296503140"/>
      <w:bookmarkStart w:id="1018" w:name="_Toc296346641"/>
      <w:r>
        <w:rPr>
          <w:rFonts w:hint="eastAsia"/>
          <w:color w:val="000000"/>
          <w:kern w:val="0"/>
        </w:rPr>
        <w:t>19. 索赔</w:t>
      </w:r>
      <w:bookmarkEnd w:id="1015"/>
    </w:p>
    <w:bookmarkEnd w:id="1016"/>
    <w:bookmarkEnd w:id="1017"/>
    <w:bookmarkEnd w:id="1018"/>
    <w:p w14:paraId="454F15BA">
      <w:pPr>
        <w:adjustRightInd w:val="0"/>
        <w:snapToGrid w:val="0"/>
        <w:spacing w:line="500" w:lineRule="exact"/>
        <w:ind w:firstLine="420" w:firstLineChars="200"/>
        <w:rPr>
          <w:rFonts w:hint="eastAsia"/>
          <w:color w:val="000000"/>
          <w:kern w:val="0"/>
        </w:rPr>
      </w:pPr>
      <w:bookmarkStart w:id="1019" w:name="_Toc351203621"/>
      <w:bookmarkStart w:id="1020" w:name="_Toc296503141"/>
      <w:bookmarkStart w:id="1021" w:name="_Toc337558836"/>
      <w:bookmarkStart w:id="1022" w:name="_Toc296346642"/>
      <w:r>
        <w:rPr>
          <w:rFonts w:hint="eastAsia"/>
          <w:color w:val="000000"/>
          <w:kern w:val="0"/>
        </w:rPr>
        <w:t>19.1承包人的索赔</w:t>
      </w:r>
      <w:bookmarkEnd w:id="1019"/>
    </w:p>
    <w:bookmarkEnd w:id="1020"/>
    <w:bookmarkEnd w:id="1021"/>
    <w:bookmarkEnd w:id="1022"/>
    <w:p w14:paraId="060167AD">
      <w:pPr>
        <w:adjustRightInd w:val="0"/>
        <w:snapToGrid w:val="0"/>
        <w:spacing w:line="500" w:lineRule="exact"/>
        <w:ind w:firstLine="420" w:firstLineChars="200"/>
        <w:rPr>
          <w:rFonts w:hint="eastAsia"/>
          <w:color w:val="000000"/>
          <w:kern w:val="0"/>
        </w:rPr>
      </w:pPr>
      <w:r>
        <w:rPr>
          <w:rFonts w:hint="eastAsia"/>
          <w:color w:val="000000"/>
          <w:kern w:val="0"/>
        </w:rPr>
        <w:t>根据合同约定，承包人认为有权得到追加付款和（或）延长工期的，应按以下程序向发包人提出索赔：</w:t>
      </w:r>
    </w:p>
    <w:p w14:paraId="7EF308EC">
      <w:pPr>
        <w:adjustRightInd w:val="0"/>
        <w:snapToGrid w:val="0"/>
        <w:spacing w:line="500" w:lineRule="exact"/>
        <w:ind w:firstLine="420" w:firstLineChars="200"/>
        <w:rPr>
          <w:rFonts w:hint="eastAsia"/>
          <w:color w:val="000000"/>
          <w:kern w:val="0"/>
        </w:rPr>
      </w:pPr>
      <w:r>
        <w:rPr>
          <w:rFonts w:hint="eastAsia"/>
          <w:color w:val="000000"/>
          <w:kern w:val="0"/>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CAA44F6">
      <w:pPr>
        <w:adjustRightInd w:val="0"/>
        <w:snapToGrid w:val="0"/>
        <w:spacing w:line="500" w:lineRule="exact"/>
        <w:ind w:firstLine="420" w:firstLineChars="200"/>
        <w:rPr>
          <w:rFonts w:hint="eastAsia"/>
          <w:color w:val="000000"/>
          <w:kern w:val="0"/>
        </w:rPr>
      </w:pPr>
      <w:r>
        <w:rPr>
          <w:rFonts w:hint="eastAsia"/>
          <w:color w:val="000000"/>
          <w:kern w:val="0"/>
        </w:rPr>
        <w:t>（2）承包人应在发出索赔意向通知书后28天内，向监理人正式递交索赔报告；索赔报告应详细说明索赔理由以及要求追加的付款金额和（或）延长的工期，并附必要的记录和证明材料；</w:t>
      </w:r>
    </w:p>
    <w:p w14:paraId="3B247BB1">
      <w:pPr>
        <w:adjustRightInd w:val="0"/>
        <w:snapToGrid w:val="0"/>
        <w:spacing w:line="500" w:lineRule="exact"/>
        <w:ind w:firstLine="420" w:firstLineChars="200"/>
        <w:rPr>
          <w:rFonts w:hint="eastAsia"/>
          <w:color w:val="000000"/>
          <w:kern w:val="0"/>
        </w:rPr>
      </w:pPr>
      <w:r>
        <w:rPr>
          <w:rFonts w:hint="eastAsia"/>
          <w:color w:val="000000"/>
          <w:kern w:val="0"/>
        </w:rPr>
        <w:t>（3）索赔事件具有持续影响的，承包人应按合理时间间隔继续递交延续索赔通知，说明持续影响的实际情况和记录，列出累计的追加付款金额和（或）工期延长天数；</w:t>
      </w:r>
    </w:p>
    <w:p w14:paraId="01AA057A">
      <w:pPr>
        <w:adjustRightInd w:val="0"/>
        <w:snapToGrid w:val="0"/>
        <w:spacing w:line="500" w:lineRule="exact"/>
        <w:ind w:firstLine="420" w:firstLineChars="200"/>
        <w:rPr>
          <w:rFonts w:hint="eastAsia"/>
          <w:color w:val="000000"/>
          <w:kern w:val="0"/>
        </w:rPr>
      </w:pPr>
      <w:r>
        <w:rPr>
          <w:rFonts w:hint="eastAsia"/>
          <w:color w:val="000000"/>
          <w:kern w:val="0"/>
        </w:rPr>
        <w:t>（4）在索赔事件影响结束后28天内，承包人应向监理人递交最终索赔报告，说明最终要求索赔的追加付款金额和（或）延长的工期，并附必要的记录和证明材料。</w:t>
      </w:r>
    </w:p>
    <w:p w14:paraId="72A0DA6E">
      <w:pPr>
        <w:adjustRightInd w:val="0"/>
        <w:snapToGrid w:val="0"/>
        <w:spacing w:line="500" w:lineRule="exact"/>
        <w:ind w:firstLine="420" w:firstLineChars="200"/>
        <w:rPr>
          <w:rFonts w:hint="eastAsia"/>
          <w:color w:val="000000"/>
          <w:kern w:val="0"/>
        </w:rPr>
      </w:pPr>
      <w:bookmarkStart w:id="1023" w:name="_Toc351203622"/>
      <w:bookmarkStart w:id="1024" w:name="_Toc296503142"/>
      <w:bookmarkStart w:id="1025" w:name="_Toc296346643"/>
      <w:bookmarkStart w:id="1026" w:name="_Toc337558837"/>
      <w:r>
        <w:rPr>
          <w:rFonts w:hint="eastAsia"/>
          <w:color w:val="000000"/>
          <w:kern w:val="0"/>
        </w:rPr>
        <w:t>19.2 对承包人索赔的处理</w:t>
      </w:r>
      <w:bookmarkEnd w:id="1023"/>
    </w:p>
    <w:bookmarkEnd w:id="1024"/>
    <w:bookmarkEnd w:id="1025"/>
    <w:bookmarkEnd w:id="1026"/>
    <w:p w14:paraId="1FE8A83F">
      <w:pPr>
        <w:adjustRightInd w:val="0"/>
        <w:snapToGrid w:val="0"/>
        <w:spacing w:line="500" w:lineRule="exact"/>
        <w:ind w:firstLine="420" w:firstLineChars="200"/>
        <w:rPr>
          <w:rFonts w:hint="eastAsia"/>
          <w:color w:val="000000"/>
          <w:kern w:val="0"/>
        </w:rPr>
      </w:pPr>
      <w:r>
        <w:rPr>
          <w:rFonts w:hint="eastAsia"/>
          <w:color w:val="000000"/>
          <w:kern w:val="0"/>
        </w:rPr>
        <w:t>对承包人索赔的处理如下：</w:t>
      </w:r>
    </w:p>
    <w:p w14:paraId="3B8B48B0">
      <w:pPr>
        <w:adjustRightInd w:val="0"/>
        <w:snapToGrid w:val="0"/>
        <w:spacing w:line="500" w:lineRule="exact"/>
        <w:ind w:firstLine="420" w:firstLineChars="200"/>
        <w:rPr>
          <w:rFonts w:hint="eastAsia"/>
          <w:color w:val="000000"/>
          <w:kern w:val="0"/>
        </w:rPr>
      </w:pPr>
      <w:r>
        <w:rPr>
          <w:rFonts w:hint="eastAsia"/>
          <w:color w:val="000000"/>
          <w:kern w:val="0"/>
        </w:rPr>
        <w:t>（1）监理人应在收到索赔报告后14天内完成审查并报送发包人。监理人对索赔报告存在异议的，有权要求承包人提交全部原始记录副本；</w:t>
      </w:r>
    </w:p>
    <w:p w14:paraId="69704C92">
      <w:pPr>
        <w:adjustRightInd w:val="0"/>
        <w:snapToGrid w:val="0"/>
        <w:spacing w:line="500" w:lineRule="exact"/>
        <w:ind w:firstLine="420" w:firstLineChars="200"/>
        <w:rPr>
          <w:rFonts w:hint="eastAsia"/>
          <w:color w:val="000000"/>
          <w:kern w:val="0"/>
        </w:rPr>
      </w:pPr>
      <w:r>
        <w:rPr>
          <w:rFonts w:hint="eastAsia"/>
          <w:color w:val="000000"/>
          <w:kern w:val="0"/>
        </w:rPr>
        <w:t>（2）发包人应在监理人收到索赔报告或有关索赔的进一步证明材料后的28天内，由监理人向承包人出具经发包人签认的索赔处理结果。发包人逾期答复的，则视为认可承包人的索赔要求；</w:t>
      </w:r>
    </w:p>
    <w:p w14:paraId="14366591">
      <w:pPr>
        <w:adjustRightInd w:val="0"/>
        <w:snapToGrid w:val="0"/>
        <w:spacing w:line="500" w:lineRule="exact"/>
        <w:ind w:firstLine="420" w:firstLineChars="200"/>
        <w:rPr>
          <w:rFonts w:hint="eastAsia"/>
          <w:color w:val="000000"/>
          <w:kern w:val="0"/>
        </w:rPr>
      </w:pPr>
      <w:r>
        <w:rPr>
          <w:rFonts w:hint="eastAsia"/>
          <w:color w:val="000000"/>
          <w:kern w:val="0"/>
        </w:rPr>
        <w:t>（3）承包人接受索赔处理结果的，索赔款项在当期进度款中进行支付；承包人不接受索赔处理结果的，按照第20条〔争议解决〕约定处理。</w:t>
      </w:r>
    </w:p>
    <w:p w14:paraId="05E32E11">
      <w:pPr>
        <w:adjustRightInd w:val="0"/>
        <w:snapToGrid w:val="0"/>
        <w:spacing w:line="500" w:lineRule="exact"/>
        <w:ind w:firstLine="420" w:firstLineChars="200"/>
        <w:rPr>
          <w:rFonts w:hint="eastAsia"/>
          <w:color w:val="000000"/>
          <w:kern w:val="0"/>
        </w:rPr>
      </w:pPr>
      <w:bookmarkStart w:id="1027" w:name="_Toc351203623"/>
      <w:bookmarkStart w:id="1028" w:name="_Toc296503143"/>
      <w:bookmarkStart w:id="1029" w:name="_Toc296346644"/>
      <w:bookmarkStart w:id="1030" w:name="_Toc337558838"/>
      <w:r>
        <w:rPr>
          <w:rFonts w:hint="eastAsia"/>
          <w:color w:val="000000"/>
          <w:kern w:val="0"/>
        </w:rPr>
        <w:t>19.3发包人的索赔</w:t>
      </w:r>
      <w:bookmarkEnd w:id="1027"/>
    </w:p>
    <w:bookmarkEnd w:id="1028"/>
    <w:bookmarkEnd w:id="1029"/>
    <w:bookmarkEnd w:id="1030"/>
    <w:p w14:paraId="776AF31A">
      <w:pPr>
        <w:adjustRightInd w:val="0"/>
        <w:snapToGrid w:val="0"/>
        <w:spacing w:line="500" w:lineRule="exact"/>
        <w:ind w:firstLine="420" w:firstLineChars="200"/>
        <w:rPr>
          <w:rFonts w:hint="eastAsia"/>
          <w:color w:val="000000"/>
          <w:kern w:val="0"/>
        </w:rPr>
      </w:pPr>
      <w:r>
        <w:rPr>
          <w:rFonts w:hint="eastAsia"/>
          <w:color w:val="000000"/>
          <w:kern w:val="0"/>
        </w:rPr>
        <w:t>根据合同约定，发包人认为有权得到赔付金额和（或）延长缺陷责任期的，监理人应向承包人发出通知并附有详细的证明。</w:t>
      </w:r>
    </w:p>
    <w:p w14:paraId="5CFD1DBC">
      <w:pPr>
        <w:adjustRightInd w:val="0"/>
        <w:snapToGrid w:val="0"/>
        <w:spacing w:line="500" w:lineRule="exact"/>
        <w:ind w:firstLine="420" w:firstLineChars="200"/>
        <w:rPr>
          <w:rFonts w:hint="eastAsia"/>
          <w:color w:val="000000"/>
          <w:kern w:val="0"/>
        </w:rPr>
      </w:pPr>
      <w:r>
        <w:rPr>
          <w:rFonts w:hint="eastAsia"/>
          <w:color w:val="000000"/>
          <w:kern w:val="0"/>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756AA7B6">
      <w:pPr>
        <w:adjustRightInd w:val="0"/>
        <w:snapToGrid w:val="0"/>
        <w:spacing w:line="500" w:lineRule="exact"/>
        <w:ind w:firstLine="420" w:firstLineChars="200"/>
        <w:rPr>
          <w:rFonts w:hint="eastAsia"/>
          <w:color w:val="000000"/>
          <w:kern w:val="0"/>
        </w:rPr>
      </w:pPr>
      <w:bookmarkStart w:id="1031" w:name="_Toc351203624"/>
      <w:bookmarkStart w:id="1032" w:name="_Toc296346645"/>
      <w:bookmarkStart w:id="1033" w:name="_Toc296503144"/>
      <w:bookmarkStart w:id="1034" w:name="_Toc337558839"/>
      <w:r>
        <w:rPr>
          <w:rFonts w:hint="eastAsia"/>
          <w:color w:val="000000"/>
          <w:kern w:val="0"/>
        </w:rPr>
        <w:t>19.4 对发包人索赔的处理</w:t>
      </w:r>
      <w:bookmarkEnd w:id="1031"/>
    </w:p>
    <w:bookmarkEnd w:id="1032"/>
    <w:bookmarkEnd w:id="1033"/>
    <w:bookmarkEnd w:id="1034"/>
    <w:p w14:paraId="17B0D8F8">
      <w:pPr>
        <w:adjustRightInd w:val="0"/>
        <w:snapToGrid w:val="0"/>
        <w:spacing w:line="500" w:lineRule="exact"/>
        <w:ind w:firstLine="420" w:firstLineChars="200"/>
        <w:rPr>
          <w:rFonts w:hint="eastAsia"/>
          <w:color w:val="000000"/>
          <w:kern w:val="0"/>
        </w:rPr>
      </w:pPr>
      <w:r>
        <w:rPr>
          <w:rFonts w:hint="eastAsia"/>
          <w:color w:val="000000"/>
          <w:kern w:val="0"/>
        </w:rPr>
        <w:t>对发包人索赔的处理如下：</w:t>
      </w:r>
    </w:p>
    <w:p w14:paraId="768072A3">
      <w:pPr>
        <w:adjustRightInd w:val="0"/>
        <w:snapToGrid w:val="0"/>
        <w:spacing w:line="500" w:lineRule="exact"/>
        <w:ind w:firstLine="420" w:firstLineChars="200"/>
        <w:rPr>
          <w:rFonts w:hint="eastAsia"/>
          <w:color w:val="000000"/>
          <w:kern w:val="0"/>
        </w:rPr>
      </w:pPr>
      <w:r>
        <w:rPr>
          <w:rFonts w:hint="eastAsia"/>
          <w:color w:val="000000"/>
          <w:kern w:val="0"/>
        </w:rPr>
        <w:t>（1）承包人收到发包人提交的索赔报告后，应及时审查索赔报告的内容、查验发包人证明材料；</w:t>
      </w:r>
    </w:p>
    <w:p w14:paraId="38BAE189">
      <w:pPr>
        <w:adjustRightInd w:val="0"/>
        <w:snapToGrid w:val="0"/>
        <w:spacing w:line="500" w:lineRule="exact"/>
        <w:ind w:firstLine="420" w:firstLineChars="200"/>
        <w:rPr>
          <w:rFonts w:hint="eastAsia"/>
          <w:color w:val="000000"/>
          <w:kern w:val="0"/>
        </w:rPr>
      </w:pPr>
      <w:r>
        <w:rPr>
          <w:rFonts w:hint="eastAsia"/>
          <w:color w:val="000000"/>
          <w:kern w:val="0"/>
        </w:rPr>
        <w:t>（2）承包人应在收到索赔报告或有关索赔的进一步证明材料后28天内，将索赔处理结果答复发包人。如果承包人未在上述期限内作出答复的，则视为对发包人索赔要求的认可；</w:t>
      </w:r>
    </w:p>
    <w:p w14:paraId="746B043B">
      <w:pPr>
        <w:adjustRightInd w:val="0"/>
        <w:snapToGrid w:val="0"/>
        <w:spacing w:line="500" w:lineRule="exact"/>
        <w:ind w:firstLine="420" w:firstLineChars="200"/>
        <w:rPr>
          <w:rFonts w:hint="eastAsia"/>
          <w:color w:val="000000"/>
          <w:kern w:val="0"/>
        </w:rPr>
      </w:pPr>
      <w:r>
        <w:rPr>
          <w:rFonts w:hint="eastAsia"/>
          <w:color w:val="000000"/>
          <w:kern w:val="0"/>
        </w:rPr>
        <w:t>（3）承包人接受索赔处理结果的，发包人可从应支付给承包人的合同价款中扣除赔付的金额或延长缺陷责任期；发包人不接受索赔处理结果的，按第20条〔争议解决〕约定处理。</w:t>
      </w:r>
    </w:p>
    <w:p w14:paraId="488E45DE">
      <w:pPr>
        <w:adjustRightInd w:val="0"/>
        <w:snapToGrid w:val="0"/>
        <w:spacing w:line="500" w:lineRule="exact"/>
        <w:ind w:firstLine="420" w:firstLineChars="200"/>
        <w:rPr>
          <w:rFonts w:hint="eastAsia"/>
          <w:color w:val="000000"/>
          <w:kern w:val="0"/>
        </w:rPr>
      </w:pPr>
      <w:bookmarkStart w:id="1035" w:name="_Toc351203625"/>
      <w:r>
        <w:rPr>
          <w:rFonts w:hint="eastAsia"/>
          <w:color w:val="000000"/>
          <w:kern w:val="0"/>
        </w:rPr>
        <w:t>19.5 提出索赔的期限</w:t>
      </w:r>
      <w:bookmarkEnd w:id="1035"/>
    </w:p>
    <w:p w14:paraId="151B27FF">
      <w:pPr>
        <w:adjustRightInd w:val="0"/>
        <w:snapToGrid w:val="0"/>
        <w:spacing w:line="500" w:lineRule="exact"/>
        <w:ind w:firstLine="420" w:firstLineChars="200"/>
        <w:rPr>
          <w:rFonts w:hint="eastAsia"/>
          <w:color w:val="000000"/>
          <w:kern w:val="0"/>
        </w:rPr>
      </w:pPr>
      <w:r>
        <w:rPr>
          <w:rFonts w:hint="eastAsia"/>
          <w:color w:val="000000"/>
          <w:kern w:val="0"/>
        </w:rPr>
        <w:t>（1）承包人按第14.2款〔竣工结算审核〕约定接收竣工付款证书后，应被视为已无权再提出在工程接收证书颁发前所发生的任何索赔。</w:t>
      </w:r>
    </w:p>
    <w:p w14:paraId="4DDA2D04">
      <w:pPr>
        <w:adjustRightInd w:val="0"/>
        <w:snapToGrid w:val="0"/>
        <w:spacing w:line="500" w:lineRule="exact"/>
        <w:ind w:firstLine="420" w:firstLineChars="200"/>
        <w:rPr>
          <w:rFonts w:hint="eastAsia"/>
          <w:color w:val="000000"/>
          <w:kern w:val="0"/>
        </w:rPr>
      </w:pPr>
      <w:r>
        <w:rPr>
          <w:rFonts w:hint="eastAsia"/>
          <w:color w:val="000000"/>
          <w:kern w:val="0"/>
        </w:rPr>
        <w:t>（2）承包人按第14.4款〔最终结清〕提交的最终结清申请单中，只限于提出工程接收证书颁发后发生的索赔。提出索赔的期限自接受最终结清证书时终止。</w:t>
      </w:r>
    </w:p>
    <w:p w14:paraId="45FDC1F4">
      <w:pPr>
        <w:adjustRightInd w:val="0"/>
        <w:snapToGrid w:val="0"/>
        <w:spacing w:line="500" w:lineRule="exact"/>
        <w:ind w:firstLine="420" w:firstLineChars="200"/>
        <w:rPr>
          <w:rFonts w:hint="eastAsia"/>
          <w:color w:val="000000"/>
          <w:kern w:val="0"/>
        </w:rPr>
      </w:pPr>
      <w:bookmarkStart w:id="1036" w:name="_Toc351203626"/>
      <w:r>
        <w:rPr>
          <w:rFonts w:hint="eastAsia"/>
          <w:color w:val="000000"/>
          <w:kern w:val="0"/>
        </w:rPr>
        <w:t>20</w:t>
      </w:r>
      <w:bookmarkStart w:id="1037" w:name="_Toc337558840"/>
      <w:bookmarkStart w:id="1038" w:name="_Toc296346647"/>
      <w:bookmarkStart w:id="1039" w:name="_Toc296503146"/>
      <w:r>
        <w:rPr>
          <w:rFonts w:hint="eastAsia"/>
          <w:color w:val="000000"/>
          <w:kern w:val="0"/>
        </w:rPr>
        <w:t>. 争议解决</w:t>
      </w:r>
      <w:bookmarkEnd w:id="1036"/>
    </w:p>
    <w:bookmarkEnd w:id="1037"/>
    <w:bookmarkEnd w:id="1038"/>
    <w:bookmarkEnd w:id="1039"/>
    <w:p w14:paraId="33067CC4">
      <w:pPr>
        <w:adjustRightInd w:val="0"/>
        <w:snapToGrid w:val="0"/>
        <w:spacing w:line="500" w:lineRule="exact"/>
        <w:ind w:firstLine="420" w:firstLineChars="200"/>
        <w:rPr>
          <w:rFonts w:hint="eastAsia"/>
          <w:color w:val="000000"/>
          <w:kern w:val="0"/>
        </w:rPr>
      </w:pPr>
      <w:bookmarkStart w:id="1040" w:name="_Toc351203627"/>
      <w:bookmarkStart w:id="1041" w:name="_Toc337558841"/>
      <w:bookmarkStart w:id="1042" w:name="_Toc296346648"/>
      <w:bookmarkStart w:id="1043" w:name="_Toc296503147"/>
      <w:r>
        <w:rPr>
          <w:rFonts w:hint="eastAsia"/>
          <w:color w:val="000000"/>
          <w:kern w:val="0"/>
        </w:rPr>
        <w:t>20.1和解</w:t>
      </w:r>
      <w:bookmarkEnd w:id="1040"/>
    </w:p>
    <w:bookmarkEnd w:id="1041"/>
    <w:bookmarkEnd w:id="1042"/>
    <w:bookmarkEnd w:id="1043"/>
    <w:p w14:paraId="1AED3DDA">
      <w:pPr>
        <w:adjustRightInd w:val="0"/>
        <w:snapToGrid w:val="0"/>
        <w:spacing w:line="500" w:lineRule="exact"/>
        <w:ind w:firstLine="420" w:firstLineChars="200"/>
        <w:rPr>
          <w:rFonts w:hint="eastAsia"/>
          <w:color w:val="000000"/>
          <w:kern w:val="0"/>
        </w:rPr>
      </w:pPr>
      <w:r>
        <w:rPr>
          <w:rFonts w:hint="eastAsia"/>
          <w:color w:val="000000"/>
          <w:kern w:val="0"/>
        </w:rPr>
        <w:t>合同当事人可以就争议自行和解，自行和解达成协议的经双方签字并盖章后作为合同补充文件，双方均应遵照执行。</w:t>
      </w:r>
    </w:p>
    <w:p w14:paraId="1A6A9516">
      <w:pPr>
        <w:adjustRightInd w:val="0"/>
        <w:snapToGrid w:val="0"/>
        <w:spacing w:line="500" w:lineRule="exact"/>
        <w:ind w:firstLine="420" w:firstLineChars="200"/>
        <w:rPr>
          <w:rFonts w:hint="eastAsia"/>
          <w:color w:val="000000"/>
          <w:kern w:val="0"/>
        </w:rPr>
      </w:pPr>
      <w:bookmarkStart w:id="1044" w:name="_Toc351203628"/>
      <w:r>
        <w:rPr>
          <w:rFonts w:hint="eastAsia"/>
          <w:color w:val="000000"/>
          <w:kern w:val="0"/>
        </w:rPr>
        <w:t>20</w:t>
      </w:r>
      <w:bookmarkStart w:id="1045" w:name="_Toc337558842"/>
      <w:bookmarkStart w:id="1046" w:name="_Toc296346649"/>
      <w:bookmarkStart w:id="1047" w:name="_Toc296503148"/>
      <w:r>
        <w:rPr>
          <w:rFonts w:hint="eastAsia"/>
          <w:color w:val="000000"/>
          <w:kern w:val="0"/>
        </w:rPr>
        <w:t>.2调解</w:t>
      </w:r>
      <w:bookmarkEnd w:id="1044"/>
    </w:p>
    <w:bookmarkEnd w:id="1045"/>
    <w:bookmarkEnd w:id="1046"/>
    <w:bookmarkEnd w:id="1047"/>
    <w:p w14:paraId="05E62C03">
      <w:pPr>
        <w:adjustRightInd w:val="0"/>
        <w:snapToGrid w:val="0"/>
        <w:spacing w:line="500" w:lineRule="exact"/>
        <w:ind w:firstLine="420" w:firstLineChars="200"/>
        <w:rPr>
          <w:rFonts w:hint="eastAsia"/>
          <w:color w:val="000000"/>
          <w:kern w:val="0"/>
        </w:rPr>
      </w:pPr>
      <w:r>
        <w:rPr>
          <w:rFonts w:hint="eastAsia"/>
          <w:color w:val="000000"/>
          <w:kern w:val="0"/>
        </w:rPr>
        <w:t>合同当事人可以就争议请求建设行政主管部门、行业协会或其他第三方进行调解，调解达成协议的，经双方签字并盖章后作为合同补充文件，双方均应遵照执行。</w:t>
      </w:r>
    </w:p>
    <w:p w14:paraId="6A331959">
      <w:pPr>
        <w:adjustRightInd w:val="0"/>
        <w:snapToGrid w:val="0"/>
        <w:spacing w:line="500" w:lineRule="exact"/>
        <w:ind w:firstLine="420" w:firstLineChars="200"/>
        <w:rPr>
          <w:rFonts w:hint="eastAsia"/>
          <w:color w:val="000000"/>
          <w:kern w:val="0"/>
        </w:rPr>
      </w:pPr>
      <w:bookmarkStart w:id="1048" w:name="_Toc351203629"/>
      <w:bookmarkStart w:id="1049" w:name="_Toc337558843"/>
      <w:bookmarkStart w:id="1050" w:name="_Toc296503149"/>
      <w:bookmarkStart w:id="1051" w:name="_Toc296346650"/>
      <w:r>
        <w:rPr>
          <w:rFonts w:hint="eastAsia"/>
          <w:color w:val="000000"/>
          <w:kern w:val="0"/>
        </w:rPr>
        <w:t>20.3争议评审</w:t>
      </w:r>
      <w:bookmarkEnd w:id="1048"/>
    </w:p>
    <w:bookmarkEnd w:id="1049"/>
    <w:bookmarkEnd w:id="1050"/>
    <w:bookmarkEnd w:id="1051"/>
    <w:p w14:paraId="45605641">
      <w:pPr>
        <w:adjustRightInd w:val="0"/>
        <w:snapToGrid w:val="0"/>
        <w:spacing w:line="500" w:lineRule="exact"/>
        <w:ind w:firstLine="420" w:firstLineChars="200"/>
        <w:rPr>
          <w:rFonts w:hint="eastAsia"/>
          <w:color w:val="000000"/>
          <w:kern w:val="0"/>
        </w:rPr>
      </w:pPr>
      <w:r>
        <w:rPr>
          <w:rFonts w:hint="eastAsia"/>
          <w:color w:val="000000"/>
          <w:kern w:val="0"/>
        </w:rPr>
        <w:t>合同当事人在专用合同条款中约定采取争议评审方式解决争议以及评审规则，并按下列约定执行：</w:t>
      </w:r>
    </w:p>
    <w:p w14:paraId="1BD9DD2C">
      <w:pPr>
        <w:adjustRightInd w:val="0"/>
        <w:snapToGrid w:val="0"/>
        <w:spacing w:line="500" w:lineRule="exact"/>
        <w:ind w:firstLine="420" w:firstLineChars="200"/>
        <w:rPr>
          <w:rFonts w:hint="eastAsia"/>
          <w:color w:val="000000"/>
          <w:kern w:val="0"/>
        </w:rPr>
      </w:pPr>
      <w:r>
        <w:rPr>
          <w:rFonts w:hint="eastAsia"/>
          <w:color w:val="000000"/>
          <w:kern w:val="0"/>
        </w:rPr>
        <w:t>20.3.1 争议评审小组的确定</w:t>
      </w:r>
    </w:p>
    <w:p w14:paraId="1006A77F">
      <w:pPr>
        <w:adjustRightInd w:val="0"/>
        <w:snapToGrid w:val="0"/>
        <w:spacing w:line="500" w:lineRule="exact"/>
        <w:ind w:firstLine="420" w:firstLineChars="200"/>
        <w:rPr>
          <w:rFonts w:hint="eastAsia"/>
          <w:color w:val="000000"/>
          <w:kern w:val="0"/>
        </w:rPr>
      </w:pPr>
      <w:r>
        <w:rPr>
          <w:rFonts w:hint="eastAsia"/>
          <w:color w:val="000000"/>
          <w:kern w:val="0"/>
        </w:rPr>
        <w:t>合同当事人可以共同选择一名或三名争议评审员，组成争议评审小组。除专用合同条款另有约定外，合同当事人应当自合同签订后28天内，或者争议发生后14天内，选定争议评审员。</w:t>
      </w:r>
    </w:p>
    <w:p w14:paraId="6A5463B0">
      <w:pPr>
        <w:adjustRightInd w:val="0"/>
        <w:snapToGrid w:val="0"/>
        <w:spacing w:line="500" w:lineRule="exact"/>
        <w:ind w:firstLine="420" w:firstLineChars="200"/>
        <w:rPr>
          <w:rFonts w:hint="eastAsia"/>
          <w:color w:val="000000"/>
          <w:kern w:val="0"/>
        </w:rPr>
      </w:pPr>
      <w:r>
        <w:rPr>
          <w:rFonts w:hint="eastAsia"/>
          <w:color w:val="000000"/>
          <w:kern w:val="0"/>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2814BC0">
      <w:pPr>
        <w:adjustRightInd w:val="0"/>
        <w:snapToGrid w:val="0"/>
        <w:spacing w:line="500" w:lineRule="exact"/>
        <w:ind w:firstLine="420" w:firstLineChars="200"/>
        <w:rPr>
          <w:rFonts w:hint="eastAsia"/>
          <w:color w:val="000000"/>
          <w:kern w:val="0"/>
        </w:rPr>
      </w:pPr>
      <w:r>
        <w:rPr>
          <w:rFonts w:hint="eastAsia"/>
          <w:color w:val="000000"/>
          <w:kern w:val="0"/>
        </w:rPr>
        <w:t>除专用合同条款另有约定外，评审员报酬由发包人和承包人各承担一半。</w:t>
      </w:r>
    </w:p>
    <w:p w14:paraId="7543E568">
      <w:pPr>
        <w:adjustRightInd w:val="0"/>
        <w:snapToGrid w:val="0"/>
        <w:spacing w:line="500" w:lineRule="exact"/>
        <w:ind w:firstLine="420" w:firstLineChars="200"/>
        <w:rPr>
          <w:rFonts w:hint="eastAsia"/>
          <w:color w:val="000000"/>
          <w:kern w:val="0"/>
        </w:rPr>
      </w:pPr>
      <w:r>
        <w:rPr>
          <w:rFonts w:hint="eastAsia"/>
          <w:color w:val="000000"/>
          <w:kern w:val="0"/>
        </w:rPr>
        <w:t>20.3.2 争议评审小组的决定</w:t>
      </w:r>
    </w:p>
    <w:p w14:paraId="48C4ACC2">
      <w:pPr>
        <w:adjustRightInd w:val="0"/>
        <w:snapToGrid w:val="0"/>
        <w:spacing w:line="500" w:lineRule="exact"/>
        <w:ind w:firstLine="420" w:firstLineChars="200"/>
        <w:rPr>
          <w:rFonts w:hint="eastAsia"/>
          <w:color w:val="000000"/>
          <w:kern w:val="0"/>
        </w:rPr>
      </w:pPr>
      <w:r>
        <w:rPr>
          <w:rFonts w:hint="eastAsia"/>
          <w:color w:val="000000"/>
          <w:kern w:val="0"/>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3C24708F">
      <w:pPr>
        <w:adjustRightInd w:val="0"/>
        <w:snapToGrid w:val="0"/>
        <w:spacing w:line="500" w:lineRule="exact"/>
        <w:ind w:firstLine="420" w:firstLineChars="200"/>
        <w:rPr>
          <w:rFonts w:hint="eastAsia"/>
          <w:color w:val="000000"/>
          <w:kern w:val="0"/>
        </w:rPr>
      </w:pPr>
      <w:r>
        <w:rPr>
          <w:rFonts w:hint="eastAsia"/>
          <w:color w:val="000000"/>
          <w:kern w:val="0"/>
        </w:rPr>
        <w:t>20.3.3 争议评审小组决定的效力</w:t>
      </w:r>
    </w:p>
    <w:p w14:paraId="5CFEEEDF">
      <w:pPr>
        <w:adjustRightInd w:val="0"/>
        <w:snapToGrid w:val="0"/>
        <w:spacing w:line="500" w:lineRule="exact"/>
        <w:ind w:firstLine="420" w:firstLineChars="200"/>
        <w:rPr>
          <w:rFonts w:hint="eastAsia"/>
          <w:color w:val="000000"/>
          <w:kern w:val="0"/>
        </w:rPr>
      </w:pPr>
      <w:r>
        <w:rPr>
          <w:rFonts w:hint="eastAsia"/>
          <w:color w:val="000000"/>
          <w:kern w:val="0"/>
        </w:rPr>
        <w:t>争议评审小组作出的书面决定经合同当事人签字确认后，对双方具有约束力，双方应遵照执行。</w:t>
      </w:r>
    </w:p>
    <w:p w14:paraId="3B1EC172">
      <w:pPr>
        <w:adjustRightInd w:val="0"/>
        <w:snapToGrid w:val="0"/>
        <w:spacing w:line="500" w:lineRule="exact"/>
        <w:ind w:firstLine="420" w:firstLineChars="200"/>
        <w:rPr>
          <w:rFonts w:hint="eastAsia"/>
          <w:color w:val="000000"/>
          <w:kern w:val="0"/>
        </w:rPr>
      </w:pPr>
      <w:r>
        <w:rPr>
          <w:rFonts w:hint="eastAsia"/>
          <w:color w:val="000000"/>
          <w:kern w:val="0"/>
        </w:rPr>
        <w:t>任何一方当事人不接受争议评审小组决定或不履行争议评审小组决定的，双方可选择采用其他争议解决方式。</w:t>
      </w:r>
    </w:p>
    <w:p w14:paraId="25F0037D">
      <w:pPr>
        <w:adjustRightInd w:val="0"/>
        <w:snapToGrid w:val="0"/>
        <w:spacing w:line="500" w:lineRule="exact"/>
        <w:ind w:firstLine="420" w:firstLineChars="200"/>
        <w:rPr>
          <w:rFonts w:hint="eastAsia"/>
          <w:color w:val="000000"/>
          <w:kern w:val="0"/>
        </w:rPr>
      </w:pPr>
      <w:bookmarkStart w:id="1052" w:name="_Toc351203630"/>
      <w:bookmarkStart w:id="1053" w:name="_Toc296503150"/>
      <w:bookmarkStart w:id="1054" w:name="_Toc337558844"/>
      <w:bookmarkStart w:id="1055" w:name="_Toc296346651"/>
      <w:r>
        <w:rPr>
          <w:rFonts w:hint="eastAsia"/>
          <w:color w:val="000000"/>
          <w:kern w:val="0"/>
        </w:rPr>
        <w:t>20.4 仲裁或诉讼</w:t>
      </w:r>
      <w:bookmarkEnd w:id="1052"/>
    </w:p>
    <w:bookmarkEnd w:id="1053"/>
    <w:bookmarkEnd w:id="1054"/>
    <w:bookmarkEnd w:id="1055"/>
    <w:p w14:paraId="03C29A6C">
      <w:pPr>
        <w:adjustRightInd w:val="0"/>
        <w:snapToGrid w:val="0"/>
        <w:spacing w:line="500" w:lineRule="exact"/>
        <w:ind w:firstLine="420" w:firstLineChars="200"/>
        <w:rPr>
          <w:rFonts w:hint="eastAsia"/>
          <w:color w:val="000000"/>
          <w:kern w:val="0"/>
        </w:rPr>
      </w:pPr>
      <w:r>
        <w:rPr>
          <w:rFonts w:hint="eastAsia"/>
          <w:color w:val="000000"/>
          <w:kern w:val="0"/>
        </w:rPr>
        <w:t>因合同及合同有关事项产生的争议，合同当事人可以在专用合同条款中约定以下一种方式解决争议：</w:t>
      </w:r>
    </w:p>
    <w:p w14:paraId="5BAAC3B3">
      <w:pPr>
        <w:adjustRightInd w:val="0"/>
        <w:snapToGrid w:val="0"/>
        <w:spacing w:line="500" w:lineRule="exact"/>
        <w:ind w:firstLine="420" w:firstLineChars="200"/>
        <w:rPr>
          <w:rFonts w:hint="eastAsia"/>
          <w:color w:val="000000"/>
          <w:kern w:val="0"/>
        </w:rPr>
      </w:pPr>
      <w:r>
        <w:rPr>
          <w:rFonts w:hint="eastAsia"/>
          <w:color w:val="000000"/>
          <w:kern w:val="0"/>
        </w:rPr>
        <w:t>（1）向约定的仲裁委员会申请仲裁；</w:t>
      </w:r>
    </w:p>
    <w:p w14:paraId="41229925">
      <w:pPr>
        <w:adjustRightInd w:val="0"/>
        <w:snapToGrid w:val="0"/>
        <w:spacing w:line="500" w:lineRule="exact"/>
        <w:ind w:firstLine="420" w:firstLineChars="200"/>
        <w:rPr>
          <w:rFonts w:hint="eastAsia"/>
          <w:color w:val="000000"/>
          <w:kern w:val="0"/>
        </w:rPr>
      </w:pPr>
      <w:r>
        <w:rPr>
          <w:rFonts w:hint="eastAsia"/>
          <w:color w:val="000000"/>
          <w:kern w:val="0"/>
        </w:rPr>
        <w:t>（2）向有管辖权的人民法院起诉。</w:t>
      </w:r>
    </w:p>
    <w:p w14:paraId="675A0897">
      <w:pPr>
        <w:adjustRightInd w:val="0"/>
        <w:snapToGrid w:val="0"/>
        <w:spacing w:line="500" w:lineRule="exact"/>
        <w:ind w:firstLine="420" w:firstLineChars="200"/>
        <w:rPr>
          <w:rFonts w:hint="eastAsia"/>
          <w:color w:val="000000"/>
          <w:kern w:val="0"/>
        </w:rPr>
      </w:pPr>
      <w:bookmarkStart w:id="1056" w:name="_Toc351203631"/>
      <w:bookmarkStart w:id="1057" w:name="_Toc296346653"/>
      <w:bookmarkStart w:id="1058" w:name="_Toc296503152"/>
      <w:bookmarkStart w:id="1059" w:name="_Toc337558845"/>
      <w:r>
        <w:rPr>
          <w:rFonts w:hint="eastAsia"/>
          <w:color w:val="000000"/>
          <w:kern w:val="0"/>
        </w:rPr>
        <w:t>20.5 争议解决条款效力</w:t>
      </w:r>
      <w:bookmarkEnd w:id="1056"/>
    </w:p>
    <w:bookmarkEnd w:id="1057"/>
    <w:bookmarkEnd w:id="1058"/>
    <w:bookmarkEnd w:id="1059"/>
    <w:p w14:paraId="04087521">
      <w:pPr>
        <w:adjustRightInd w:val="0"/>
        <w:snapToGrid w:val="0"/>
        <w:spacing w:line="500" w:lineRule="exact"/>
        <w:ind w:firstLine="420" w:firstLineChars="200"/>
        <w:rPr>
          <w:rFonts w:hint="eastAsia"/>
          <w:kern w:val="0"/>
        </w:rPr>
      </w:pPr>
      <w:r>
        <w:rPr>
          <w:rFonts w:hint="eastAsia"/>
          <w:color w:val="000000"/>
          <w:kern w:val="0"/>
        </w:rPr>
        <w:t>合同有关争议解决的条款独立存在，合同的变更、解除、终止、无效或者被撤销均不影响其效力。</w:t>
      </w:r>
    </w:p>
    <w:p w14:paraId="53823885">
      <w:pPr>
        <w:rPr>
          <w:rFonts w:hint="eastAsia"/>
          <w:b/>
          <w:bCs/>
          <w:kern w:val="0"/>
          <w:szCs w:val="24"/>
        </w:rPr>
      </w:pPr>
      <w:r>
        <w:rPr>
          <w:rFonts w:hint="eastAsia"/>
          <w:b/>
          <w:bCs/>
          <w:kern w:val="0"/>
          <w:szCs w:val="24"/>
        </w:rPr>
        <w:br w:type="page"/>
      </w:r>
    </w:p>
    <w:p w14:paraId="45BF35BC">
      <w:pPr>
        <w:spacing w:line="360" w:lineRule="auto"/>
        <w:ind w:firstLine="420" w:firstLineChars="200"/>
        <w:jc w:val="center"/>
        <w:outlineLvl w:val="1"/>
        <w:rPr>
          <w:rFonts w:hint="eastAsia"/>
          <w:b/>
          <w:bCs/>
          <w:kern w:val="0"/>
          <w:szCs w:val="24"/>
        </w:rPr>
      </w:pPr>
      <w:r>
        <w:rPr>
          <w:rFonts w:hint="eastAsia"/>
          <w:b/>
          <w:bCs/>
          <w:kern w:val="0"/>
          <w:szCs w:val="24"/>
        </w:rPr>
        <w:t>第三部分 专用合同条款</w:t>
      </w:r>
    </w:p>
    <w:p w14:paraId="537D4AF5">
      <w:pPr>
        <w:adjustRightInd w:val="0"/>
        <w:snapToGrid w:val="0"/>
        <w:spacing w:line="500" w:lineRule="exact"/>
        <w:ind w:firstLine="420" w:firstLineChars="200"/>
        <w:jc w:val="left"/>
        <w:rPr>
          <w:rFonts w:hint="eastAsia"/>
          <w:kern w:val="0"/>
          <w:szCs w:val="24"/>
        </w:rPr>
      </w:pPr>
    </w:p>
    <w:p w14:paraId="08B174CB">
      <w:pPr>
        <w:adjustRightInd w:val="0"/>
        <w:snapToGrid w:val="0"/>
        <w:spacing w:line="500" w:lineRule="exact"/>
        <w:jc w:val="left"/>
        <w:rPr>
          <w:rFonts w:hint="eastAsia"/>
          <w:kern w:val="0"/>
          <w:szCs w:val="24"/>
        </w:rPr>
      </w:pPr>
      <w:r>
        <w:rPr>
          <w:rFonts w:hint="eastAsia"/>
          <w:kern w:val="0"/>
          <w:szCs w:val="24"/>
        </w:rPr>
        <w:t>1.一般约定</w:t>
      </w:r>
    </w:p>
    <w:p w14:paraId="1ADA56C8">
      <w:pPr>
        <w:adjustRightInd w:val="0"/>
        <w:snapToGrid w:val="0"/>
        <w:spacing w:line="500" w:lineRule="exact"/>
        <w:ind w:firstLine="420" w:firstLineChars="200"/>
        <w:jc w:val="left"/>
        <w:rPr>
          <w:rFonts w:hint="eastAsia"/>
          <w:kern w:val="0"/>
          <w:szCs w:val="24"/>
        </w:rPr>
      </w:pPr>
      <w:r>
        <w:rPr>
          <w:rFonts w:hint="eastAsia"/>
          <w:kern w:val="0"/>
          <w:szCs w:val="24"/>
        </w:rPr>
        <w:t>1.1  词语定义</w:t>
      </w:r>
    </w:p>
    <w:p w14:paraId="453FF1A0">
      <w:pPr>
        <w:adjustRightInd w:val="0"/>
        <w:snapToGrid w:val="0"/>
        <w:spacing w:line="500" w:lineRule="exact"/>
        <w:ind w:firstLine="420" w:firstLineChars="200"/>
        <w:jc w:val="left"/>
        <w:rPr>
          <w:rFonts w:hint="eastAsia"/>
          <w:kern w:val="0"/>
          <w:szCs w:val="24"/>
        </w:rPr>
      </w:pPr>
      <w:r>
        <w:rPr>
          <w:rFonts w:hint="eastAsia"/>
          <w:kern w:val="0"/>
          <w:szCs w:val="24"/>
        </w:rPr>
        <w:t>1.1.1 合同；</w:t>
      </w:r>
    </w:p>
    <w:p w14:paraId="41255F17">
      <w:pPr>
        <w:adjustRightInd w:val="0"/>
        <w:snapToGrid w:val="0"/>
        <w:spacing w:line="500" w:lineRule="exact"/>
        <w:ind w:firstLine="420" w:firstLineChars="200"/>
        <w:jc w:val="left"/>
        <w:rPr>
          <w:rFonts w:hint="eastAsia"/>
          <w:kern w:val="0"/>
          <w:szCs w:val="24"/>
        </w:rPr>
      </w:pPr>
      <w:r>
        <w:fldChar w:fldCharType="begin"/>
      </w:r>
      <w:r>
        <w:instrText xml:space="preserve"> HYPERLINK "file:///C:\\Users\\王沛沛\\AppData\\Local\\Temp\\360zip$Temp\\360$1\\1.1.1.10" </w:instrText>
      </w:r>
      <w:r>
        <w:fldChar w:fldCharType="separate"/>
      </w:r>
      <w:r>
        <w:rPr>
          <w:rFonts w:hint="eastAsia"/>
          <w:kern w:val="0"/>
          <w:szCs w:val="24"/>
        </w:rPr>
        <w:t>1.1.1.1</w:t>
      </w:r>
      <w:r>
        <w:rPr>
          <w:rFonts w:hint="eastAsia"/>
          <w:kern w:val="0"/>
          <w:szCs w:val="24"/>
        </w:rPr>
        <w:fldChar w:fldCharType="end"/>
      </w:r>
      <w:r>
        <w:rPr>
          <w:rFonts w:hint="eastAsia"/>
          <w:kern w:val="0"/>
          <w:szCs w:val="24"/>
        </w:rPr>
        <w:t xml:space="preserve"> 其他合同文件包括： </w:t>
      </w:r>
      <w:r>
        <w:rPr>
          <w:rFonts w:hint="eastAsia"/>
          <w:kern w:val="0"/>
          <w:szCs w:val="24"/>
          <w:u w:val="single"/>
        </w:rPr>
        <w:t xml:space="preserve"> 招标文件、补遗、招标答疑纪要及双方有关工程的洽商、变更等书面协议或文件视为本合同的组成部分</w:t>
      </w:r>
      <w:r>
        <w:rPr>
          <w:rFonts w:hint="eastAsia"/>
          <w:kern w:val="0"/>
          <w:szCs w:val="24"/>
        </w:rPr>
        <w:t>。</w:t>
      </w:r>
    </w:p>
    <w:p w14:paraId="51BDD8A2">
      <w:pPr>
        <w:adjustRightInd w:val="0"/>
        <w:snapToGrid w:val="0"/>
        <w:spacing w:line="500" w:lineRule="exact"/>
        <w:ind w:firstLine="420" w:firstLineChars="200"/>
        <w:jc w:val="left"/>
        <w:rPr>
          <w:rFonts w:hint="eastAsia"/>
          <w:kern w:val="0"/>
          <w:szCs w:val="24"/>
        </w:rPr>
      </w:pPr>
      <w:r>
        <w:rPr>
          <w:rFonts w:hint="eastAsia"/>
          <w:kern w:val="0"/>
          <w:szCs w:val="24"/>
        </w:rPr>
        <w:t>1.1.2  合同当事人及其他相关方</w:t>
      </w:r>
    </w:p>
    <w:p w14:paraId="7B2CB28A">
      <w:pPr>
        <w:adjustRightInd w:val="0"/>
        <w:snapToGrid w:val="0"/>
        <w:spacing w:line="500" w:lineRule="exact"/>
        <w:ind w:firstLine="420" w:firstLineChars="200"/>
        <w:jc w:val="left"/>
        <w:rPr>
          <w:rFonts w:hint="eastAsia"/>
          <w:kern w:val="0"/>
          <w:szCs w:val="24"/>
        </w:rPr>
      </w:pPr>
      <w:r>
        <w:fldChar w:fldCharType="begin"/>
      </w:r>
      <w:r>
        <w:instrText xml:space="preserve"> HYPERLINK "file:///C:\\Users\\王沛沛\\AppData\\Local\\Temp\\360zip$Temp\\360$1\\1.1.2.4" </w:instrText>
      </w:r>
      <w:r>
        <w:fldChar w:fldCharType="separate"/>
      </w:r>
      <w:r>
        <w:rPr>
          <w:rFonts w:hint="eastAsia"/>
          <w:kern w:val="0"/>
          <w:szCs w:val="24"/>
        </w:rPr>
        <w:t>1.1.2.1</w:t>
      </w:r>
      <w:r>
        <w:rPr>
          <w:rFonts w:hint="eastAsia"/>
          <w:kern w:val="0"/>
          <w:szCs w:val="24"/>
        </w:rPr>
        <w:fldChar w:fldCharType="end"/>
      </w:r>
      <w:r>
        <w:rPr>
          <w:rFonts w:hint="eastAsia"/>
          <w:kern w:val="0"/>
          <w:szCs w:val="24"/>
        </w:rPr>
        <w:t xml:space="preserve"> 监理人：</w:t>
      </w:r>
    </w:p>
    <w:p w14:paraId="7CCA435A">
      <w:pPr>
        <w:adjustRightInd w:val="0"/>
        <w:snapToGrid w:val="0"/>
        <w:spacing w:line="500" w:lineRule="exact"/>
        <w:ind w:firstLine="420" w:firstLineChars="200"/>
        <w:jc w:val="left"/>
        <w:rPr>
          <w:rFonts w:hint="eastAsia"/>
          <w:kern w:val="0"/>
          <w:szCs w:val="24"/>
        </w:rPr>
      </w:pPr>
      <w:r>
        <w:rPr>
          <w:rFonts w:hint="eastAsia"/>
          <w:kern w:val="0"/>
          <w:szCs w:val="24"/>
        </w:rPr>
        <w:t xml:space="preserve">名    称 </w:t>
      </w:r>
      <w:r>
        <w:rPr>
          <w:rFonts w:hint="eastAsia"/>
          <w:kern w:val="0"/>
          <w:sz w:val="24"/>
          <w:szCs w:val="24"/>
        </w:rPr>
        <w:t>：</w:t>
      </w:r>
      <w:r>
        <w:rPr>
          <w:rFonts w:hint="eastAsia"/>
          <w:kern w:val="0"/>
          <w:szCs w:val="24"/>
          <w:u w:val="single"/>
        </w:rPr>
        <w:t xml:space="preserve">                        </w:t>
      </w:r>
      <w:r>
        <w:rPr>
          <w:rFonts w:hint="eastAsia"/>
          <w:kern w:val="0"/>
          <w:szCs w:val="24"/>
        </w:rPr>
        <w:t>；</w:t>
      </w:r>
    </w:p>
    <w:p w14:paraId="7686D132">
      <w:pPr>
        <w:adjustRightInd w:val="0"/>
        <w:snapToGrid w:val="0"/>
        <w:spacing w:line="500" w:lineRule="exact"/>
        <w:ind w:firstLine="420" w:firstLineChars="200"/>
        <w:jc w:val="left"/>
        <w:rPr>
          <w:rFonts w:hint="eastAsia"/>
          <w:kern w:val="0"/>
          <w:szCs w:val="24"/>
        </w:rPr>
      </w:pPr>
      <w:r>
        <w:rPr>
          <w:rFonts w:hint="eastAsia"/>
          <w:kern w:val="0"/>
          <w:szCs w:val="24"/>
        </w:rPr>
        <w:t>资质类别和等级：</w:t>
      </w:r>
      <w:r>
        <w:rPr>
          <w:rFonts w:hint="eastAsia"/>
          <w:kern w:val="0"/>
          <w:szCs w:val="24"/>
          <w:u w:val="single"/>
        </w:rPr>
        <w:t xml:space="preserve">                  </w:t>
      </w:r>
      <w:r>
        <w:rPr>
          <w:rFonts w:hint="eastAsia"/>
          <w:kern w:val="0"/>
          <w:szCs w:val="24"/>
        </w:rPr>
        <w:t>；</w:t>
      </w:r>
    </w:p>
    <w:p w14:paraId="2D1474F5">
      <w:pPr>
        <w:adjustRightInd w:val="0"/>
        <w:snapToGrid w:val="0"/>
        <w:spacing w:line="500" w:lineRule="exact"/>
        <w:ind w:firstLine="420" w:firstLineChars="200"/>
        <w:jc w:val="left"/>
        <w:rPr>
          <w:rFonts w:hint="eastAsia"/>
          <w:kern w:val="0"/>
          <w:szCs w:val="24"/>
          <w:u w:val="single"/>
        </w:rPr>
      </w:pPr>
      <w:r>
        <w:rPr>
          <w:rFonts w:hint="eastAsia"/>
          <w:kern w:val="0"/>
          <w:szCs w:val="24"/>
        </w:rPr>
        <w:t xml:space="preserve">联系电话： </w:t>
      </w:r>
      <w:r>
        <w:rPr>
          <w:rFonts w:hint="eastAsia"/>
          <w:kern w:val="0"/>
          <w:szCs w:val="24"/>
          <w:u w:val="single"/>
        </w:rPr>
        <w:t xml:space="preserve">                       </w:t>
      </w:r>
      <w:r>
        <w:rPr>
          <w:rFonts w:hint="eastAsia"/>
          <w:kern w:val="0"/>
          <w:szCs w:val="24"/>
        </w:rPr>
        <w:t>；</w:t>
      </w:r>
    </w:p>
    <w:p w14:paraId="04D7B658">
      <w:pPr>
        <w:adjustRightInd w:val="0"/>
        <w:snapToGrid w:val="0"/>
        <w:spacing w:line="500" w:lineRule="exact"/>
        <w:ind w:firstLine="420" w:firstLineChars="200"/>
        <w:jc w:val="left"/>
        <w:rPr>
          <w:rFonts w:hint="eastAsia"/>
          <w:kern w:val="0"/>
          <w:szCs w:val="24"/>
          <w:u w:val="single"/>
        </w:rPr>
      </w:pPr>
      <w:r>
        <w:rPr>
          <w:rFonts w:hint="eastAsia"/>
          <w:kern w:val="0"/>
          <w:szCs w:val="24"/>
        </w:rPr>
        <w:t>电子信箱：</w:t>
      </w:r>
      <w:r>
        <w:rPr>
          <w:rFonts w:hint="eastAsia"/>
          <w:kern w:val="0"/>
          <w:szCs w:val="24"/>
          <w:u w:val="single"/>
        </w:rPr>
        <w:t xml:space="preserve">                   </w:t>
      </w:r>
      <w:r>
        <w:rPr>
          <w:rFonts w:hint="eastAsia"/>
          <w:kern w:val="0"/>
          <w:szCs w:val="24"/>
        </w:rPr>
        <w:t>；</w:t>
      </w:r>
    </w:p>
    <w:p w14:paraId="627B118D">
      <w:pPr>
        <w:adjustRightInd w:val="0"/>
        <w:snapToGrid w:val="0"/>
        <w:spacing w:line="500" w:lineRule="exact"/>
        <w:ind w:firstLine="420" w:firstLineChars="200"/>
        <w:jc w:val="left"/>
        <w:rPr>
          <w:rFonts w:hint="eastAsia"/>
          <w:kern w:val="0"/>
          <w:szCs w:val="24"/>
        </w:rPr>
      </w:pPr>
      <w:r>
        <w:rPr>
          <w:rFonts w:hint="eastAsia"/>
          <w:kern w:val="0"/>
          <w:szCs w:val="24"/>
        </w:rPr>
        <w:t>通信地址：</w:t>
      </w:r>
      <w:r>
        <w:rPr>
          <w:rFonts w:hint="eastAsia"/>
          <w:kern w:val="0"/>
          <w:szCs w:val="24"/>
          <w:u w:val="single"/>
        </w:rPr>
        <w:t xml:space="preserve">                   </w:t>
      </w:r>
      <w:r>
        <w:rPr>
          <w:rFonts w:hint="eastAsia"/>
          <w:kern w:val="0"/>
          <w:szCs w:val="24"/>
        </w:rPr>
        <w:t>。</w:t>
      </w:r>
    </w:p>
    <w:p w14:paraId="265D4848">
      <w:pPr>
        <w:adjustRightInd w:val="0"/>
        <w:snapToGrid w:val="0"/>
        <w:spacing w:line="500" w:lineRule="exact"/>
        <w:ind w:firstLine="420" w:firstLineChars="200"/>
        <w:jc w:val="left"/>
        <w:rPr>
          <w:rFonts w:hint="eastAsia"/>
          <w:kern w:val="0"/>
          <w:szCs w:val="24"/>
        </w:rPr>
      </w:pPr>
      <w:r>
        <w:fldChar w:fldCharType="begin"/>
      </w:r>
      <w:r>
        <w:instrText xml:space="preserve"> HYPERLINK "file:///C:\\Users\\王沛沛\\AppData\\Local\\Temp\\360zip$Temp\\360$1\\1.1.2.5" </w:instrText>
      </w:r>
      <w:r>
        <w:fldChar w:fldCharType="separate"/>
      </w:r>
      <w:r>
        <w:rPr>
          <w:rFonts w:hint="eastAsia"/>
          <w:kern w:val="0"/>
          <w:szCs w:val="24"/>
        </w:rPr>
        <w:t>1.1.2.2</w:t>
      </w:r>
      <w:r>
        <w:rPr>
          <w:rFonts w:hint="eastAsia"/>
          <w:kern w:val="0"/>
          <w:szCs w:val="24"/>
        </w:rPr>
        <w:fldChar w:fldCharType="end"/>
      </w:r>
      <w:r>
        <w:rPr>
          <w:rFonts w:hint="eastAsia"/>
          <w:kern w:val="0"/>
          <w:szCs w:val="24"/>
        </w:rPr>
        <w:t xml:space="preserve">  设计人：</w:t>
      </w:r>
    </w:p>
    <w:p w14:paraId="63AAC7DF">
      <w:pPr>
        <w:adjustRightInd w:val="0"/>
        <w:snapToGrid w:val="0"/>
        <w:spacing w:line="500" w:lineRule="exact"/>
        <w:ind w:firstLine="420" w:firstLineChars="200"/>
        <w:jc w:val="left"/>
        <w:rPr>
          <w:rFonts w:hint="eastAsia"/>
          <w:kern w:val="0"/>
          <w:szCs w:val="24"/>
        </w:rPr>
      </w:pPr>
      <w:r>
        <w:rPr>
          <w:rFonts w:hint="eastAsia"/>
          <w:kern w:val="0"/>
          <w:szCs w:val="24"/>
        </w:rPr>
        <w:t>名    称 ：</w:t>
      </w:r>
      <w:r>
        <w:rPr>
          <w:rFonts w:hint="eastAsia"/>
          <w:kern w:val="0"/>
          <w:szCs w:val="24"/>
          <w:u w:val="single"/>
        </w:rPr>
        <w:t xml:space="preserve">                                 </w:t>
      </w:r>
      <w:r>
        <w:rPr>
          <w:rFonts w:hint="eastAsia"/>
          <w:kern w:val="0"/>
          <w:szCs w:val="24"/>
        </w:rPr>
        <w:t>；</w:t>
      </w:r>
    </w:p>
    <w:p w14:paraId="29C2AE6C">
      <w:pPr>
        <w:adjustRightInd w:val="0"/>
        <w:snapToGrid w:val="0"/>
        <w:spacing w:line="500" w:lineRule="exact"/>
        <w:ind w:firstLine="420" w:firstLineChars="200"/>
        <w:jc w:val="left"/>
        <w:rPr>
          <w:rFonts w:hint="eastAsia"/>
          <w:kern w:val="0"/>
          <w:szCs w:val="24"/>
          <w:u w:val="single"/>
        </w:rPr>
      </w:pPr>
      <w:r>
        <w:rPr>
          <w:rFonts w:hint="eastAsia"/>
          <w:kern w:val="0"/>
          <w:szCs w:val="24"/>
        </w:rPr>
        <w:t>资质类别和等级：</w:t>
      </w:r>
      <w:r>
        <w:rPr>
          <w:rFonts w:hint="eastAsia"/>
          <w:kern w:val="0"/>
          <w:szCs w:val="24"/>
          <w:u w:val="single"/>
        </w:rPr>
        <w:t xml:space="preserve">                                    </w:t>
      </w:r>
      <w:r>
        <w:rPr>
          <w:rFonts w:hint="eastAsia"/>
          <w:kern w:val="0"/>
          <w:szCs w:val="24"/>
        </w:rPr>
        <w:t>；</w:t>
      </w:r>
    </w:p>
    <w:p w14:paraId="2CAA3B1B">
      <w:pPr>
        <w:adjustRightInd w:val="0"/>
        <w:snapToGrid w:val="0"/>
        <w:spacing w:line="500" w:lineRule="exact"/>
        <w:ind w:firstLine="420" w:firstLineChars="200"/>
        <w:jc w:val="left"/>
        <w:rPr>
          <w:rFonts w:hint="eastAsia"/>
          <w:kern w:val="0"/>
          <w:szCs w:val="24"/>
          <w:u w:val="single"/>
        </w:rPr>
      </w:pPr>
      <w:r>
        <w:rPr>
          <w:rFonts w:hint="eastAsia"/>
          <w:kern w:val="0"/>
          <w:szCs w:val="24"/>
        </w:rPr>
        <w:t>联系电话：</w:t>
      </w:r>
      <w:r>
        <w:rPr>
          <w:rFonts w:hint="eastAsia"/>
          <w:kern w:val="0"/>
          <w:szCs w:val="24"/>
          <w:u w:val="single"/>
        </w:rPr>
        <w:t xml:space="preserve">                                            </w:t>
      </w:r>
      <w:r>
        <w:rPr>
          <w:rFonts w:hint="eastAsia"/>
          <w:kern w:val="0"/>
          <w:szCs w:val="24"/>
        </w:rPr>
        <w:t>；</w:t>
      </w:r>
    </w:p>
    <w:p w14:paraId="19AA346E">
      <w:pPr>
        <w:adjustRightInd w:val="0"/>
        <w:snapToGrid w:val="0"/>
        <w:spacing w:line="500" w:lineRule="exact"/>
        <w:ind w:firstLine="420" w:firstLineChars="200"/>
        <w:jc w:val="left"/>
        <w:rPr>
          <w:rFonts w:hint="eastAsia"/>
          <w:kern w:val="0"/>
          <w:szCs w:val="24"/>
          <w:u w:val="single"/>
        </w:rPr>
      </w:pPr>
      <w:r>
        <w:rPr>
          <w:rFonts w:hint="eastAsia"/>
          <w:kern w:val="0"/>
          <w:szCs w:val="24"/>
        </w:rPr>
        <w:t>电子信箱：</w:t>
      </w:r>
      <w:r>
        <w:rPr>
          <w:rFonts w:hint="eastAsia"/>
          <w:kern w:val="0"/>
          <w:szCs w:val="24"/>
          <w:u w:val="single"/>
        </w:rPr>
        <w:t xml:space="preserve">                                        </w:t>
      </w:r>
      <w:r>
        <w:rPr>
          <w:rFonts w:hint="eastAsia"/>
          <w:kern w:val="0"/>
          <w:szCs w:val="24"/>
        </w:rPr>
        <w:t>；</w:t>
      </w:r>
    </w:p>
    <w:p w14:paraId="31AA2D96">
      <w:pPr>
        <w:adjustRightInd w:val="0"/>
        <w:snapToGrid w:val="0"/>
        <w:spacing w:line="500" w:lineRule="exact"/>
        <w:ind w:firstLine="420" w:firstLineChars="200"/>
        <w:jc w:val="left"/>
        <w:rPr>
          <w:rFonts w:hint="eastAsia"/>
          <w:kern w:val="0"/>
          <w:szCs w:val="24"/>
          <w:u w:val="single"/>
        </w:rPr>
      </w:pPr>
      <w:r>
        <w:rPr>
          <w:rFonts w:hint="eastAsia"/>
          <w:kern w:val="0"/>
          <w:szCs w:val="24"/>
        </w:rPr>
        <w:t>通信地址：</w:t>
      </w:r>
      <w:r>
        <w:rPr>
          <w:rFonts w:hint="eastAsia"/>
          <w:kern w:val="0"/>
          <w:szCs w:val="24"/>
          <w:u w:val="single"/>
        </w:rPr>
        <w:t xml:space="preserve">                              </w:t>
      </w:r>
      <w:r>
        <w:rPr>
          <w:rFonts w:hint="eastAsia"/>
          <w:kern w:val="0"/>
          <w:szCs w:val="24"/>
        </w:rPr>
        <w:t>。</w:t>
      </w:r>
    </w:p>
    <w:p w14:paraId="68A3B439">
      <w:pPr>
        <w:adjustRightInd w:val="0"/>
        <w:snapToGrid w:val="0"/>
        <w:spacing w:line="500" w:lineRule="exact"/>
        <w:ind w:firstLine="420" w:firstLineChars="200"/>
        <w:jc w:val="left"/>
        <w:rPr>
          <w:rFonts w:hint="eastAsia"/>
          <w:kern w:val="0"/>
          <w:szCs w:val="24"/>
        </w:rPr>
      </w:pPr>
      <w:r>
        <w:rPr>
          <w:rFonts w:hint="eastAsia"/>
          <w:kern w:val="0"/>
          <w:szCs w:val="24"/>
        </w:rPr>
        <w:t>1.1.3   工程和设备</w:t>
      </w:r>
    </w:p>
    <w:p w14:paraId="6B45DBA7">
      <w:pPr>
        <w:adjustRightInd w:val="0"/>
        <w:snapToGrid w:val="0"/>
        <w:spacing w:line="500" w:lineRule="exact"/>
        <w:ind w:firstLine="420" w:firstLineChars="200"/>
        <w:jc w:val="left"/>
        <w:rPr>
          <w:rFonts w:hint="eastAsia"/>
          <w:kern w:val="0"/>
          <w:szCs w:val="24"/>
        </w:rPr>
      </w:pPr>
      <w:r>
        <w:fldChar w:fldCharType="begin"/>
      </w:r>
      <w:r>
        <w:instrText xml:space="preserve"> HYPERLINK "file:///C:\\Users\\王沛沛\\AppData\\Local\\Temp\\360zip$Temp\\360$1\\1.1.3.7" </w:instrText>
      </w:r>
      <w:r>
        <w:fldChar w:fldCharType="separate"/>
      </w:r>
      <w:r>
        <w:rPr>
          <w:rFonts w:hint="eastAsia"/>
          <w:kern w:val="0"/>
          <w:szCs w:val="24"/>
        </w:rPr>
        <w:t>1.1.3.1</w:t>
      </w:r>
      <w:r>
        <w:rPr>
          <w:rFonts w:hint="eastAsia"/>
          <w:kern w:val="0"/>
          <w:szCs w:val="24"/>
        </w:rPr>
        <w:fldChar w:fldCharType="end"/>
      </w:r>
      <w:r>
        <w:rPr>
          <w:rFonts w:hint="eastAsia"/>
          <w:kern w:val="0"/>
          <w:szCs w:val="24"/>
        </w:rPr>
        <w:t xml:space="preserve">  作为施工现场组成部分的其他场所包括： </w:t>
      </w:r>
      <w:r>
        <w:rPr>
          <w:rFonts w:hint="eastAsia"/>
          <w:kern w:val="0"/>
          <w:szCs w:val="24"/>
          <w:u w:val="single"/>
        </w:rPr>
        <w:t xml:space="preserve">    /    </w:t>
      </w:r>
      <w:r>
        <w:rPr>
          <w:rFonts w:hint="eastAsia"/>
          <w:kern w:val="0"/>
          <w:szCs w:val="24"/>
        </w:rPr>
        <w:t>。</w:t>
      </w:r>
    </w:p>
    <w:p w14:paraId="7208738D">
      <w:pPr>
        <w:adjustRightInd w:val="0"/>
        <w:snapToGrid w:val="0"/>
        <w:spacing w:line="500" w:lineRule="exact"/>
        <w:ind w:firstLine="420" w:firstLineChars="200"/>
        <w:jc w:val="left"/>
        <w:rPr>
          <w:rFonts w:hint="eastAsia"/>
          <w:kern w:val="0"/>
          <w:szCs w:val="24"/>
        </w:rPr>
      </w:pPr>
      <w:r>
        <w:fldChar w:fldCharType="begin"/>
      </w:r>
      <w:r>
        <w:instrText xml:space="preserve"> HYPERLINK "file:///C:\\Users\\王沛沛\\AppData\\Local\\Temp\\360zip$Temp\\360$1\\1.1.3.9" </w:instrText>
      </w:r>
      <w:r>
        <w:fldChar w:fldCharType="separate"/>
      </w:r>
      <w:r>
        <w:rPr>
          <w:rFonts w:hint="eastAsia"/>
          <w:kern w:val="0"/>
          <w:szCs w:val="24"/>
        </w:rPr>
        <w:t>1.1.3.2</w:t>
      </w:r>
      <w:r>
        <w:rPr>
          <w:rFonts w:hint="eastAsia"/>
          <w:kern w:val="0"/>
          <w:szCs w:val="24"/>
        </w:rPr>
        <w:fldChar w:fldCharType="end"/>
      </w:r>
      <w:r>
        <w:rPr>
          <w:rFonts w:hint="eastAsia"/>
          <w:kern w:val="0"/>
          <w:szCs w:val="24"/>
        </w:rPr>
        <w:t xml:space="preserve">  永久占地包括：</w:t>
      </w:r>
      <w:r>
        <w:rPr>
          <w:rFonts w:hint="eastAsia"/>
          <w:kern w:val="0"/>
          <w:szCs w:val="24"/>
          <w:u w:val="single"/>
        </w:rPr>
        <w:t xml:space="preserve">      </w:t>
      </w:r>
      <w:r>
        <w:rPr>
          <w:rFonts w:hint="eastAsia"/>
          <w:kern w:val="0"/>
          <w:szCs w:val="24"/>
        </w:rPr>
        <w:t>。</w:t>
      </w:r>
    </w:p>
    <w:p w14:paraId="4945D8FD">
      <w:pPr>
        <w:adjustRightInd w:val="0"/>
        <w:snapToGrid w:val="0"/>
        <w:spacing w:line="500" w:lineRule="exact"/>
        <w:ind w:firstLine="420" w:firstLineChars="200"/>
        <w:jc w:val="left"/>
        <w:rPr>
          <w:rFonts w:hint="eastAsia"/>
          <w:kern w:val="0"/>
          <w:szCs w:val="24"/>
        </w:rPr>
      </w:pPr>
      <w:r>
        <w:fldChar w:fldCharType="begin"/>
      </w:r>
      <w:r>
        <w:instrText xml:space="preserve"> HYPERLINK "file:///C:\\Users\\王沛沛\\AppData\\Local\\Temp\\360zip$Temp\\360$1\\1.1.3.10" </w:instrText>
      </w:r>
      <w:r>
        <w:fldChar w:fldCharType="separate"/>
      </w:r>
      <w:r>
        <w:rPr>
          <w:rFonts w:hint="eastAsia"/>
          <w:kern w:val="0"/>
          <w:szCs w:val="24"/>
        </w:rPr>
        <w:t>1.1.3.3</w:t>
      </w:r>
      <w:r>
        <w:rPr>
          <w:rFonts w:hint="eastAsia"/>
          <w:kern w:val="0"/>
          <w:szCs w:val="24"/>
        </w:rPr>
        <w:fldChar w:fldCharType="end"/>
      </w:r>
      <w:r>
        <w:rPr>
          <w:rFonts w:hint="eastAsia"/>
          <w:kern w:val="0"/>
          <w:szCs w:val="24"/>
        </w:rPr>
        <w:t xml:space="preserve">  临时占地包括：</w:t>
      </w:r>
      <w:r>
        <w:rPr>
          <w:rFonts w:hint="eastAsia"/>
          <w:kern w:val="0"/>
          <w:szCs w:val="24"/>
          <w:u w:val="single"/>
        </w:rPr>
        <w:t xml:space="preserve">      </w:t>
      </w:r>
      <w:r>
        <w:rPr>
          <w:rFonts w:hint="eastAsia"/>
          <w:kern w:val="0"/>
          <w:szCs w:val="24"/>
        </w:rPr>
        <w:t>。</w:t>
      </w:r>
    </w:p>
    <w:p w14:paraId="17A249FD">
      <w:pPr>
        <w:adjustRightInd w:val="0"/>
        <w:snapToGrid w:val="0"/>
        <w:spacing w:line="500" w:lineRule="exact"/>
        <w:ind w:firstLine="420" w:firstLineChars="200"/>
        <w:jc w:val="left"/>
        <w:rPr>
          <w:rFonts w:hint="eastAsia"/>
          <w:kern w:val="0"/>
          <w:szCs w:val="24"/>
        </w:rPr>
      </w:pPr>
      <w:r>
        <w:rPr>
          <w:rFonts w:hint="eastAsia"/>
          <w:kern w:val="0"/>
          <w:szCs w:val="24"/>
        </w:rPr>
        <w:t>1.3 法律</w:t>
      </w:r>
    </w:p>
    <w:p w14:paraId="47FD2DDA">
      <w:pPr>
        <w:adjustRightInd w:val="0"/>
        <w:snapToGrid w:val="0"/>
        <w:spacing w:line="500" w:lineRule="exact"/>
        <w:ind w:firstLine="420" w:firstLineChars="200"/>
        <w:jc w:val="left"/>
        <w:rPr>
          <w:rFonts w:hint="eastAsia"/>
          <w:kern w:val="0"/>
          <w:szCs w:val="24"/>
        </w:rPr>
      </w:pPr>
      <w:r>
        <w:rPr>
          <w:rFonts w:hint="eastAsia"/>
          <w:kern w:val="0"/>
          <w:szCs w:val="24"/>
        </w:rPr>
        <w:t>适用于合同的其他规范性文件：与本合同工程项目相关的法律、行政法规、部门规章和地方法规、规章及规范性文件均对本合同有约束力。</w:t>
      </w:r>
    </w:p>
    <w:p w14:paraId="56D4CDD9">
      <w:pPr>
        <w:adjustRightInd w:val="0"/>
        <w:snapToGrid w:val="0"/>
        <w:spacing w:line="500" w:lineRule="exact"/>
        <w:ind w:firstLine="420" w:firstLineChars="200"/>
        <w:jc w:val="left"/>
        <w:rPr>
          <w:rFonts w:hint="eastAsia"/>
          <w:kern w:val="0"/>
          <w:szCs w:val="24"/>
        </w:rPr>
      </w:pPr>
      <w:r>
        <w:rPr>
          <w:rFonts w:hint="eastAsia"/>
          <w:kern w:val="0"/>
          <w:szCs w:val="24"/>
        </w:rPr>
        <w:t>1.4  标准和规范</w:t>
      </w:r>
    </w:p>
    <w:p w14:paraId="3CE9ECE0">
      <w:pPr>
        <w:adjustRightInd w:val="0"/>
        <w:snapToGrid w:val="0"/>
        <w:spacing w:line="500" w:lineRule="exact"/>
        <w:ind w:firstLine="420" w:firstLineChars="200"/>
        <w:jc w:val="left"/>
        <w:rPr>
          <w:rFonts w:hint="eastAsia"/>
          <w:kern w:val="0"/>
          <w:szCs w:val="24"/>
        </w:rPr>
      </w:pPr>
      <w:r>
        <w:rPr>
          <w:rFonts w:hint="eastAsia"/>
          <w:kern w:val="0"/>
          <w:szCs w:val="24"/>
        </w:rPr>
        <w:t>1.4.1 适用于工程的标准规范包括：</w:t>
      </w:r>
      <w:r>
        <w:rPr>
          <w:rFonts w:hint="eastAsia"/>
          <w:kern w:val="0"/>
          <w:szCs w:val="24"/>
          <w:u w:val="single"/>
        </w:rPr>
        <w:t>国家和行业现行的与本工程相关的标准、规程、规范、标准图集等</w:t>
      </w:r>
      <w:r>
        <w:rPr>
          <w:rFonts w:hint="eastAsia"/>
          <w:kern w:val="0"/>
          <w:szCs w:val="24"/>
        </w:rPr>
        <w:t>。</w:t>
      </w:r>
    </w:p>
    <w:p w14:paraId="75312E8E">
      <w:pPr>
        <w:adjustRightInd w:val="0"/>
        <w:snapToGrid w:val="0"/>
        <w:spacing w:line="500" w:lineRule="exact"/>
        <w:ind w:firstLine="420" w:firstLineChars="200"/>
        <w:jc w:val="left"/>
        <w:rPr>
          <w:rFonts w:hint="eastAsia"/>
          <w:kern w:val="0"/>
          <w:szCs w:val="24"/>
        </w:rPr>
      </w:pPr>
      <w:r>
        <w:rPr>
          <w:rFonts w:hint="eastAsia"/>
          <w:kern w:val="0"/>
          <w:szCs w:val="24"/>
        </w:rPr>
        <w:t>1.4.2  发包人提供国外标准、规范的名称：</w:t>
      </w:r>
      <w:r>
        <w:rPr>
          <w:rFonts w:hint="eastAsia"/>
          <w:kern w:val="0"/>
          <w:szCs w:val="24"/>
          <w:u w:val="single"/>
        </w:rPr>
        <w:t xml:space="preserve">        /                              </w:t>
      </w:r>
      <w:r>
        <w:rPr>
          <w:rFonts w:hint="eastAsia"/>
          <w:kern w:val="0"/>
          <w:szCs w:val="24"/>
        </w:rPr>
        <w:t>；</w:t>
      </w:r>
    </w:p>
    <w:p w14:paraId="7AD3EDFA">
      <w:pPr>
        <w:adjustRightInd w:val="0"/>
        <w:snapToGrid w:val="0"/>
        <w:spacing w:line="500" w:lineRule="exact"/>
        <w:ind w:firstLine="420" w:firstLineChars="200"/>
        <w:jc w:val="left"/>
        <w:rPr>
          <w:rFonts w:hint="eastAsia"/>
          <w:kern w:val="0"/>
          <w:szCs w:val="24"/>
        </w:rPr>
      </w:pPr>
      <w:r>
        <w:rPr>
          <w:rFonts w:hint="eastAsia"/>
          <w:kern w:val="0"/>
          <w:szCs w:val="24"/>
        </w:rPr>
        <w:t xml:space="preserve">发包人提供国外标准、规范的份数： </w:t>
      </w:r>
      <w:r>
        <w:rPr>
          <w:rFonts w:hint="eastAsia"/>
          <w:kern w:val="0"/>
          <w:szCs w:val="24"/>
          <w:u w:val="single"/>
        </w:rPr>
        <w:t xml:space="preserve">         /                                    </w:t>
      </w:r>
      <w:r>
        <w:rPr>
          <w:rFonts w:hint="eastAsia"/>
          <w:kern w:val="0"/>
          <w:szCs w:val="24"/>
        </w:rPr>
        <w:t>；</w:t>
      </w:r>
    </w:p>
    <w:p w14:paraId="2F5D7B58">
      <w:pPr>
        <w:adjustRightInd w:val="0"/>
        <w:snapToGrid w:val="0"/>
        <w:spacing w:line="500" w:lineRule="exact"/>
        <w:ind w:firstLine="420" w:firstLineChars="200"/>
        <w:jc w:val="left"/>
        <w:rPr>
          <w:rFonts w:hint="eastAsia"/>
          <w:kern w:val="0"/>
          <w:szCs w:val="24"/>
        </w:rPr>
      </w:pPr>
      <w:r>
        <w:rPr>
          <w:rFonts w:hint="eastAsia"/>
          <w:kern w:val="0"/>
          <w:szCs w:val="24"/>
        </w:rPr>
        <w:t xml:space="preserve">发包人提供国外标准、规范的名称： </w:t>
      </w:r>
      <w:r>
        <w:rPr>
          <w:rFonts w:hint="eastAsia"/>
          <w:kern w:val="0"/>
          <w:szCs w:val="24"/>
          <w:u w:val="single"/>
        </w:rPr>
        <w:t xml:space="preserve">           /                                   </w:t>
      </w:r>
      <w:r>
        <w:rPr>
          <w:rFonts w:hint="eastAsia"/>
          <w:kern w:val="0"/>
          <w:szCs w:val="24"/>
        </w:rPr>
        <w:t>。</w:t>
      </w:r>
    </w:p>
    <w:p w14:paraId="3051AB9F">
      <w:pPr>
        <w:adjustRightInd w:val="0"/>
        <w:snapToGrid w:val="0"/>
        <w:spacing w:line="500" w:lineRule="exact"/>
        <w:ind w:firstLine="420" w:firstLineChars="200"/>
        <w:jc w:val="left"/>
        <w:rPr>
          <w:rFonts w:hint="eastAsia"/>
          <w:kern w:val="0"/>
          <w:szCs w:val="24"/>
        </w:rPr>
      </w:pPr>
      <w:r>
        <w:rPr>
          <w:rFonts w:hint="eastAsia"/>
          <w:kern w:val="0"/>
          <w:szCs w:val="24"/>
        </w:rPr>
        <w:t>1.4.3 发包人对工程的技术标准和功能要求的特殊要求：</w:t>
      </w:r>
      <w:r>
        <w:rPr>
          <w:rFonts w:hint="eastAsia"/>
          <w:kern w:val="0"/>
          <w:szCs w:val="24"/>
          <w:u w:val="single"/>
        </w:rPr>
        <w:t xml:space="preserve"> 现行国家（或行业或地方）有关工程的技术标准（规范）与招标施工图及招标技术标准（要求）之间有矛盾或者不一致的，以其中要求较严格（较高）的标准为准 </w:t>
      </w:r>
      <w:r>
        <w:rPr>
          <w:rFonts w:hint="eastAsia"/>
          <w:kern w:val="0"/>
          <w:szCs w:val="24"/>
        </w:rPr>
        <w:t>。</w:t>
      </w:r>
    </w:p>
    <w:p w14:paraId="4831C5A2">
      <w:pPr>
        <w:adjustRightInd w:val="0"/>
        <w:snapToGrid w:val="0"/>
        <w:spacing w:line="500" w:lineRule="exact"/>
        <w:ind w:firstLine="420" w:firstLineChars="200"/>
        <w:jc w:val="left"/>
        <w:rPr>
          <w:rFonts w:hint="eastAsia"/>
          <w:kern w:val="0"/>
          <w:szCs w:val="24"/>
        </w:rPr>
      </w:pPr>
      <w:r>
        <w:rPr>
          <w:rFonts w:hint="eastAsia"/>
          <w:kern w:val="0"/>
          <w:szCs w:val="24"/>
        </w:rPr>
        <w:t>1.5  合同文件的优先顺序</w:t>
      </w:r>
    </w:p>
    <w:p w14:paraId="3877ADA5">
      <w:pPr>
        <w:adjustRightInd w:val="0"/>
        <w:snapToGrid w:val="0"/>
        <w:spacing w:line="500" w:lineRule="exact"/>
        <w:ind w:firstLine="420" w:firstLineChars="200"/>
        <w:jc w:val="left"/>
        <w:rPr>
          <w:rFonts w:hint="eastAsia"/>
          <w:kern w:val="0"/>
          <w:szCs w:val="24"/>
        </w:rPr>
      </w:pPr>
      <w:r>
        <w:rPr>
          <w:rFonts w:hint="eastAsia"/>
          <w:kern w:val="0"/>
          <w:szCs w:val="24"/>
        </w:rPr>
        <w:t>合同文件组成及优先顺序为：</w:t>
      </w:r>
    </w:p>
    <w:p w14:paraId="624D6BF4">
      <w:pPr>
        <w:adjustRightInd w:val="0"/>
        <w:snapToGrid w:val="0"/>
        <w:spacing w:line="500" w:lineRule="exact"/>
        <w:ind w:firstLine="420" w:firstLineChars="200"/>
        <w:jc w:val="left"/>
        <w:rPr>
          <w:rFonts w:hint="eastAsia"/>
          <w:kern w:val="0"/>
          <w:szCs w:val="24"/>
        </w:rPr>
      </w:pPr>
      <w:r>
        <w:rPr>
          <w:rFonts w:hint="eastAsia"/>
          <w:kern w:val="0"/>
          <w:szCs w:val="24"/>
        </w:rPr>
        <w:t>（1）本合同协议书；</w:t>
      </w:r>
    </w:p>
    <w:p w14:paraId="4F3367C0">
      <w:pPr>
        <w:adjustRightInd w:val="0"/>
        <w:snapToGrid w:val="0"/>
        <w:spacing w:line="500" w:lineRule="exact"/>
        <w:ind w:firstLine="420" w:firstLineChars="200"/>
        <w:jc w:val="left"/>
        <w:rPr>
          <w:rFonts w:hint="eastAsia"/>
          <w:kern w:val="0"/>
          <w:szCs w:val="24"/>
        </w:rPr>
      </w:pPr>
      <w:r>
        <w:rPr>
          <w:rFonts w:hint="eastAsia"/>
          <w:kern w:val="0"/>
          <w:szCs w:val="24"/>
        </w:rPr>
        <w:t>（2）中标通知书；</w:t>
      </w:r>
    </w:p>
    <w:p w14:paraId="0220111D">
      <w:pPr>
        <w:adjustRightInd w:val="0"/>
        <w:snapToGrid w:val="0"/>
        <w:spacing w:line="500" w:lineRule="exact"/>
        <w:ind w:firstLine="420" w:firstLineChars="200"/>
        <w:jc w:val="left"/>
        <w:rPr>
          <w:rFonts w:hint="eastAsia"/>
          <w:kern w:val="0"/>
          <w:szCs w:val="24"/>
        </w:rPr>
      </w:pPr>
      <w:r>
        <w:rPr>
          <w:rFonts w:hint="eastAsia"/>
          <w:kern w:val="0"/>
          <w:szCs w:val="24"/>
        </w:rPr>
        <w:t>（3）招标文件（含招标工程量清单）、补遗、答疑纪要；</w:t>
      </w:r>
    </w:p>
    <w:p w14:paraId="233D2947">
      <w:pPr>
        <w:adjustRightInd w:val="0"/>
        <w:snapToGrid w:val="0"/>
        <w:spacing w:line="500" w:lineRule="exact"/>
        <w:ind w:firstLine="420" w:firstLineChars="200"/>
        <w:jc w:val="left"/>
        <w:rPr>
          <w:rFonts w:hint="eastAsia"/>
          <w:kern w:val="0"/>
          <w:szCs w:val="24"/>
        </w:rPr>
      </w:pPr>
      <w:r>
        <w:rPr>
          <w:rFonts w:hint="eastAsia"/>
          <w:kern w:val="0"/>
          <w:szCs w:val="24"/>
        </w:rPr>
        <w:t>（4）投标书及其附件；</w:t>
      </w:r>
    </w:p>
    <w:p w14:paraId="7C6554EB">
      <w:pPr>
        <w:adjustRightInd w:val="0"/>
        <w:snapToGrid w:val="0"/>
        <w:spacing w:line="500" w:lineRule="exact"/>
        <w:ind w:firstLine="420" w:firstLineChars="200"/>
        <w:jc w:val="left"/>
        <w:rPr>
          <w:rFonts w:hint="eastAsia"/>
          <w:kern w:val="0"/>
          <w:szCs w:val="24"/>
        </w:rPr>
      </w:pPr>
      <w:r>
        <w:rPr>
          <w:rFonts w:hint="eastAsia"/>
          <w:kern w:val="0"/>
          <w:szCs w:val="24"/>
        </w:rPr>
        <w:t>（5）本合同专用条款及其附件；</w:t>
      </w:r>
    </w:p>
    <w:p w14:paraId="5677C131">
      <w:pPr>
        <w:adjustRightInd w:val="0"/>
        <w:snapToGrid w:val="0"/>
        <w:spacing w:line="500" w:lineRule="exact"/>
        <w:ind w:firstLine="420" w:firstLineChars="200"/>
        <w:jc w:val="left"/>
        <w:rPr>
          <w:rFonts w:hint="eastAsia"/>
          <w:kern w:val="0"/>
          <w:szCs w:val="24"/>
        </w:rPr>
      </w:pPr>
      <w:r>
        <w:rPr>
          <w:rFonts w:hint="eastAsia"/>
          <w:kern w:val="0"/>
          <w:szCs w:val="24"/>
        </w:rPr>
        <w:t>（6）本合同通用条款；</w:t>
      </w:r>
    </w:p>
    <w:p w14:paraId="4B3B5E86">
      <w:pPr>
        <w:adjustRightInd w:val="0"/>
        <w:snapToGrid w:val="0"/>
        <w:spacing w:line="500" w:lineRule="exact"/>
        <w:ind w:firstLine="420" w:firstLineChars="200"/>
        <w:jc w:val="left"/>
        <w:rPr>
          <w:rFonts w:hint="eastAsia"/>
          <w:kern w:val="0"/>
          <w:szCs w:val="24"/>
        </w:rPr>
      </w:pPr>
      <w:r>
        <w:rPr>
          <w:rFonts w:hint="eastAsia"/>
          <w:kern w:val="0"/>
          <w:szCs w:val="24"/>
        </w:rPr>
        <w:t>（7）技术标准、规范及有关技术文件；</w:t>
      </w:r>
    </w:p>
    <w:p w14:paraId="3FA61FD5">
      <w:pPr>
        <w:adjustRightInd w:val="0"/>
        <w:snapToGrid w:val="0"/>
        <w:spacing w:line="500" w:lineRule="exact"/>
        <w:ind w:firstLine="420" w:firstLineChars="200"/>
        <w:jc w:val="left"/>
        <w:rPr>
          <w:rFonts w:hint="eastAsia"/>
          <w:kern w:val="0"/>
          <w:szCs w:val="24"/>
        </w:rPr>
      </w:pPr>
      <w:r>
        <w:rPr>
          <w:rFonts w:hint="eastAsia"/>
          <w:kern w:val="0"/>
          <w:szCs w:val="24"/>
        </w:rPr>
        <w:t>（8）图纸；</w:t>
      </w:r>
    </w:p>
    <w:p w14:paraId="63201075">
      <w:pPr>
        <w:adjustRightInd w:val="0"/>
        <w:snapToGrid w:val="0"/>
        <w:spacing w:line="500" w:lineRule="exact"/>
        <w:ind w:firstLine="420" w:firstLineChars="200"/>
        <w:jc w:val="left"/>
        <w:rPr>
          <w:rFonts w:hint="eastAsia"/>
          <w:kern w:val="0"/>
          <w:szCs w:val="24"/>
        </w:rPr>
      </w:pPr>
      <w:r>
        <w:rPr>
          <w:rFonts w:hint="eastAsia"/>
          <w:kern w:val="0"/>
          <w:szCs w:val="24"/>
        </w:rPr>
        <w:t>（9）已标价工程量清单；</w:t>
      </w:r>
    </w:p>
    <w:p w14:paraId="60244FCA">
      <w:pPr>
        <w:adjustRightInd w:val="0"/>
        <w:snapToGrid w:val="0"/>
        <w:spacing w:line="500" w:lineRule="exact"/>
        <w:ind w:firstLine="420" w:firstLineChars="200"/>
        <w:jc w:val="left"/>
        <w:rPr>
          <w:rFonts w:hint="eastAsia"/>
          <w:kern w:val="0"/>
          <w:szCs w:val="24"/>
        </w:rPr>
      </w:pPr>
      <w:r>
        <w:rPr>
          <w:rFonts w:hint="eastAsia"/>
          <w:kern w:val="0"/>
          <w:szCs w:val="24"/>
        </w:rPr>
        <w:t>（10）其他合同文件。</w:t>
      </w:r>
    </w:p>
    <w:p w14:paraId="6C15D8D0">
      <w:pPr>
        <w:adjustRightInd w:val="0"/>
        <w:snapToGrid w:val="0"/>
        <w:spacing w:line="500" w:lineRule="exact"/>
        <w:ind w:firstLine="420" w:firstLineChars="200"/>
        <w:jc w:val="left"/>
        <w:rPr>
          <w:rFonts w:hint="eastAsia"/>
          <w:kern w:val="0"/>
          <w:szCs w:val="24"/>
        </w:rPr>
      </w:pPr>
      <w:r>
        <w:rPr>
          <w:rFonts w:hint="eastAsia"/>
          <w:kern w:val="0"/>
          <w:szCs w:val="24"/>
        </w:rPr>
        <w:t>双方有关工程的洽商、变更等书面协议或文件视为本合同的组成部分。</w:t>
      </w:r>
    </w:p>
    <w:p w14:paraId="1D2B9B00">
      <w:pPr>
        <w:adjustRightInd w:val="0"/>
        <w:snapToGrid w:val="0"/>
        <w:spacing w:line="500" w:lineRule="exact"/>
        <w:ind w:firstLine="420" w:firstLineChars="200"/>
        <w:jc w:val="left"/>
        <w:rPr>
          <w:rFonts w:hint="eastAsia"/>
          <w:kern w:val="0"/>
          <w:szCs w:val="24"/>
        </w:rPr>
      </w:pPr>
      <w:r>
        <w:rPr>
          <w:rFonts w:hint="eastAsia"/>
          <w:kern w:val="0"/>
          <w:szCs w:val="24"/>
        </w:rPr>
        <w:t>1.6  图纸和承包人文件</w:t>
      </w:r>
    </w:p>
    <w:p w14:paraId="2CE61728">
      <w:pPr>
        <w:adjustRightInd w:val="0"/>
        <w:snapToGrid w:val="0"/>
        <w:spacing w:line="500" w:lineRule="exact"/>
        <w:ind w:firstLine="420" w:firstLineChars="200"/>
        <w:jc w:val="left"/>
        <w:rPr>
          <w:rFonts w:hint="eastAsia"/>
          <w:kern w:val="0"/>
          <w:szCs w:val="24"/>
        </w:rPr>
      </w:pPr>
      <w:r>
        <w:rPr>
          <w:rFonts w:hint="eastAsia"/>
          <w:kern w:val="0"/>
          <w:szCs w:val="24"/>
        </w:rPr>
        <w:t>1.6.1  图纸的提供</w:t>
      </w:r>
    </w:p>
    <w:p w14:paraId="1213304D">
      <w:pPr>
        <w:adjustRightInd w:val="0"/>
        <w:snapToGrid w:val="0"/>
        <w:spacing w:line="500" w:lineRule="exact"/>
        <w:ind w:firstLine="420" w:firstLineChars="200"/>
        <w:jc w:val="left"/>
        <w:rPr>
          <w:rFonts w:hint="eastAsia"/>
          <w:kern w:val="0"/>
          <w:szCs w:val="24"/>
        </w:rPr>
      </w:pPr>
      <w:r>
        <w:rPr>
          <w:rFonts w:hint="eastAsia"/>
          <w:kern w:val="0"/>
          <w:szCs w:val="24"/>
        </w:rPr>
        <w:t xml:space="preserve">发包人向承包人提供图纸的期限： </w:t>
      </w:r>
      <w:r>
        <w:rPr>
          <w:rFonts w:hint="eastAsia"/>
          <w:kern w:val="0"/>
          <w:szCs w:val="24"/>
          <w:u w:val="single"/>
        </w:rPr>
        <w:t xml:space="preserve">  合同签订后 7   日内    </w:t>
      </w:r>
      <w:r>
        <w:rPr>
          <w:rFonts w:hint="eastAsia"/>
          <w:kern w:val="0"/>
          <w:szCs w:val="24"/>
        </w:rPr>
        <w:t>；</w:t>
      </w:r>
    </w:p>
    <w:p w14:paraId="0530BA7D">
      <w:pPr>
        <w:adjustRightInd w:val="0"/>
        <w:snapToGrid w:val="0"/>
        <w:spacing w:line="500" w:lineRule="exact"/>
        <w:ind w:firstLine="420" w:firstLineChars="200"/>
        <w:jc w:val="left"/>
        <w:rPr>
          <w:rFonts w:hint="eastAsia"/>
          <w:kern w:val="0"/>
          <w:szCs w:val="24"/>
        </w:rPr>
      </w:pPr>
      <w:r>
        <w:rPr>
          <w:rFonts w:hint="eastAsia"/>
          <w:kern w:val="0"/>
          <w:szCs w:val="24"/>
        </w:rPr>
        <w:t>发包人向承包人提供图纸的数量 ：</w:t>
      </w:r>
      <w:r>
        <w:rPr>
          <w:rFonts w:hint="eastAsia"/>
          <w:kern w:val="0"/>
          <w:szCs w:val="24"/>
          <w:u w:val="single"/>
        </w:rPr>
        <w:t xml:space="preserve">    3套       </w:t>
      </w:r>
      <w:r>
        <w:rPr>
          <w:rFonts w:hint="eastAsia"/>
          <w:kern w:val="0"/>
          <w:szCs w:val="24"/>
        </w:rPr>
        <w:t>；</w:t>
      </w:r>
    </w:p>
    <w:p w14:paraId="396F0FF2">
      <w:pPr>
        <w:adjustRightInd w:val="0"/>
        <w:snapToGrid w:val="0"/>
        <w:spacing w:line="500" w:lineRule="exact"/>
        <w:ind w:firstLine="420" w:firstLineChars="200"/>
        <w:jc w:val="left"/>
        <w:rPr>
          <w:rFonts w:hint="eastAsia"/>
          <w:kern w:val="0"/>
          <w:szCs w:val="24"/>
        </w:rPr>
      </w:pPr>
      <w:r>
        <w:rPr>
          <w:rFonts w:hint="eastAsia"/>
          <w:kern w:val="0"/>
          <w:szCs w:val="24"/>
        </w:rPr>
        <w:t>发包人向承包人提供图纸的内容：</w:t>
      </w:r>
      <w:r>
        <w:rPr>
          <w:rFonts w:hint="eastAsia"/>
          <w:kern w:val="0"/>
          <w:szCs w:val="24"/>
          <w:u w:val="single"/>
        </w:rPr>
        <w:t xml:space="preserve">  与清单相应的全套施工图纸</w:t>
      </w:r>
      <w:r>
        <w:rPr>
          <w:rFonts w:hint="eastAsia"/>
          <w:kern w:val="0"/>
          <w:szCs w:val="24"/>
        </w:rPr>
        <w:t>。</w:t>
      </w:r>
    </w:p>
    <w:p w14:paraId="74C39C24">
      <w:pPr>
        <w:adjustRightInd w:val="0"/>
        <w:snapToGrid w:val="0"/>
        <w:spacing w:line="500" w:lineRule="exact"/>
        <w:ind w:firstLine="420" w:firstLineChars="200"/>
        <w:jc w:val="left"/>
        <w:rPr>
          <w:rFonts w:hint="eastAsia"/>
          <w:kern w:val="0"/>
          <w:szCs w:val="24"/>
        </w:rPr>
      </w:pPr>
      <w:r>
        <w:rPr>
          <w:rFonts w:hint="eastAsia"/>
          <w:kern w:val="0"/>
          <w:szCs w:val="24"/>
        </w:rPr>
        <w:t>1.6.2  承包人文件</w:t>
      </w:r>
    </w:p>
    <w:p w14:paraId="0F49FA22">
      <w:pPr>
        <w:adjustRightInd w:val="0"/>
        <w:snapToGrid w:val="0"/>
        <w:spacing w:line="500" w:lineRule="exact"/>
        <w:ind w:firstLine="420" w:firstLineChars="200"/>
        <w:jc w:val="left"/>
        <w:rPr>
          <w:rFonts w:hint="eastAsia"/>
          <w:kern w:val="0"/>
          <w:szCs w:val="24"/>
        </w:rPr>
      </w:pPr>
      <w:r>
        <w:rPr>
          <w:rFonts w:hint="eastAsia"/>
          <w:kern w:val="0"/>
          <w:szCs w:val="24"/>
        </w:rPr>
        <w:t xml:space="preserve">需要由承包人提供的文件，包括： </w:t>
      </w:r>
      <w:r>
        <w:rPr>
          <w:rFonts w:hint="eastAsia"/>
          <w:kern w:val="0"/>
          <w:szCs w:val="24"/>
          <w:u w:val="single"/>
        </w:rPr>
        <w:t xml:space="preserve">  按监理人的要求提供 </w:t>
      </w:r>
      <w:r>
        <w:rPr>
          <w:rFonts w:hint="eastAsia"/>
          <w:kern w:val="0"/>
          <w:szCs w:val="24"/>
        </w:rPr>
        <w:t>；</w:t>
      </w:r>
    </w:p>
    <w:p w14:paraId="240D90F1">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承包人提供的文件的期限为： </w:t>
      </w:r>
      <w:r>
        <w:rPr>
          <w:rFonts w:hint="eastAsia"/>
          <w:kern w:val="0"/>
          <w:szCs w:val="24"/>
          <w:u w:val="single"/>
        </w:rPr>
        <w:t xml:space="preserve">  监理人提出要求之日起 10 日内</w:t>
      </w:r>
      <w:r>
        <w:rPr>
          <w:rFonts w:hint="eastAsia"/>
          <w:kern w:val="0"/>
          <w:szCs w:val="24"/>
        </w:rPr>
        <w:t>；</w:t>
      </w:r>
    </w:p>
    <w:p w14:paraId="377E35EF">
      <w:pPr>
        <w:adjustRightInd w:val="0"/>
        <w:snapToGrid w:val="0"/>
        <w:spacing w:line="500" w:lineRule="exact"/>
        <w:ind w:firstLine="420" w:firstLineChars="200"/>
        <w:jc w:val="left"/>
        <w:rPr>
          <w:rFonts w:hint="eastAsia"/>
          <w:kern w:val="0"/>
          <w:szCs w:val="24"/>
        </w:rPr>
      </w:pPr>
      <w:r>
        <w:rPr>
          <w:rFonts w:hint="eastAsia"/>
          <w:kern w:val="0"/>
          <w:szCs w:val="24"/>
        </w:rPr>
        <w:t>承包人提供的文件的数量为 ：</w:t>
      </w:r>
      <w:r>
        <w:rPr>
          <w:rFonts w:hint="eastAsia"/>
          <w:kern w:val="0"/>
          <w:szCs w:val="24"/>
          <w:u w:val="single"/>
        </w:rPr>
        <w:t xml:space="preserve">             3套               </w:t>
      </w:r>
      <w:r>
        <w:rPr>
          <w:rFonts w:hint="eastAsia"/>
          <w:kern w:val="0"/>
          <w:szCs w:val="24"/>
        </w:rPr>
        <w:t>；</w:t>
      </w:r>
    </w:p>
    <w:p w14:paraId="7FE7D721">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承包人提供的文件的形式为： </w:t>
      </w:r>
      <w:r>
        <w:rPr>
          <w:rFonts w:hint="eastAsia"/>
          <w:kern w:val="0"/>
          <w:szCs w:val="24"/>
          <w:u w:val="single"/>
        </w:rPr>
        <w:t xml:space="preserve"> 纸质及电子版资料，符合相关主管部门归档的要求</w:t>
      </w:r>
      <w:r>
        <w:rPr>
          <w:rFonts w:hint="eastAsia"/>
          <w:kern w:val="0"/>
          <w:szCs w:val="24"/>
        </w:rPr>
        <w:t>；</w:t>
      </w:r>
    </w:p>
    <w:p w14:paraId="7C350DDD">
      <w:pPr>
        <w:adjustRightInd w:val="0"/>
        <w:snapToGrid w:val="0"/>
        <w:spacing w:line="500" w:lineRule="exact"/>
        <w:ind w:firstLine="420" w:firstLineChars="200"/>
        <w:jc w:val="left"/>
        <w:rPr>
          <w:rFonts w:hint="eastAsia"/>
          <w:kern w:val="0"/>
          <w:szCs w:val="24"/>
        </w:rPr>
      </w:pPr>
      <w:r>
        <w:rPr>
          <w:rFonts w:hint="eastAsia"/>
          <w:kern w:val="0"/>
          <w:szCs w:val="24"/>
        </w:rPr>
        <w:t xml:space="preserve">发包人审批承包人文件的期限： </w:t>
      </w:r>
      <w:r>
        <w:rPr>
          <w:rFonts w:hint="eastAsia"/>
          <w:kern w:val="0"/>
          <w:szCs w:val="24"/>
          <w:u w:val="single"/>
        </w:rPr>
        <w:t xml:space="preserve">    /         </w:t>
      </w:r>
      <w:r>
        <w:rPr>
          <w:rFonts w:hint="eastAsia"/>
          <w:kern w:val="0"/>
          <w:szCs w:val="24"/>
        </w:rPr>
        <w:t>。</w:t>
      </w:r>
    </w:p>
    <w:p w14:paraId="1A61C150">
      <w:pPr>
        <w:adjustRightInd w:val="0"/>
        <w:snapToGrid w:val="0"/>
        <w:spacing w:line="500" w:lineRule="exact"/>
        <w:ind w:firstLine="420" w:firstLineChars="200"/>
        <w:jc w:val="left"/>
        <w:rPr>
          <w:rFonts w:hint="eastAsia"/>
          <w:kern w:val="0"/>
          <w:szCs w:val="24"/>
        </w:rPr>
      </w:pPr>
      <w:r>
        <w:rPr>
          <w:rFonts w:hint="eastAsia"/>
          <w:kern w:val="0"/>
          <w:szCs w:val="24"/>
        </w:rPr>
        <w:t>1.6.3  现场图纸准备</w:t>
      </w:r>
    </w:p>
    <w:p w14:paraId="3341CE70">
      <w:pPr>
        <w:adjustRightInd w:val="0"/>
        <w:snapToGrid w:val="0"/>
        <w:spacing w:line="500" w:lineRule="exact"/>
        <w:ind w:firstLine="420" w:firstLineChars="200"/>
        <w:jc w:val="left"/>
        <w:rPr>
          <w:rFonts w:hint="eastAsia"/>
          <w:kern w:val="0"/>
          <w:szCs w:val="24"/>
        </w:rPr>
      </w:pPr>
      <w:r>
        <w:rPr>
          <w:rFonts w:hint="eastAsia"/>
          <w:kern w:val="0"/>
          <w:szCs w:val="24"/>
        </w:rPr>
        <w:t xml:space="preserve">关于现场图纸准备的约定： </w:t>
      </w:r>
      <w:r>
        <w:rPr>
          <w:rFonts w:hint="eastAsia"/>
          <w:kern w:val="0"/>
          <w:szCs w:val="24"/>
          <w:u w:val="single"/>
        </w:rPr>
        <w:t xml:space="preserve">         /         </w:t>
      </w:r>
      <w:r>
        <w:rPr>
          <w:rFonts w:hint="eastAsia"/>
          <w:kern w:val="0"/>
          <w:szCs w:val="24"/>
        </w:rPr>
        <w:t>。</w:t>
      </w:r>
    </w:p>
    <w:p w14:paraId="7E997740">
      <w:pPr>
        <w:adjustRightInd w:val="0"/>
        <w:snapToGrid w:val="0"/>
        <w:spacing w:line="500" w:lineRule="exact"/>
        <w:ind w:firstLine="420" w:firstLineChars="200"/>
        <w:jc w:val="left"/>
        <w:rPr>
          <w:rFonts w:hint="eastAsia"/>
          <w:kern w:val="0"/>
          <w:szCs w:val="24"/>
        </w:rPr>
      </w:pPr>
      <w:r>
        <w:rPr>
          <w:rFonts w:hint="eastAsia"/>
          <w:kern w:val="0"/>
          <w:szCs w:val="24"/>
        </w:rPr>
        <w:t>1.7  联络</w:t>
      </w:r>
    </w:p>
    <w:p w14:paraId="6080C6E9">
      <w:pPr>
        <w:adjustRightInd w:val="0"/>
        <w:snapToGrid w:val="0"/>
        <w:spacing w:line="500" w:lineRule="exact"/>
        <w:ind w:firstLine="420" w:firstLineChars="200"/>
        <w:jc w:val="left"/>
        <w:rPr>
          <w:rFonts w:hint="eastAsia"/>
          <w:kern w:val="0"/>
          <w:szCs w:val="24"/>
        </w:rPr>
      </w:pPr>
      <w:r>
        <w:rPr>
          <w:rFonts w:hint="eastAsia"/>
          <w:kern w:val="0"/>
          <w:szCs w:val="24"/>
        </w:rPr>
        <w:t xml:space="preserve">1.7.1 发包人和承包人应当在 </w:t>
      </w:r>
      <w:r>
        <w:rPr>
          <w:rFonts w:hint="eastAsia"/>
          <w:kern w:val="0"/>
          <w:szCs w:val="24"/>
          <w:u w:val="single"/>
        </w:rPr>
        <w:t xml:space="preserve">    1    </w:t>
      </w:r>
      <w:r>
        <w:rPr>
          <w:rFonts w:hint="eastAsia"/>
          <w:kern w:val="0"/>
          <w:szCs w:val="24"/>
        </w:rPr>
        <w:t>天内将与合同有关的通知、批准、证明、证书、指示、指令、要求、请求、同意、意见、确定和决定等书面函件送达对方当事人。</w:t>
      </w:r>
    </w:p>
    <w:p w14:paraId="475BD1CE">
      <w:pPr>
        <w:adjustRightInd w:val="0"/>
        <w:snapToGrid w:val="0"/>
        <w:spacing w:line="500" w:lineRule="exact"/>
        <w:ind w:firstLine="420" w:firstLineChars="200"/>
        <w:jc w:val="left"/>
        <w:rPr>
          <w:rFonts w:hint="eastAsia"/>
          <w:kern w:val="0"/>
          <w:szCs w:val="24"/>
        </w:rPr>
      </w:pPr>
      <w:r>
        <w:rPr>
          <w:rFonts w:hint="eastAsia"/>
          <w:kern w:val="0"/>
          <w:szCs w:val="24"/>
        </w:rPr>
        <w:t>1.7.2  发包人接收文件的地点：</w:t>
      </w:r>
      <w:r>
        <w:rPr>
          <w:rFonts w:hint="eastAsia"/>
          <w:kern w:val="0"/>
          <w:szCs w:val="24"/>
          <w:u w:val="single"/>
        </w:rPr>
        <w:t>河南女子职业学院</w:t>
      </w:r>
      <w:r>
        <w:rPr>
          <w:rFonts w:hint="eastAsia"/>
          <w:kern w:val="0"/>
          <w:szCs w:val="24"/>
        </w:rPr>
        <w:t>；</w:t>
      </w:r>
    </w:p>
    <w:p w14:paraId="288C9AAA">
      <w:pPr>
        <w:adjustRightInd w:val="0"/>
        <w:snapToGrid w:val="0"/>
        <w:spacing w:line="500" w:lineRule="exact"/>
        <w:ind w:firstLine="420" w:firstLineChars="200"/>
        <w:jc w:val="left"/>
        <w:rPr>
          <w:rFonts w:hint="eastAsia"/>
          <w:kern w:val="0"/>
          <w:szCs w:val="24"/>
        </w:rPr>
      </w:pPr>
      <w:r>
        <w:rPr>
          <w:rFonts w:hint="eastAsia"/>
          <w:kern w:val="0"/>
          <w:szCs w:val="24"/>
        </w:rPr>
        <w:t>发包人指定的接收人为：</w:t>
      </w:r>
      <w:r>
        <w:rPr>
          <w:rFonts w:hint="eastAsia"/>
          <w:kern w:val="0"/>
          <w:szCs w:val="24"/>
          <w:u w:val="single"/>
        </w:rPr>
        <w:t xml:space="preserve">                     </w:t>
      </w:r>
      <w:r>
        <w:rPr>
          <w:rFonts w:hint="eastAsia"/>
          <w:kern w:val="0"/>
          <w:szCs w:val="24"/>
        </w:rPr>
        <w:t>。</w:t>
      </w:r>
    </w:p>
    <w:p w14:paraId="35162288">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承包人接收文件的地点： </w:t>
      </w:r>
      <w:r>
        <w:rPr>
          <w:rFonts w:hint="eastAsia"/>
          <w:kern w:val="0"/>
          <w:szCs w:val="24"/>
          <w:u w:val="single"/>
        </w:rPr>
        <w:t xml:space="preserve"> 河南女子职业学院 </w:t>
      </w:r>
      <w:r>
        <w:rPr>
          <w:rFonts w:hint="eastAsia"/>
          <w:kern w:val="0"/>
          <w:szCs w:val="24"/>
        </w:rPr>
        <w:t>；</w:t>
      </w:r>
    </w:p>
    <w:p w14:paraId="2D378CC8">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承包人指定的接收人为： </w:t>
      </w:r>
      <w:r>
        <w:rPr>
          <w:rFonts w:hint="eastAsia"/>
          <w:kern w:val="0"/>
          <w:szCs w:val="24"/>
          <w:u w:val="single"/>
        </w:rPr>
        <w:t>合同协议书中载明的承包人项目经理本人或者项目经理的授权代表</w:t>
      </w:r>
      <w:r>
        <w:rPr>
          <w:rFonts w:hint="eastAsia"/>
          <w:kern w:val="0"/>
          <w:szCs w:val="24"/>
        </w:rPr>
        <w:t>；</w:t>
      </w:r>
      <w:r>
        <w:rPr>
          <w:rFonts w:hint="eastAsia"/>
          <w:kern w:val="0"/>
          <w:szCs w:val="24"/>
          <w:u w:val="single"/>
        </w:rPr>
        <w:t>承包人应在收到开工通知后7 天内，将授权代表其接收来往信函的项目经理的授权代表姓名和授权范围书面通知发包人和监理人</w:t>
      </w:r>
      <w:r>
        <w:rPr>
          <w:rFonts w:hint="eastAsia"/>
          <w:kern w:val="0"/>
          <w:szCs w:val="24"/>
        </w:rPr>
        <w:t>。</w:t>
      </w:r>
    </w:p>
    <w:p w14:paraId="4720922C">
      <w:pPr>
        <w:adjustRightInd w:val="0"/>
        <w:snapToGrid w:val="0"/>
        <w:spacing w:line="500" w:lineRule="exact"/>
        <w:ind w:firstLine="420" w:firstLineChars="200"/>
        <w:jc w:val="left"/>
        <w:rPr>
          <w:rFonts w:hint="eastAsia"/>
          <w:kern w:val="0"/>
          <w:szCs w:val="24"/>
        </w:rPr>
      </w:pPr>
      <w:r>
        <w:rPr>
          <w:rFonts w:hint="eastAsia"/>
          <w:kern w:val="0"/>
          <w:szCs w:val="24"/>
        </w:rPr>
        <w:t>监理人接收文件的地点 ：</w:t>
      </w:r>
      <w:r>
        <w:rPr>
          <w:rFonts w:hint="eastAsia"/>
          <w:kern w:val="0"/>
          <w:szCs w:val="24"/>
          <w:u w:val="single"/>
        </w:rPr>
        <w:t xml:space="preserve">        河南女子职业学院     </w:t>
      </w:r>
      <w:r>
        <w:rPr>
          <w:rFonts w:hint="eastAsia"/>
          <w:kern w:val="0"/>
          <w:szCs w:val="24"/>
        </w:rPr>
        <w:t>；</w:t>
      </w:r>
    </w:p>
    <w:p w14:paraId="479480B2">
      <w:pPr>
        <w:adjustRightInd w:val="0"/>
        <w:snapToGrid w:val="0"/>
        <w:spacing w:line="500" w:lineRule="exact"/>
        <w:ind w:firstLine="420" w:firstLineChars="200"/>
        <w:jc w:val="left"/>
        <w:rPr>
          <w:rFonts w:hint="eastAsia"/>
          <w:kern w:val="0"/>
          <w:szCs w:val="24"/>
        </w:rPr>
      </w:pPr>
      <w:r>
        <w:rPr>
          <w:rFonts w:hint="eastAsia"/>
          <w:kern w:val="0"/>
          <w:szCs w:val="24"/>
        </w:rPr>
        <w:t>监理人指定的接收人为：</w:t>
      </w:r>
      <w:r>
        <w:rPr>
          <w:rFonts w:hint="eastAsia"/>
          <w:kern w:val="0"/>
          <w:szCs w:val="24"/>
          <w:u w:val="single"/>
        </w:rPr>
        <w:t xml:space="preserve">                             </w:t>
      </w:r>
      <w:r>
        <w:rPr>
          <w:rFonts w:hint="eastAsia"/>
          <w:kern w:val="0"/>
          <w:szCs w:val="24"/>
        </w:rPr>
        <w:t>。</w:t>
      </w:r>
    </w:p>
    <w:p w14:paraId="2719F6EB">
      <w:pPr>
        <w:adjustRightInd w:val="0"/>
        <w:snapToGrid w:val="0"/>
        <w:spacing w:line="500" w:lineRule="exact"/>
        <w:ind w:firstLine="420" w:firstLineChars="200"/>
        <w:jc w:val="left"/>
        <w:rPr>
          <w:rFonts w:hint="eastAsia"/>
          <w:kern w:val="0"/>
          <w:szCs w:val="24"/>
        </w:rPr>
      </w:pPr>
      <w:r>
        <w:rPr>
          <w:rFonts w:hint="eastAsia"/>
          <w:kern w:val="0"/>
          <w:szCs w:val="24"/>
        </w:rPr>
        <w:t>1.8   交通运输</w:t>
      </w:r>
    </w:p>
    <w:p w14:paraId="2A226F70">
      <w:pPr>
        <w:adjustRightInd w:val="0"/>
        <w:snapToGrid w:val="0"/>
        <w:spacing w:line="500" w:lineRule="exact"/>
        <w:ind w:firstLine="420" w:firstLineChars="200"/>
        <w:jc w:val="left"/>
        <w:rPr>
          <w:rFonts w:hint="eastAsia"/>
          <w:kern w:val="0"/>
          <w:szCs w:val="24"/>
        </w:rPr>
      </w:pPr>
      <w:r>
        <w:rPr>
          <w:rFonts w:hint="eastAsia"/>
          <w:kern w:val="0"/>
          <w:szCs w:val="24"/>
        </w:rPr>
        <w:t>1.8.1    出入现场的权利</w:t>
      </w:r>
    </w:p>
    <w:p w14:paraId="0619DBE8">
      <w:pPr>
        <w:adjustRightInd w:val="0"/>
        <w:snapToGrid w:val="0"/>
        <w:spacing w:line="500" w:lineRule="exact"/>
        <w:ind w:firstLine="420" w:firstLineChars="200"/>
        <w:jc w:val="left"/>
        <w:rPr>
          <w:rFonts w:hint="eastAsia"/>
          <w:kern w:val="0"/>
          <w:szCs w:val="24"/>
        </w:rPr>
      </w:pPr>
      <w:r>
        <w:rPr>
          <w:rFonts w:hint="eastAsia"/>
          <w:kern w:val="0"/>
          <w:szCs w:val="24"/>
        </w:rPr>
        <w:t>关于出入现场的权利的约定：</w:t>
      </w:r>
      <w:r>
        <w:rPr>
          <w:rFonts w:hint="eastAsia"/>
          <w:kern w:val="0"/>
          <w:szCs w:val="24"/>
          <w:u w:val="single"/>
        </w:rPr>
        <w:t>承包人应根据施工需要，负责取得出入施工现场所需的批准手续和全部权利，以及取得因施工所需修建道路、桥梁以及其他基础设施的权利，并承担相关手续费用和建设费用</w:t>
      </w:r>
      <w:r>
        <w:rPr>
          <w:rFonts w:hint="eastAsia"/>
          <w:kern w:val="0"/>
          <w:szCs w:val="24"/>
        </w:rPr>
        <w:t>。</w:t>
      </w:r>
      <w:r>
        <w:rPr>
          <w:rFonts w:hint="eastAsia"/>
          <w:kern w:val="0"/>
          <w:szCs w:val="24"/>
          <w:u w:val="single"/>
        </w:rPr>
        <w:t>承包人应办理修建场内外道路、桥梁以及其他基础设施的手续</w:t>
      </w:r>
      <w:r>
        <w:rPr>
          <w:rFonts w:hint="eastAsia"/>
          <w:kern w:val="0"/>
          <w:szCs w:val="24"/>
        </w:rPr>
        <w:t>。</w:t>
      </w:r>
    </w:p>
    <w:p w14:paraId="2915F9F2">
      <w:pPr>
        <w:adjustRightInd w:val="0"/>
        <w:snapToGrid w:val="0"/>
        <w:spacing w:line="500" w:lineRule="exact"/>
        <w:ind w:firstLine="420" w:firstLineChars="200"/>
        <w:jc w:val="left"/>
        <w:rPr>
          <w:rFonts w:hint="eastAsia"/>
          <w:kern w:val="0"/>
          <w:szCs w:val="24"/>
          <w:u w:val="single"/>
        </w:rPr>
      </w:pPr>
      <w:r>
        <w:rPr>
          <w:rFonts w:hint="eastAsia"/>
          <w:kern w:val="0"/>
          <w:szCs w:val="24"/>
          <w:u w:val="single"/>
        </w:rPr>
        <w:t>承包人应在招标踏勘现场时查勘施工现场，并根据工程规模及技术参数合理预见工程施工所需的进出施工现场的方式、手段、路径等，计算所需费用并计入投标报价内</w:t>
      </w:r>
      <w:r>
        <w:rPr>
          <w:rFonts w:hint="eastAsia"/>
          <w:kern w:val="0"/>
          <w:szCs w:val="24"/>
        </w:rPr>
        <w:t>。</w:t>
      </w:r>
    </w:p>
    <w:p w14:paraId="4B228843">
      <w:pPr>
        <w:adjustRightInd w:val="0"/>
        <w:snapToGrid w:val="0"/>
        <w:spacing w:line="500" w:lineRule="exact"/>
        <w:ind w:firstLine="420" w:firstLineChars="200"/>
        <w:jc w:val="left"/>
        <w:rPr>
          <w:rFonts w:hint="eastAsia"/>
          <w:kern w:val="0"/>
          <w:szCs w:val="24"/>
          <w:u w:val="single"/>
        </w:rPr>
      </w:pPr>
      <w:r>
        <w:rPr>
          <w:rFonts w:hint="eastAsia"/>
          <w:kern w:val="0"/>
          <w:szCs w:val="24"/>
          <w:u w:val="single"/>
        </w:rPr>
        <w:t>发包人和监理人有权无偿使用承包人修建的临时道路和交通设施，不需要交纳任何费用</w:t>
      </w:r>
      <w:r>
        <w:rPr>
          <w:rFonts w:hint="eastAsia"/>
          <w:kern w:val="0"/>
          <w:szCs w:val="24"/>
        </w:rPr>
        <w:t>。</w:t>
      </w:r>
    </w:p>
    <w:p w14:paraId="06D259E5">
      <w:pPr>
        <w:adjustRightInd w:val="0"/>
        <w:snapToGrid w:val="0"/>
        <w:spacing w:line="500" w:lineRule="exact"/>
        <w:ind w:firstLine="420" w:firstLineChars="200"/>
        <w:jc w:val="left"/>
        <w:rPr>
          <w:rFonts w:hint="eastAsia"/>
          <w:kern w:val="0"/>
          <w:szCs w:val="24"/>
          <w:u w:val="single"/>
        </w:rPr>
      </w:pPr>
      <w:r>
        <w:rPr>
          <w:rFonts w:hint="eastAsia"/>
          <w:kern w:val="0"/>
          <w:szCs w:val="24"/>
          <w:u w:val="single"/>
        </w:rPr>
        <w:t>发包人、监理人、承包人的工作人员和施工工人应凭工作胸卡出入现场；未经事先联系的、与工程施工无关的任何人员不得进入施工现场</w:t>
      </w:r>
      <w:r>
        <w:rPr>
          <w:rFonts w:hint="eastAsia"/>
          <w:kern w:val="0"/>
          <w:szCs w:val="24"/>
        </w:rPr>
        <w:t>。</w:t>
      </w:r>
    </w:p>
    <w:p w14:paraId="4ECF5AB7">
      <w:pPr>
        <w:adjustRightInd w:val="0"/>
        <w:snapToGrid w:val="0"/>
        <w:spacing w:line="500" w:lineRule="exact"/>
        <w:ind w:firstLine="420" w:firstLineChars="200"/>
        <w:jc w:val="left"/>
        <w:rPr>
          <w:rFonts w:hint="eastAsia"/>
          <w:kern w:val="0"/>
          <w:szCs w:val="24"/>
        </w:rPr>
      </w:pPr>
      <w:r>
        <w:rPr>
          <w:rFonts w:hint="eastAsia"/>
          <w:kern w:val="0"/>
          <w:szCs w:val="24"/>
        </w:rPr>
        <w:t>1.8.2 场外交通</w:t>
      </w:r>
    </w:p>
    <w:p w14:paraId="03D804FD">
      <w:pPr>
        <w:adjustRightInd w:val="0"/>
        <w:snapToGrid w:val="0"/>
        <w:spacing w:line="500" w:lineRule="exact"/>
        <w:ind w:firstLine="420" w:firstLineChars="200"/>
        <w:jc w:val="left"/>
        <w:rPr>
          <w:rFonts w:hint="eastAsia"/>
          <w:kern w:val="0"/>
          <w:szCs w:val="24"/>
          <w:u w:val="single"/>
        </w:rPr>
      </w:pPr>
      <w:r>
        <w:rPr>
          <w:rFonts w:hint="eastAsia"/>
          <w:kern w:val="0"/>
          <w:szCs w:val="24"/>
          <w:u w:val="single"/>
        </w:rPr>
        <w:t>场外交通设施的技术参数和具体条件由承包人自行提供，承包人应遵守有关交通法规，严格按照道路和桥梁的限制荷载行驶，执行有关道路限速、限行、禁止超载的规定，并配合交通管理部门的监督和检查。场外交通设施无法满足工程施工需要的，由承包人负责完善并承担相关费用</w:t>
      </w:r>
      <w:r>
        <w:rPr>
          <w:rFonts w:hint="eastAsia"/>
          <w:kern w:val="0"/>
          <w:szCs w:val="24"/>
        </w:rPr>
        <w:t>。</w:t>
      </w:r>
    </w:p>
    <w:p w14:paraId="1143FD9C">
      <w:pPr>
        <w:adjustRightInd w:val="0"/>
        <w:snapToGrid w:val="0"/>
        <w:spacing w:line="500" w:lineRule="exact"/>
        <w:ind w:firstLine="420" w:firstLineChars="200"/>
        <w:jc w:val="left"/>
        <w:rPr>
          <w:rFonts w:hint="eastAsia"/>
          <w:kern w:val="0"/>
          <w:szCs w:val="24"/>
        </w:rPr>
      </w:pPr>
      <w:r>
        <w:rPr>
          <w:rFonts w:hint="eastAsia"/>
          <w:kern w:val="0"/>
          <w:szCs w:val="24"/>
        </w:rPr>
        <w:t>1.8.3  场内交通</w:t>
      </w:r>
    </w:p>
    <w:p w14:paraId="7864F6C7">
      <w:pPr>
        <w:adjustRightInd w:val="0"/>
        <w:snapToGrid w:val="0"/>
        <w:spacing w:line="500" w:lineRule="exact"/>
        <w:ind w:firstLine="420" w:firstLineChars="200"/>
        <w:jc w:val="left"/>
        <w:rPr>
          <w:rFonts w:hint="eastAsia"/>
          <w:kern w:val="0"/>
          <w:szCs w:val="24"/>
        </w:rPr>
      </w:pPr>
      <w:r>
        <w:rPr>
          <w:rFonts w:hint="eastAsia"/>
          <w:kern w:val="0"/>
          <w:szCs w:val="24"/>
        </w:rPr>
        <w:t>关于场外交通和场内交通的边界的约定：</w:t>
      </w:r>
      <w:r>
        <w:rPr>
          <w:rFonts w:hint="eastAsia"/>
          <w:kern w:val="0"/>
          <w:szCs w:val="24"/>
          <w:u w:val="single"/>
        </w:rPr>
        <w:t>无论场外交通还是场内交通，均由承包人自行提供和解决，并承担相应的费用</w:t>
      </w:r>
      <w:r>
        <w:rPr>
          <w:rFonts w:hint="eastAsia"/>
          <w:kern w:val="0"/>
          <w:szCs w:val="24"/>
        </w:rPr>
        <w:t>。</w:t>
      </w:r>
    </w:p>
    <w:p w14:paraId="545C1778">
      <w:pPr>
        <w:adjustRightInd w:val="0"/>
        <w:snapToGrid w:val="0"/>
        <w:spacing w:line="500" w:lineRule="exact"/>
        <w:ind w:firstLine="420" w:firstLineChars="200"/>
        <w:jc w:val="left"/>
        <w:rPr>
          <w:rFonts w:hint="eastAsia"/>
          <w:kern w:val="0"/>
          <w:szCs w:val="24"/>
        </w:rPr>
      </w:pPr>
      <w:r>
        <w:rPr>
          <w:rFonts w:hint="eastAsia"/>
          <w:kern w:val="0"/>
          <w:szCs w:val="24"/>
        </w:rPr>
        <w:t>关于发包人向承包人免费提供满足工程施工需要的场内道路和交通设施的约定：</w:t>
      </w:r>
      <w:r>
        <w:rPr>
          <w:rFonts w:hint="eastAsia"/>
          <w:kern w:val="0"/>
          <w:szCs w:val="24"/>
          <w:u w:val="single"/>
        </w:rPr>
        <w:t>按通用条款执行</w:t>
      </w:r>
      <w:r>
        <w:rPr>
          <w:rFonts w:hint="eastAsia"/>
          <w:kern w:val="0"/>
          <w:szCs w:val="24"/>
        </w:rPr>
        <w:t>。</w:t>
      </w:r>
    </w:p>
    <w:p w14:paraId="6BFD3513">
      <w:pPr>
        <w:adjustRightInd w:val="0"/>
        <w:snapToGrid w:val="0"/>
        <w:spacing w:line="500" w:lineRule="exact"/>
        <w:ind w:firstLine="420" w:firstLineChars="200"/>
        <w:jc w:val="left"/>
        <w:rPr>
          <w:rFonts w:hint="eastAsia"/>
          <w:kern w:val="0"/>
          <w:szCs w:val="24"/>
        </w:rPr>
      </w:pPr>
      <w:r>
        <w:rPr>
          <w:rFonts w:hint="eastAsia"/>
          <w:kern w:val="0"/>
          <w:szCs w:val="24"/>
        </w:rPr>
        <w:t>1.8.4 超大件和超重件的运输</w:t>
      </w:r>
    </w:p>
    <w:p w14:paraId="6BEA1BFA">
      <w:pPr>
        <w:adjustRightInd w:val="0"/>
        <w:snapToGrid w:val="0"/>
        <w:spacing w:line="500" w:lineRule="exact"/>
        <w:ind w:firstLine="420" w:firstLineChars="200"/>
        <w:jc w:val="left"/>
        <w:rPr>
          <w:rFonts w:hint="eastAsia"/>
          <w:kern w:val="0"/>
          <w:szCs w:val="24"/>
        </w:rPr>
      </w:pPr>
      <w:r>
        <w:rPr>
          <w:rFonts w:hint="eastAsia"/>
          <w:kern w:val="0"/>
          <w:szCs w:val="24"/>
        </w:rPr>
        <w:t>运输超大件或超重件所需的道路和桥梁临时加固改造费用和其他有关费用由</w:t>
      </w:r>
      <w:r>
        <w:rPr>
          <w:rFonts w:hint="eastAsia"/>
          <w:kern w:val="0"/>
          <w:szCs w:val="24"/>
          <w:u w:val="single"/>
        </w:rPr>
        <w:t xml:space="preserve"> 承包人 </w:t>
      </w:r>
      <w:r>
        <w:rPr>
          <w:rFonts w:hint="eastAsia"/>
          <w:kern w:val="0"/>
          <w:szCs w:val="24"/>
        </w:rPr>
        <w:t>承担。</w:t>
      </w:r>
    </w:p>
    <w:p w14:paraId="0F402C40">
      <w:pPr>
        <w:adjustRightInd w:val="0"/>
        <w:snapToGrid w:val="0"/>
        <w:spacing w:line="500" w:lineRule="exact"/>
        <w:ind w:firstLine="420" w:firstLineChars="200"/>
        <w:jc w:val="left"/>
        <w:rPr>
          <w:rFonts w:hint="eastAsia"/>
          <w:kern w:val="0"/>
          <w:szCs w:val="24"/>
        </w:rPr>
      </w:pPr>
      <w:r>
        <w:rPr>
          <w:rFonts w:hint="eastAsia"/>
          <w:kern w:val="0"/>
          <w:szCs w:val="24"/>
        </w:rPr>
        <w:t>1.9   知识产权</w:t>
      </w:r>
    </w:p>
    <w:p w14:paraId="2BEE526B">
      <w:pPr>
        <w:adjustRightInd w:val="0"/>
        <w:snapToGrid w:val="0"/>
        <w:spacing w:line="500" w:lineRule="exact"/>
        <w:ind w:firstLine="420" w:firstLineChars="200"/>
        <w:jc w:val="left"/>
        <w:rPr>
          <w:rFonts w:hint="eastAsia"/>
          <w:kern w:val="0"/>
          <w:szCs w:val="24"/>
        </w:rPr>
      </w:pPr>
      <w:r>
        <w:rPr>
          <w:rFonts w:hint="eastAsia"/>
          <w:kern w:val="0"/>
          <w:szCs w:val="24"/>
        </w:rPr>
        <w:t>1.9.1 关于发包人提供给承包人的图纸、发包人为实施工程自行编制或委托编制的技术规范以及反映发包人关于合同要求或其他类似性质的文件的著作权的归属：</w:t>
      </w:r>
      <w:r>
        <w:rPr>
          <w:rFonts w:hint="eastAsia"/>
          <w:kern w:val="0"/>
          <w:szCs w:val="24"/>
          <w:u w:val="single"/>
        </w:rPr>
        <w:t xml:space="preserve"> 发包人  </w:t>
      </w:r>
      <w:r>
        <w:rPr>
          <w:rFonts w:hint="eastAsia"/>
          <w:kern w:val="0"/>
          <w:szCs w:val="24"/>
        </w:rPr>
        <w:t>。</w:t>
      </w:r>
    </w:p>
    <w:p w14:paraId="70DC8B11">
      <w:pPr>
        <w:adjustRightInd w:val="0"/>
        <w:snapToGrid w:val="0"/>
        <w:spacing w:line="500" w:lineRule="exact"/>
        <w:ind w:firstLine="420" w:firstLineChars="200"/>
        <w:jc w:val="left"/>
        <w:rPr>
          <w:rFonts w:hint="eastAsia"/>
          <w:kern w:val="0"/>
          <w:szCs w:val="24"/>
        </w:rPr>
      </w:pPr>
      <w:r>
        <w:rPr>
          <w:rFonts w:hint="eastAsia"/>
          <w:kern w:val="0"/>
          <w:szCs w:val="24"/>
        </w:rPr>
        <w:t>关于发包人提供的上述文件的使用限制的要求：</w:t>
      </w:r>
      <w:r>
        <w:rPr>
          <w:rFonts w:hint="eastAsia"/>
          <w:kern w:val="0"/>
          <w:szCs w:val="24"/>
          <w:u w:val="single"/>
        </w:rPr>
        <w:t>按通用条款执行</w:t>
      </w:r>
      <w:r>
        <w:rPr>
          <w:rFonts w:hint="eastAsia"/>
          <w:kern w:val="0"/>
          <w:szCs w:val="24"/>
        </w:rPr>
        <w:t>。</w:t>
      </w:r>
    </w:p>
    <w:p w14:paraId="57CFEDDB">
      <w:pPr>
        <w:adjustRightInd w:val="0"/>
        <w:snapToGrid w:val="0"/>
        <w:spacing w:line="500" w:lineRule="exact"/>
        <w:ind w:firstLine="420" w:firstLineChars="200"/>
        <w:jc w:val="left"/>
        <w:rPr>
          <w:rFonts w:hint="eastAsia"/>
          <w:kern w:val="0"/>
          <w:szCs w:val="24"/>
        </w:rPr>
      </w:pPr>
      <w:r>
        <w:rPr>
          <w:rFonts w:hint="eastAsia"/>
          <w:kern w:val="0"/>
          <w:szCs w:val="24"/>
        </w:rPr>
        <w:t>1.9.2  关于承包人为实施工程所编制文件的著作权的归属：</w:t>
      </w:r>
      <w:r>
        <w:rPr>
          <w:rFonts w:hint="eastAsia"/>
          <w:kern w:val="0"/>
          <w:szCs w:val="24"/>
          <w:u w:val="single"/>
        </w:rPr>
        <w:t>发包人</w:t>
      </w:r>
      <w:r>
        <w:rPr>
          <w:rFonts w:hint="eastAsia"/>
          <w:kern w:val="0"/>
          <w:szCs w:val="24"/>
        </w:rPr>
        <w:t>。 关于承包人提供的上述文件的使用限制的要求：</w:t>
      </w:r>
      <w:r>
        <w:rPr>
          <w:rFonts w:hint="eastAsia"/>
          <w:kern w:val="0"/>
          <w:szCs w:val="24"/>
          <w:u w:val="single"/>
        </w:rPr>
        <w:t>按通用条款执行</w:t>
      </w:r>
      <w:r>
        <w:rPr>
          <w:rFonts w:hint="eastAsia"/>
          <w:kern w:val="0"/>
          <w:szCs w:val="24"/>
        </w:rPr>
        <w:t>。</w:t>
      </w:r>
    </w:p>
    <w:p w14:paraId="5EE4CCF0">
      <w:pPr>
        <w:adjustRightInd w:val="0"/>
        <w:snapToGrid w:val="0"/>
        <w:spacing w:line="500" w:lineRule="exact"/>
        <w:ind w:firstLine="420" w:firstLineChars="200"/>
        <w:jc w:val="left"/>
        <w:rPr>
          <w:rFonts w:hint="eastAsia"/>
          <w:kern w:val="0"/>
          <w:szCs w:val="24"/>
        </w:rPr>
      </w:pPr>
      <w:r>
        <w:rPr>
          <w:rFonts w:hint="eastAsia"/>
          <w:kern w:val="0"/>
          <w:szCs w:val="24"/>
        </w:rPr>
        <w:t>1.9.3  承包人在施工过程中所采用的专利、专有技术、技术秘密的使用费的承担方式：</w:t>
      </w:r>
      <w:r>
        <w:rPr>
          <w:rFonts w:hint="eastAsia"/>
          <w:kern w:val="0"/>
          <w:szCs w:val="24"/>
          <w:u w:val="single"/>
        </w:rPr>
        <w:t>由承包人承担，上述费用已包含在签约合同价中</w:t>
      </w:r>
      <w:r>
        <w:rPr>
          <w:rFonts w:hint="eastAsia"/>
          <w:kern w:val="0"/>
          <w:szCs w:val="24"/>
        </w:rPr>
        <w:t>。</w:t>
      </w:r>
    </w:p>
    <w:p w14:paraId="0A96FFFD">
      <w:pPr>
        <w:adjustRightInd w:val="0"/>
        <w:snapToGrid w:val="0"/>
        <w:spacing w:line="500" w:lineRule="exact"/>
        <w:ind w:firstLine="420" w:firstLineChars="200"/>
        <w:jc w:val="left"/>
        <w:rPr>
          <w:rFonts w:hint="eastAsia"/>
          <w:kern w:val="0"/>
          <w:szCs w:val="24"/>
        </w:rPr>
      </w:pPr>
      <w:r>
        <w:rPr>
          <w:rFonts w:hint="eastAsia"/>
          <w:kern w:val="0"/>
          <w:szCs w:val="24"/>
        </w:rPr>
        <w:t>1.10 工程量清单错误的修正</w:t>
      </w:r>
    </w:p>
    <w:p w14:paraId="5DE7367E">
      <w:pPr>
        <w:adjustRightInd w:val="0"/>
        <w:snapToGrid w:val="0"/>
        <w:spacing w:line="500" w:lineRule="exact"/>
        <w:ind w:firstLine="420" w:firstLineChars="200"/>
        <w:jc w:val="left"/>
        <w:rPr>
          <w:rFonts w:hint="eastAsia"/>
          <w:kern w:val="0"/>
          <w:szCs w:val="24"/>
        </w:rPr>
      </w:pPr>
      <w:r>
        <w:rPr>
          <w:rFonts w:hint="eastAsia"/>
          <w:kern w:val="0"/>
          <w:szCs w:val="24"/>
        </w:rPr>
        <w:t>1.10.1   出现工程量清单错误时，是否调整合同价格：</w:t>
      </w:r>
      <w:r>
        <w:rPr>
          <w:rFonts w:hint="eastAsia"/>
          <w:kern w:val="0"/>
          <w:szCs w:val="24"/>
          <w:u w:val="single"/>
        </w:rPr>
        <w:t>当工程量偏差范围超过约定时允许调整，约定范围及调整方法按 1.10.3 执行</w:t>
      </w:r>
      <w:r>
        <w:rPr>
          <w:rFonts w:hint="eastAsia"/>
          <w:kern w:val="0"/>
          <w:szCs w:val="24"/>
        </w:rPr>
        <w:t>。</w:t>
      </w:r>
    </w:p>
    <w:p w14:paraId="0A2278B6">
      <w:pPr>
        <w:adjustRightInd w:val="0"/>
        <w:snapToGrid w:val="0"/>
        <w:spacing w:line="500" w:lineRule="exact"/>
        <w:ind w:firstLine="420" w:firstLineChars="200"/>
        <w:jc w:val="left"/>
        <w:rPr>
          <w:rFonts w:hint="eastAsia"/>
          <w:kern w:val="0"/>
          <w:szCs w:val="24"/>
        </w:rPr>
      </w:pPr>
      <w:r>
        <w:rPr>
          <w:rFonts w:hint="eastAsia"/>
          <w:kern w:val="0"/>
          <w:szCs w:val="24"/>
        </w:rPr>
        <w:t>1.10.2   因承包人改变施工措施、施工工艺等引起的工程量的变化不予调整合同价格。</w:t>
      </w:r>
    </w:p>
    <w:p w14:paraId="677D9809">
      <w:pPr>
        <w:adjustRightInd w:val="0"/>
        <w:snapToGrid w:val="0"/>
        <w:spacing w:line="500" w:lineRule="exact"/>
        <w:ind w:firstLine="420" w:firstLineChars="200"/>
        <w:jc w:val="left"/>
        <w:rPr>
          <w:rFonts w:hint="eastAsia"/>
          <w:kern w:val="0"/>
          <w:szCs w:val="24"/>
        </w:rPr>
      </w:pPr>
      <w:r>
        <w:rPr>
          <w:rFonts w:hint="eastAsia"/>
          <w:kern w:val="0"/>
          <w:szCs w:val="24"/>
        </w:rPr>
        <w:t>1.10.3 允许调整合同价格的工程量偏差范围：</w:t>
      </w:r>
      <w:r>
        <w:rPr>
          <w:rFonts w:hint="eastAsia"/>
          <w:kern w:val="0"/>
          <w:szCs w:val="24"/>
          <w:u w:val="single"/>
        </w:rPr>
        <w:t>工程量偏差是指发包人与承包人双方就设计图纸核算的各项工程量与招标人提供的清单工程量相比较，当偏差在±5%（含±5%）范围以内时，合同价格一律不再调整；当工程量偏差超过±5% 时，仅对超出部分（即±5%以外部分）进行调整，调整方法如下：</w:t>
      </w:r>
    </w:p>
    <w:p w14:paraId="583E7AC4">
      <w:pPr>
        <w:tabs>
          <w:tab w:val="left" w:pos="643"/>
        </w:tabs>
        <w:adjustRightInd w:val="0"/>
        <w:snapToGrid w:val="0"/>
        <w:spacing w:line="500" w:lineRule="exact"/>
        <w:ind w:firstLine="420" w:firstLineChars="200"/>
        <w:jc w:val="left"/>
        <w:rPr>
          <w:rFonts w:hint="eastAsia"/>
          <w:kern w:val="0"/>
          <w:szCs w:val="24"/>
        </w:rPr>
      </w:pPr>
      <w:r>
        <w:rPr>
          <w:rFonts w:hint="eastAsia"/>
          <w:kern w:val="0"/>
          <w:szCs w:val="24"/>
          <w:u w:val="single"/>
        </w:rPr>
        <w:t>（1） 当工程量偏差在±5%（不含±5%）~±15%（含±15%）时，相应增加或者减少工程量，单价仍执行投标报价（即已标价工程量清单单价）</w:t>
      </w:r>
      <w:r>
        <w:rPr>
          <w:rFonts w:hint="eastAsia"/>
          <w:kern w:val="0"/>
          <w:szCs w:val="24"/>
        </w:rPr>
        <w:t>；</w:t>
      </w:r>
    </w:p>
    <w:p w14:paraId="6FF8A7D0">
      <w:pPr>
        <w:tabs>
          <w:tab w:val="left" w:pos="643"/>
        </w:tabs>
        <w:adjustRightInd w:val="0"/>
        <w:snapToGrid w:val="0"/>
        <w:spacing w:line="500" w:lineRule="exact"/>
        <w:ind w:firstLine="420" w:firstLineChars="200"/>
        <w:jc w:val="left"/>
        <w:rPr>
          <w:rFonts w:hint="eastAsia"/>
          <w:kern w:val="0"/>
          <w:szCs w:val="24"/>
        </w:rPr>
      </w:pPr>
      <w:r>
        <w:rPr>
          <w:rFonts w:hint="eastAsia"/>
          <w:kern w:val="0"/>
          <w:szCs w:val="24"/>
          <w:u w:val="single"/>
        </w:rPr>
        <w:t>（2） 当工程量偏差超过±15%（不含±15%）时，相应增加或者减少工程量，超出±15%部分的工程量单价相应调整，调整方法如下：</w:t>
      </w:r>
    </w:p>
    <w:p w14:paraId="314AC502">
      <w:pPr>
        <w:adjustRightInd w:val="0"/>
        <w:snapToGrid w:val="0"/>
        <w:spacing w:line="500" w:lineRule="exact"/>
        <w:ind w:firstLine="420" w:firstLineChars="200"/>
        <w:jc w:val="left"/>
        <w:rPr>
          <w:rFonts w:hint="eastAsia"/>
          <w:kern w:val="0"/>
          <w:szCs w:val="24"/>
        </w:rPr>
      </w:pPr>
      <w:r>
        <w:rPr>
          <w:rFonts w:hint="eastAsia"/>
          <w:kern w:val="0"/>
          <w:szCs w:val="24"/>
          <w:u w:val="single"/>
        </w:rPr>
        <w:t>1 ）工程量增加超过15%时，增加部分的工程量的单价，按已标价工程量清单单价的0.9系数调低</w:t>
      </w:r>
      <w:r>
        <w:rPr>
          <w:rFonts w:hint="eastAsia"/>
          <w:kern w:val="0"/>
          <w:szCs w:val="24"/>
        </w:rPr>
        <w:t>；</w:t>
      </w:r>
    </w:p>
    <w:p w14:paraId="1C74ADAD">
      <w:pPr>
        <w:adjustRightInd w:val="0"/>
        <w:snapToGrid w:val="0"/>
        <w:spacing w:line="500" w:lineRule="exact"/>
        <w:ind w:firstLine="420" w:firstLineChars="200"/>
        <w:jc w:val="left"/>
        <w:rPr>
          <w:rFonts w:hint="eastAsia"/>
          <w:kern w:val="0"/>
          <w:szCs w:val="24"/>
        </w:rPr>
      </w:pPr>
      <w:r>
        <w:rPr>
          <w:rFonts w:hint="eastAsia"/>
          <w:kern w:val="0"/>
          <w:szCs w:val="24"/>
          <w:u w:val="single"/>
        </w:rPr>
        <w:t>2）工程量减少超过15%时，减少后剩余部分的工程量的单价，按已标价工程量清单单价的1.1系数调高</w:t>
      </w:r>
      <w:r>
        <w:rPr>
          <w:rFonts w:hint="eastAsia"/>
          <w:kern w:val="0"/>
          <w:szCs w:val="24"/>
        </w:rPr>
        <w:t>。</w:t>
      </w:r>
    </w:p>
    <w:p w14:paraId="4337986B">
      <w:pPr>
        <w:adjustRightInd w:val="0"/>
        <w:snapToGrid w:val="0"/>
        <w:spacing w:line="500" w:lineRule="exact"/>
        <w:jc w:val="left"/>
        <w:rPr>
          <w:rFonts w:hint="eastAsia"/>
          <w:kern w:val="0"/>
          <w:szCs w:val="24"/>
        </w:rPr>
      </w:pPr>
      <w:r>
        <w:rPr>
          <w:rFonts w:hint="eastAsia"/>
          <w:kern w:val="0"/>
          <w:szCs w:val="24"/>
        </w:rPr>
        <w:t>2.发包人</w:t>
      </w:r>
    </w:p>
    <w:p w14:paraId="46DF2127">
      <w:pPr>
        <w:adjustRightInd w:val="0"/>
        <w:snapToGrid w:val="0"/>
        <w:spacing w:line="500" w:lineRule="exact"/>
        <w:ind w:firstLine="420" w:firstLineChars="200"/>
        <w:jc w:val="left"/>
        <w:rPr>
          <w:rFonts w:hint="eastAsia"/>
          <w:kern w:val="0"/>
          <w:szCs w:val="24"/>
        </w:rPr>
      </w:pPr>
      <w:r>
        <w:rPr>
          <w:rFonts w:hint="eastAsia"/>
          <w:kern w:val="0"/>
          <w:szCs w:val="24"/>
        </w:rPr>
        <w:t>2.1发包人代表：</w:t>
      </w:r>
    </w:p>
    <w:p w14:paraId="7907BEAA">
      <w:pPr>
        <w:adjustRightInd w:val="0"/>
        <w:snapToGrid w:val="0"/>
        <w:spacing w:line="500" w:lineRule="exact"/>
        <w:ind w:firstLine="420" w:firstLineChars="200"/>
        <w:jc w:val="left"/>
        <w:rPr>
          <w:rFonts w:hint="eastAsia"/>
          <w:kern w:val="0"/>
          <w:szCs w:val="24"/>
        </w:rPr>
      </w:pPr>
      <w:r>
        <w:rPr>
          <w:rFonts w:hint="eastAsia"/>
          <w:kern w:val="0"/>
          <w:szCs w:val="24"/>
        </w:rPr>
        <w:t>姓    名 ：</w:t>
      </w:r>
      <w:r>
        <w:rPr>
          <w:rFonts w:hint="eastAsia"/>
          <w:kern w:val="0"/>
          <w:szCs w:val="24"/>
          <w:u w:val="single"/>
        </w:rPr>
        <w:t xml:space="preserve">                                      </w:t>
      </w:r>
      <w:r>
        <w:rPr>
          <w:rFonts w:hint="eastAsia"/>
          <w:kern w:val="0"/>
          <w:szCs w:val="24"/>
        </w:rPr>
        <w:t>；</w:t>
      </w:r>
    </w:p>
    <w:p w14:paraId="392A765F">
      <w:pPr>
        <w:adjustRightInd w:val="0"/>
        <w:snapToGrid w:val="0"/>
        <w:spacing w:line="500" w:lineRule="exact"/>
        <w:ind w:firstLine="420" w:firstLineChars="200"/>
        <w:jc w:val="left"/>
        <w:rPr>
          <w:rFonts w:hint="eastAsia"/>
          <w:kern w:val="0"/>
          <w:szCs w:val="24"/>
        </w:rPr>
      </w:pPr>
      <w:r>
        <w:rPr>
          <w:rFonts w:hint="eastAsia"/>
          <w:kern w:val="0"/>
          <w:szCs w:val="24"/>
        </w:rPr>
        <w:t>身份证号：</w:t>
      </w:r>
      <w:r>
        <w:rPr>
          <w:rFonts w:hint="eastAsia"/>
          <w:kern w:val="0"/>
          <w:szCs w:val="24"/>
          <w:u w:val="single"/>
        </w:rPr>
        <w:t xml:space="preserve">                                        </w:t>
      </w:r>
      <w:r>
        <w:rPr>
          <w:rFonts w:hint="eastAsia"/>
          <w:kern w:val="0"/>
          <w:szCs w:val="24"/>
        </w:rPr>
        <w:t>；</w:t>
      </w:r>
    </w:p>
    <w:p w14:paraId="2D0BE2AB">
      <w:pPr>
        <w:adjustRightInd w:val="0"/>
        <w:snapToGrid w:val="0"/>
        <w:spacing w:line="500" w:lineRule="exact"/>
        <w:ind w:firstLine="420" w:firstLineChars="200"/>
        <w:jc w:val="left"/>
        <w:rPr>
          <w:rFonts w:hint="eastAsia"/>
          <w:kern w:val="0"/>
          <w:szCs w:val="24"/>
        </w:rPr>
      </w:pPr>
      <w:r>
        <w:rPr>
          <w:rFonts w:hint="eastAsia"/>
          <w:kern w:val="0"/>
          <w:szCs w:val="24"/>
        </w:rPr>
        <w:t>职    务 ：</w:t>
      </w:r>
      <w:r>
        <w:rPr>
          <w:rFonts w:hint="eastAsia"/>
          <w:kern w:val="0"/>
          <w:szCs w:val="24"/>
          <w:u w:val="single"/>
        </w:rPr>
        <w:t xml:space="preserve">                             </w:t>
      </w:r>
      <w:r>
        <w:rPr>
          <w:rFonts w:hint="eastAsia"/>
          <w:kern w:val="0"/>
          <w:szCs w:val="24"/>
        </w:rPr>
        <w:t>；</w:t>
      </w:r>
    </w:p>
    <w:p w14:paraId="3C0390E3">
      <w:pPr>
        <w:adjustRightInd w:val="0"/>
        <w:snapToGrid w:val="0"/>
        <w:spacing w:line="500" w:lineRule="exact"/>
        <w:ind w:firstLine="420" w:firstLineChars="200"/>
        <w:jc w:val="left"/>
        <w:rPr>
          <w:rFonts w:hint="eastAsia"/>
          <w:kern w:val="0"/>
          <w:szCs w:val="24"/>
        </w:rPr>
      </w:pPr>
      <w:r>
        <w:rPr>
          <w:rFonts w:hint="eastAsia"/>
          <w:kern w:val="0"/>
          <w:szCs w:val="24"/>
        </w:rPr>
        <w:t>联系电话：</w:t>
      </w:r>
      <w:r>
        <w:rPr>
          <w:rFonts w:hint="eastAsia"/>
          <w:kern w:val="0"/>
          <w:szCs w:val="24"/>
          <w:u w:val="single"/>
        </w:rPr>
        <w:t xml:space="preserve">                        </w:t>
      </w:r>
      <w:r>
        <w:rPr>
          <w:rFonts w:hint="eastAsia"/>
          <w:kern w:val="0"/>
          <w:szCs w:val="24"/>
        </w:rPr>
        <w:t>；</w:t>
      </w:r>
    </w:p>
    <w:p w14:paraId="6FDA3B57">
      <w:pPr>
        <w:adjustRightInd w:val="0"/>
        <w:snapToGrid w:val="0"/>
        <w:spacing w:line="500" w:lineRule="exact"/>
        <w:ind w:firstLine="420" w:firstLineChars="200"/>
        <w:jc w:val="left"/>
        <w:rPr>
          <w:rFonts w:hint="eastAsia"/>
          <w:kern w:val="0"/>
          <w:szCs w:val="24"/>
        </w:rPr>
      </w:pPr>
      <w:r>
        <w:rPr>
          <w:rFonts w:hint="eastAsia"/>
          <w:kern w:val="0"/>
          <w:szCs w:val="24"/>
        </w:rPr>
        <w:t>电子信箱：</w:t>
      </w:r>
      <w:r>
        <w:rPr>
          <w:rFonts w:hint="eastAsia"/>
          <w:kern w:val="0"/>
          <w:szCs w:val="24"/>
          <w:u w:val="single"/>
        </w:rPr>
        <w:t xml:space="preserve">                  /                         </w:t>
      </w:r>
      <w:r>
        <w:rPr>
          <w:rFonts w:hint="eastAsia"/>
          <w:kern w:val="0"/>
          <w:szCs w:val="24"/>
        </w:rPr>
        <w:t>；</w:t>
      </w:r>
    </w:p>
    <w:p w14:paraId="22236182">
      <w:pPr>
        <w:adjustRightInd w:val="0"/>
        <w:snapToGrid w:val="0"/>
        <w:spacing w:line="500" w:lineRule="exact"/>
        <w:ind w:firstLine="420" w:firstLineChars="200"/>
        <w:jc w:val="left"/>
        <w:rPr>
          <w:rFonts w:hint="eastAsia"/>
          <w:kern w:val="0"/>
          <w:szCs w:val="24"/>
        </w:rPr>
      </w:pPr>
      <w:r>
        <w:rPr>
          <w:rFonts w:hint="eastAsia"/>
          <w:kern w:val="0"/>
          <w:szCs w:val="24"/>
        </w:rPr>
        <w:t>通信地址：</w:t>
      </w:r>
      <w:r>
        <w:rPr>
          <w:rFonts w:hint="eastAsia"/>
          <w:kern w:val="0"/>
          <w:szCs w:val="24"/>
          <w:u w:val="single"/>
        </w:rPr>
        <w:t xml:space="preserve">                        </w:t>
      </w:r>
      <w:r>
        <w:rPr>
          <w:rFonts w:hint="eastAsia"/>
          <w:kern w:val="0"/>
          <w:szCs w:val="24"/>
        </w:rPr>
        <w:t>。</w:t>
      </w:r>
    </w:p>
    <w:p w14:paraId="42607717">
      <w:pPr>
        <w:adjustRightInd w:val="0"/>
        <w:snapToGrid w:val="0"/>
        <w:spacing w:line="500" w:lineRule="exact"/>
        <w:ind w:firstLine="420" w:firstLineChars="200"/>
        <w:jc w:val="left"/>
        <w:rPr>
          <w:rFonts w:hint="eastAsia"/>
          <w:kern w:val="0"/>
          <w:szCs w:val="24"/>
        </w:rPr>
      </w:pPr>
      <w:r>
        <w:rPr>
          <w:rFonts w:hint="eastAsia"/>
          <w:kern w:val="0"/>
          <w:szCs w:val="24"/>
        </w:rPr>
        <w:t>发包人对发包人代表的授权范围如下：</w:t>
      </w:r>
      <w:r>
        <w:rPr>
          <w:rFonts w:hint="eastAsia"/>
          <w:kern w:val="0"/>
          <w:szCs w:val="24"/>
          <w:u w:val="single"/>
        </w:rPr>
        <w:t>代表发包人全面监督、协调和管理工程建设，具体如下：</w:t>
      </w:r>
    </w:p>
    <w:p w14:paraId="09C59669">
      <w:pPr>
        <w:tabs>
          <w:tab w:val="left" w:pos="530"/>
        </w:tabs>
        <w:adjustRightInd w:val="0"/>
        <w:snapToGrid w:val="0"/>
        <w:spacing w:line="500" w:lineRule="exact"/>
        <w:ind w:firstLine="420" w:firstLineChars="200"/>
        <w:jc w:val="left"/>
        <w:rPr>
          <w:rFonts w:hint="eastAsia"/>
          <w:kern w:val="0"/>
          <w:szCs w:val="24"/>
        </w:rPr>
      </w:pPr>
      <w:r>
        <w:rPr>
          <w:rFonts w:hint="eastAsia"/>
          <w:kern w:val="0"/>
          <w:szCs w:val="24"/>
          <w:u w:val="single"/>
        </w:rPr>
        <w:t>（1）协调本建设项目各有关单位工作，负责本建设项目相关的各种信息的及时处理、反馈和传递</w:t>
      </w:r>
      <w:r>
        <w:rPr>
          <w:rFonts w:hint="eastAsia"/>
          <w:kern w:val="0"/>
          <w:szCs w:val="24"/>
        </w:rPr>
        <w:t>；</w:t>
      </w:r>
    </w:p>
    <w:p w14:paraId="7C27E094">
      <w:pPr>
        <w:tabs>
          <w:tab w:val="left" w:pos="527"/>
        </w:tabs>
        <w:adjustRightInd w:val="0"/>
        <w:snapToGrid w:val="0"/>
        <w:spacing w:line="500" w:lineRule="exact"/>
        <w:ind w:firstLine="420" w:firstLineChars="200"/>
        <w:jc w:val="left"/>
        <w:rPr>
          <w:rFonts w:hint="eastAsia"/>
          <w:kern w:val="0"/>
          <w:szCs w:val="24"/>
        </w:rPr>
      </w:pPr>
      <w:r>
        <w:rPr>
          <w:rFonts w:hint="eastAsia"/>
          <w:kern w:val="0"/>
          <w:szCs w:val="24"/>
          <w:u w:val="single"/>
        </w:rPr>
        <w:t>（2）负责工程进度与工程量的审核，协调工程设计变更、现场签证审批及与本工程建设相关的事宜，参与本建设项目的日常管理</w:t>
      </w:r>
      <w:r>
        <w:rPr>
          <w:rFonts w:hint="eastAsia"/>
          <w:kern w:val="0"/>
          <w:szCs w:val="24"/>
        </w:rPr>
        <w:t>；</w:t>
      </w:r>
    </w:p>
    <w:p w14:paraId="20DF94F0">
      <w:pPr>
        <w:tabs>
          <w:tab w:val="left" w:pos="648"/>
        </w:tabs>
        <w:adjustRightInd w:val="0"/>
        <w:snapToGrid w:val="0"/>
        <w:spacing w:line="500" w:lineRule="exact"/>
        <w:ind w:firstLine="420" w:firstLineChars="200"/>
        <w:jc w:val="left"/>
        <w:rPr>
          <w:rFonts w:hint="eastAsia"/>
          <w:kern w:val="0"/>
          <w:szCs w:val="24"/>
        </w:rPr>
      </w:pPr>
      <w:r>
        <w:rPr>
          <w:rFonts w:hint="eastAsia"/>
          <w:kern w:val="0"/>
          <w:szCs w:val="24"/>
          <w:u w:val="single"/>
        </w:rPr>
        <w:t>（3）督促并控制好工程进度、质量、投资，督促并支持总监理工程师对工程进度、质量、投资、安全进行全面控制，保证工程建设目标的实现</w:t>
      </w:r>
      <w:r>
        <w:rPr>
          <w:rFonts w:hint="eastAsia"/>
          <w:kern w:val="0"/>
          <w:szCs w:val="24"/>
        </w:rPr>
        <w:t>；</w:t>
      </w:r>
    </w:p>
    <w:p w14:paraId="3C6188BD">
      <w:pPr>
        <w:tabs>
          <w:tab w:val="left" w:pos="648"/>
          <w:tab w:val="left" w:pos="781"/>
        </w:tabs>
        <w:adjustRightInd w:val="0"/>
        <w:snapToGrid w:val="0"/>
        <w:spacing w:line="500" w:lineRule="exact"/>
        <w:ind w:firstLine="420" w:firstLineChars="200"/>
        <w:jc w:val="left"/>
        <w:rPr>
          <w:rFonts w:hint="eastAsia"/>
          <w:kern w:val="0"/>
          <w:szCs w:val="24"/>
        </w:rPr>
      </w:pPr>
      <w:r>
        <w:rPr>
          <w:rFonts w:hint="eastAsia"/>
          <w:kern w:val="0"/>
          <w:szCs w:val="24"/>
          <w:u w:val="single"/>
        </w:rPr>
        <w:t>（4）督促监理工程师按照监理合同认真工作</w:t>
      </w:r>
      <w:r>
        <w:rPr>
          <w:rFonts w:hint="eastAsia"/>
          <w:kern w:val="0"/>
          <w:szCs w:val="24"/>
        </w:rPr>
        <w:t>；</w:t>
      </w:r>
    </w:p>
    <w:p w14:paraId="04C7946E">
      <w:pPr>
        <w:tabs>
          <w:tab w:val="left" w:pos="648"/>
          <w:tab w:val="left" w:pos="781"/>
        </w:tabs>
        <w:adjustRightInd w:val="0"/>
        <w:snapToGrid w:val="0"/>
        <w:spacing w:line="500" w:lineRule="exact"/>
        <w:ind w:firstLine="420" w:firstLineChars="200"/>
        <w:jc w:val="left"/>
        <w:rPr>
          <w:rFonts w:hint="eastAsia"/>
          <w:kern w:val="0"/>
          <w:szCs w:val="24"/>
        </w:rPr>
      </w:pPr>
      <w:r>
        <w:rPr>
          <w:rFonts w:hint="eastAsia"/>
          <w:kern w:val="0"/>
          <w:szCs w:val="24"/>
          <w:u w:val="single"/>
        </w:rPr>
        <w:t>（5）发包人代表负责工程价款的初步审核，工程价款最终以审计部门审定结果为准</w:t>
      </w:r>
      <w:r>
        <w:rPr>
          <w:rFonts w:hint="eastAsia"/>
          <w:kern w:val="0"/>
          <w:szCs w:val="24"/>
        </w:rPr>
        <w:t>。</w:t>
      </w:r>
    </w:p>
    <w:p w14:paraId="7795E44C">
      <w:pPr>
        <w:adjustRightInd w:val="0"/>
        <w:snapToGrid w:val="0"/>
        <w:spacing w:line="500" w:lineRule="exact"/>
        <w:ind w:firstLine="420" w:firstLineChars="200"/>
        <w:jc w:val="left"/>
        <w:rPr>
          <w:rFonts w:hint="eastAsia"/>
          <w:kern w:val="0"/>
          <w:szCs w:val="24"/>
        </w:rPr>
      </w:pPr>
      <w:r>
        <w:rPr>
          <w:rFonts w:hint="eastAsia"/>
          <w:kern w:val="0"/>
          <w:szCs w:val="24"/>
        </w:rPr>
        <w:t>2.2  施工现场、施工条件和基础资料的提供</w:t>
      </w:r>
    </w:p>
    <w:p w14:paraId="4C643B7C">
      <w:pPr>
        <w:adjustRightInd w:val="0"/>
        <w:snapToGrid w:val="0"/>
        <w:spacing w:line="500" w:lineRule="exact"/>
        <w:ind w:firstLine="420" w:firstLineChars="200"/>
        <w:jc w:val="left"/>
        <w:rPr>
          <w:rFonts w:hint="eastAsia"/>
          <w:kern w:val="0"/>
          <w:szCs w:val="24"/>
        </w:rPr>
      </w:pPr>
      <w:r>
        <w:rPr>
          <w:rFonts w:hint="eastAsia"/>
          <w:kern w:val="0"/>
          <w:szCs w:val="24"/>
        </w:rPr>
        <w:t>2.2.1  提供施工现场</w:t>
      </w:r>
    </w:p>
    <w:p w14:paraId="3C4AD1E6">
      <w:pPr>
        <w:adjustRightInd w:val="0"/>
        <w:snapToGrid w:val="0"/>
        <w:spacing w:line="500" w:lineRule="exact"/>
        <w:ind w:firstLine="420" w:firstLineChars="200"/>
        <w:jc w:val="left"/>
        <w:rPr>
          <w:rFonts w:hint="eastAsia"/>
          <w:kern w:val="0"/>
          <w:szCs w:val="24"/>
        </w:rPr>
      </w:pPr>
      <w:r>
        <w:rPr>
          <w:rFonts w:hint="eastAsia"/>
          <w:kern w:val="0"/>
          <w:szCs w:val="24"/>
        </w:rPr>
        <w:t>关于发包人移交施工现场的期限要求：</w:t>
      </w:r>
      <w:r>
        <w:rPr>
          <w:rFonts w:hint="eastAsia"/>
          <w:kern w:val="0"/>
          <w:szCs w:val="24"/>
          <w:u w:val="single"/>
        </w:rPr>
        <w:t>具备移交条件后7 日内</w:t>
      </w:r>
      <w:r>
        <w:rPr>
          <w:rFonts w:hint="eastAsia"/>
          <w:kern w:val="0"/>
          <w:szCs w:val="24"/>
        </w:rPr>
        <w:t>。</w:t>
      </w:r>
    </w:p>
    <w:p w14:paraId="1D6333D5">
      <w:pPr>
        <w:adjustRightInd w:val="0"/>
        <w:snapToGrid w:val="0"/>
        <w:spacing w:line="500" w:lineRule="exact"/>
        <w:ind w:firstLine="420" w:firstLineChars="200"/>
        <w:jc w:val="left"/>
        <w:rPr>
          <w:rFonts w:hint="eastAsia"/>
          <w:kern w:val="0"/>
          <w:szCs w:val="24"/>
        </w:rPr>
      </w:pPr>
      <w:r>
        <w:rPr>
          <w:rFonts w:hint="eastAsia"/>
          <w:kern w:val="0"/>
          <w:szCs w:val="24"/>
        </w:rPr>
        <w:t>2.2.2  提供施工条件</w:t>
      </w:r>
    </w:p>
    <w:p w14:paraId="01C82C9A">
      <w:pPr>
        <w:adjustRightInd w:val="0"/>
        <w:snapToGrid w:val="0"/>
        <w:spacing w:line="500" w:lineRule="exact"/>
        <w:ind w:firstLine="420" w:firstLineChars="200"/>
        <w:jc w:val="left"/>
        <w:rPr>
          <w:rFonts w:hint="eastAsia"/>
          <w:kern w:val="0"/>
          <w:szCs w:val="24"/>
        </w:rPr>
      </w:pPr>
      <w:r>
        <w:rPr>
          <w:rFonts w:hint="eastAsia"/>
          <w:kern w:val="0"/>
          <w:szCs w:val="24"/>
        </w:rPr>
        <w:t>关于发包人应负责提供施工所需要的条件，包括：</w:t>
      </w:r>
      <w:r>
        <w:rPr>
          <w:rFonts w:hint="eastAsia"/>
          <w:kern w:val="0"/>
          <w:szCs w:val="24"/>
          <w:u w:val="single"/>
        </w:rPr>
        <w:t>按通用条款执行</w:t>
      </w:r>
      <w:r>
        <w:rPr>
          <w:rFonts w:hint="eastAsia"/>
          <w:kern w:val="0"/>
          <w:szCs w:val="24"/>
        </w:rPr>
        <w:t>。</w:t>
      </w:r>
    </w:p>
    <w:p w14:paraId="7763C897">
      <w:pPr>
        <w:adjustRightInd w:val="0"/>
        <w:snapToGrid w:val="0"/>
        <w:spacing w:line="500" w:lineRule="exact"/>
        <w:ind w:firstLine="420" w:firstLineChars="200"/>
        <w:jc w:val="left"/>
        <w:rPr>
          <w:rFonts w:hint="eastAsia"/>
          <w:kern w:val="0"/>
          <w:szCs w:val="24"/>
        </w:rPr>
      </w:pPr>
      <w:r>
        <w:rPr>
          <w:rFonts w:hint="eastAsia"/>
          <w:kern w:val="0"/>
          <w:szCs w:val="24"/>
        </w:rPr>
        <w:t>2.3  资金来源证明及支付担保</w:t>
      </w:r>
    </w:p>
    <w:p w14:paraId="4A132EFC">
      <w:pPr>
        <w:adjustRightInd w:val="0"/>
        <w:snapToGrid w:val="0"/>
        <w:spacing w:line="500" w:lineRule="exact"/>
        <w:ind w:firstLine="420" w:firstLineChars="200"/>
        <w:jc w:val="left"/>
        <w:rPr>
          <w:rFonts w:hint="eastAsia"/>
          <w:kern w:val="0"/>
          <w:szCs w:val="24"/>
        </w:rPr>
      </w:pPr>
      <w:r>
        <w:rPr>
          <w:rFonts w:hint="eastAsia"/>
          <w:kern w:val="0"/>
          <w:szCs w:val="24"/>
        </w:rPr>
        <w:t xml:space="preserve">发包人提供资金来源证明的期限要求： </w:t>
      </w:r>
      <w:r>
        <w:rPr>
          <w:rFonts w:hint="eastAsia"/>
          <w:kern w:val="0"/>
          <w:szCs w:val="24"/>
          <w:u w:val="single"/>
        </w:rPr>
        <w:t xml:space="preserve">    /      </w:t>
      </w:r>
      <w:r>
        <w:rPr>
          <w:rFonts w:hint="eastAsia"/>
          <w:kern w:val="0"/>
          <w:szCs w:val="24"/>
        </w:rPr>
        <w:t>。</w:t>
      </w:r>
    </w:p>
    <w:p w14:paraId="5CFE5A21">
      <w:pPr>
        <w:adjustRightInd w:val="0"/>
        <w:snapToGrid w:val="0"/>
        <w:spacing w:line="500" w:lineRule="exact"/>
        <w:ind w:firstLine="420" w:firstLineChars="200"/>
        <w:jc w:val="left"/>
        <w:rPr>
          <w:rFonts w:hint="eastAsia"/>
          <w:kern w:val="0"/>
          <w:szCs w:val="24"/>
        </w:rPr>
      </w:pPr>
      <w:r>
        <w:rPr>
          <w:rFonts w:hint="eastAsia"/>
          <w:kern w:val="0"/>
          <w:szCs w:val="24"/>
        </w:rPr>
        <w:t xml:space="preserve">发包人是否提供支付担保： </w:t>
      </w:r>
      <w:r>
        <w:rPr>
          <w:rFonts w:hint="eastAsia"/>
          <w:kern w:val="0"/>
          <w:szCs w:val="24"/>
          <w:u w:val="single"/>
        </w:rPr>
        <w:t xml:space="preserve">             /             </w:t>
      </w:r>
      <w:r>
        <w:rPr>
          <w:rFonts w:hint="eastAsia"/>
          <w:kern w:val="0"/>
          <w:szCs w:val="24"/>
        </w:rPr>
        <w:t>。</w:t>
      </w:r>
    </w:p>
    <w:p w14:paraId="24D48300">
      <w:pPr>
        <w:adjustRightInd w:val="0"/>
        <w:snapToGrid w:val="0"/>
        <w:spacing w:line="500" w:lineRule="exact"/>
        <w:ind w:firstLine="420" w:firstLineChars="200"/>
        <w:jc w:val="left"/>
        <w:rPr>
          <w:rFonts w:hint="eastAsia"/>
          <w:kern w:val="0"/>
          <w:szCs w:val="24"/>
        </w:rPr>
      </w:pPr>
      <w:r>
        <w:rPr>
          <w:rFonts w:hint="eastAsia"/>
          <w:kern w:val="0"/>
          <w:szCs w:val="24"/>
        </w:rPr>
        <w:t>发包人提供支付担保的形式：</w:t>
      </w:r>
      <w:r>
        <w:rPr>
          <w:rFonts w:hint="eastAsia"/>
          <w:kern w:val="0"/>
          <w:szCs w:val="24"/>
          <w:u w:val="single"/>
        </w:rPr>
        <w:t xml:space="preserve">  /  </w:t>
      </w:r>
      <w:r>
        <w:rPr>
          <w:rFonts w:hint="eastAsia"/>
          <w:kern w:val="0"/>
          <w:szCs w:val="24"/>
        </w:rPr>
        <w:t>。</w:t>
      </w:r>
    </w:p>
    <w:p w14:paraId="07B256C5">
      <w:pPr>
        <w:adjustRightInd w:val="0"/>
        <w:snapToGrid w:val="0"/>
        <w:spacing w:line="500" w:lineRule="exact"/>
        <w:jc w:val="left"/>
        <w:rPr>
          <w:rFonts w:hint="eastAsia"/>
          <w:kern w:val="0"/>
          <w:szCs w:val="24"/>
        </w:rPr>
      </w:pPr>
      <w:r>
        <w:rPr>
          <w:rFonts w:hint="eastAsia"/>
          <w:kern w:val="0"/>
          <w:szCs w:val="24"/>
        </w:rPr>
        <w:t>3.承包人</w:t>
      </w:r>
    </w:p>
    <w:p w14:paraId="5FB766C8">
      <w:pPr>
        <w:adjustRightInd w:val="0"/>
        <w:snapToGrid w:val="0"/>
        <w:spacing w:line="500" w:lineRule="exact"/>
        <w:ind w:firstLine="420" w:firstLineChars="200"/>
        <w:jc w:val="left"/>
        <w:rPr>
          <w:rFonts w:hint="eastAsia"/>
          <w:kern w:val="0"/>
          <w:szCs w:val="24"/>
        </w:rPr>
      </w:pPr>
      <w:r>
        <w:rPr>
          <w:rFonts w:hint="eastAsia"/>
          <w:kern w:val="0"/>
          <w:szCs w:val="24"/>
        </w:rPr>
        <w:t>3.1  承包人的一般义务</w:t>
      </w:r>
    </w:p>
    <w:p w14:paraId="19EEEEBC">
      <w:pPr>
        <w:adjustRightInd w:val="0"/>
        <w:snapToGrid w:val="0"/>
        <w:spacing w:line="500" w:lineRule="exact"/>
        <w:ind w:firstLine="420" w:firstLineChars="200"/>
        <w:jc w:val="left"/>
        <w:rPr>
          <w:rFonts w:hint="eastAsia"/>
          <w:kern w:val="0"/>
          <w:szCs w:val="24"/>
        </w:rPr>
      </w:pPr>
      <w:r>
        <w:rPr>
          <w:rFonts w:hint="eastAsia"/>
          <w:kern w:val="0"/>
          <w:szCs w:val="24"/>
        </w:rPr>
        <w:t>（1）承包人提交的竣工资料的内容：</w:t>
      </w:r>
      <w:r>
        <w:rPr>
          <w:rFonts w:hint="eastAsia"/>
          <w:kern w:val="0"/>
          <w:szCs w:val="24"/>
          <w:u w:val="single"/>
        </w:rPr>
        <w:t>应符合国家及省市有关要求，并符合政府相关主管部门归档的要求；包括但不限于全部竣工资料、竣工图、影像资料等</w:t>
      </w:r>
      <w:r>
        <w:rPr>
          <w:rFonts w:hint="eastAsia"/>
          <w:kern w:val="0"/>
          <w:szCs w:val="24"/>
        </w:rPr>
        <w:t>。</w:t>
      </w:r>
    </w:p>
    <w:p w14:paraId="7E49613C">
      <w:pPr>
        <w:adjustRightInd w:val="0"/>
        <w:snapToGrid w:val="0"/>
        <w:spacing w:line="500" w:lineRule="exact"/>
        <w:ind w:firstLine="420" w:firstLineChars="200"/>
        <w:jc w:val="left"/>
        <w:rPr>
          <w:rFonts w:hint="eastAsia"/>
          <w:kern w:val="0"/>
          <w:szCs w:val="24"/>
        </w:rPr>
      </w:pPr>
      <w:r>
        <w:rPr>
          <w:rFonts w:hint="eastAsia"/>
          <w:kern w:val="0"/>
          <w:szCs w:val="24"/>
        </w:rPr>
        <w:t>承包人需要提交的竣工资料套数：</w:t>
      </w:r>
      <w:r>
        <w:rPr>
          <w:rFonts w:hint="eastAsia"/>
          <w:kern w:val="0"/>
          <w:szCs w:val="24"/>
          <w:u w:val="single"/>
        </w:rPr>
        <w:t xml:space="preserve">   3套    </w:t>
      </w:r>
      <w:r>
        <w:rPr>
          <w:rFonts w:hint="eastAsia"/>
          <w:kern w:val="0"/>
          <w:szCs w:val="24"/>
        </w:rPr>
        <w:t>。</w:t>
      </w:r>
    </w:p>
    <w:p w14:paraId="60242AD0">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承包人提交的竣工资料的费用承担： </w:t>
      </w:r>
      <w:r>
        <w:rPr>
          <w:rFonts w:hint="eastAsia"/>
          <w:kern w:val="0"/>
          <w:szCs w:val="24"/>
          <w:u w:val="single"/>
        </w:rPr>
        <w:t>承包人承担</w:t>
      </w:r>
      <w:r>
        <w:rPr>
          <w:rFonts w:hint="eastAsia"/>
          <w:kern w:val="0"/>
          <w:szCs w:val="24"/>
        </w:rPr>
        <w:t>。</w:t>
      </w:r>
    </w:p>
    <w:p w14:paraId="668B5CAE">
      <w:pPr>
        <w:adjustRightInd w:val="0"/>
        <w:snapToGrid w:val="0"/>
        <w:spacing w:line="500" w:lineRule="exact"/>
        <w:ind w:firstLine="420" w:firstLineChars="200"/>
        <w:jc w:val="left"/>
        <w:rPr>
          <w:rFonts w:hint="eastAsia"/>
          <w:kern w:val="0"/>
          <w:szCs w:val="24"/>
        </w:rPr>
      </w:pPr>
      <w:r>
        <w:rPr>
          <w:rFonts w:hint="eastAsia"/>
          <w:kern w:val="0"/>
          <w:szCs w:val="24"/>
        </w:rPr>
        <w:t>承包人提交的竣工资料移交时间：</w:t>
      </w:r>
      <w:r>
        <w:rPr>
          <w:rFonts w:hint="eastAsia"/>
          <w:kern w:val="0"/>
          <w:szCs w:val="24"/>
          <w:u w:val="single"/>
        </w:rPr>
        <w:t>工程竣工验收合格后30  日内</w:t>
      </w:r>
      <w:r>
        <w:rPr>
          <w:rFonts w:hint="eastAsia"/>
          <w:kern w:val="0"/>
          <w:szCs w:val="24"/>
        </w:rPr>
        <w:t>。</w:t>
      </w:r>
    </w:p>
    <w:p w14:paraId="0B6F675D">
      <w:pPr>
        <w:adjustRightInd w:val="0"/>
        <w:snapToGrid w:val="0"/>
        <w:spacing w:line="500" w:lineRule="exact"/>
        <w:ind w:firstLine="420" w:firstLineChars="200"/>
        <w:jc w:val="left"/>
        <w:rPr>
          <w:rFonts w:hint="eastAsia"/>
          <w:kern w:val="0"/>
          <w:szCs w:val="24"/>
        </w:rPr>
      </w:pPr>
      <w:r>
        <w:rPr>
          <w:rFonts w:hint="eastAsia"/>
          <w:kern w:val="0"/>
          <w:szCs w:val="24"/>
        </w:rPr>
        <w:t>承包人提交的竣工资料形式要求：</w:t>
      </w:r>
      <w:r>
        <w:rPr>
          <w:rFonts w:hint="eastAsia"/>
          <w:kern w:val="0"/>
          <w:szCs w:val="24"/>
          <w:u w:val="single"/>
        </w:rPr>
        <w:t>纸质及电子版资料，符合相关主管部门归档的要求</w:t>
      </w:r>
      <w:r>
        <w:rPr>
          <w:rFonts w:hint="eastAsia"/>
          <w:kern w:val="0"/>
          <w:szCs w:val="24"/>
        </w:rPr>
        <w:t>。</w:t>
      </w:r>
    </w:p>
    <w:p w14:paraId="4BDD20B1">
      <w:pPr>
        <w:adjustRightInd w:val="0"/>
        <w:snapToGrid w:val="0"/>
        <w:spacing w:line="500" w:lineRule="exact"/>
        <w:ind w:firstLine="420" w:firstLineChars="200"/>
        <w:jc w:val="left"/>
        <w:rPr>
          <w:rFonts w:hint="eastAsia"/>
          <w:kern w:val="0"/>
          <w:szCs w:val="24"/>
        </w:rPr>
      </w:pPr>
      <w:r>
        <w:rPr>
          <w:rFonts w:hint="eastAsia"/>
          <w:kern w:val="0"/>
          <w:szCs w:val="24"/>
        </w:rPr>
        <w:t>（2）承包人应履行的其他义务：</w:t>
      </w:r>
      <w:r>
        <w:rPr>
          <w:rFonts w:hint="eastAsia"/>
          <w:kern w:val="0"/>
          <w:szCs w:val="24"/>
          <w:u w:val="single"/>
        </w:rPr>
        <w:t>①拟派项目部的成员不得随意更换，投标文件中拟投入现场的施工机械设备、人员、材料必须满足施工要求，并保证及时到位；②竣工前，承包人应将因其施工破坏的绿地、公共设施、道路、地上地下构（建）筑物及施工便道恢复至有关单位的要求，并负责清理现场施工及生活垃圾，费用由承包人自理；③承包人全面负责协调地方关系并承担全部费用</w:t>
      </w:r>
      <w:r>
        <w:rPr>
          <w:rFonts w:hint="eastAsia"/>
          <w:kern w:val="0"/>
          <w:szCs w:val="24"/>
        </w:rPr>
        <w:t>。</w:t>
      </w:r>
    </w:p>
    <w:p w14:paraId="7D3C1232">
      <w:pPr>
        <w:adjustRightInd w:val="0"/>
        <w:snapToGrid w:val="0"/>
        <w:spacing w:line="500" w:lineRule="exact"/>
        <w:ind w:firstLine="420" w:firstLineChars="200"/>
        <w:jc w:val="left"/>
        <w:rPr>
          <w:rFonts w:hint="eastAsia"/>
          <w:kern w:val="0"/>
          <w:szCs w:val="24"/>
        </w:rPr>
      </w:pPr>
      <w:r>
        <w:rPr>
          <w:rFonts w:hint="eastAsia"/>
          <w:kern w:val="0"/>
          <w:szCs w:val="24"/>
        </w:rPr>
        <w:t>3.2  项目经理</w:t>
      </w:r>
    </w:p>
    <w:p w14:paraId="0492F796">
      <w:pPr>
        <w:adjustRightInd w:val="0"/>
        <w:snapToGrid w:val="0"/>
        <w:spacing w:line="500" w:lineRule="exact"/>
        <w:ind w:firstLine="420" w:firstLineChars="200"/>
        <w:jc w:val="left"/>
        <w:rPr>
          <w:rFonts w:hint="eastAsia"/>
          <w:kern w:val="0"/>
          <w:szCs w:val="24"/>
        </w:rPr>
      </w:pPr>
      <w:r>
        <w:rPr>
          <w:rFonts w:hint="eastAsia"/>
          <w:kern w:val="0"/>
          <w:szCs w:val="24"/>
        </w:rPr>
        <w:t>3.2.1   项目经理：</w:t>
      </w:r>
    </w:p>
    <w:p w14:paraId="1530ECDE">
      <w:pPr>
        <w:adjustRightInd w:val="0"/>
        <w:snapToGrid w:val="0"/>
        <w:spacing w:line="500" w:lineRule="exact"/>
        <w:ind w:firstLine="420" w:firstLineChars="200"/>
        <w:jc w:val="left"/>
        <w:rPr>
          <w:rFonts w:hint="eastAsia"/>
          <w:kern w:val="0"/>
          <w:szCs w:val="24"/>
        </w:rPr>
      </w:pPr>
      <w:r>
        <w:rPr>
          <w:rFonts w:hint="eastAsia"/>
          <w:kern w:val="0"/>
          <w:szCs w:val="24"/>
        </w:rPr>
        <w:t>姓    名 ：</w:t>
      </w:r>
      <w:r>
        <w:rPr>
          <w:rFonts w:hint="eastAsia"/>
          <w:kern w:val="0"/>
          <w:szCs w:val="24"/>
          <w:u w:val="single"/>
        </w:rPr>
        <w:t xml:space="preserve">             </w:t>
      </w:r>
      <w:r>
        <w:rPr>
          <w:rFonts w:hint="eastAsia"/>
          <w:kern w:val="0"/>
          <w:szCs w:val="24"/>
        </w:rPr>
        <w:t>；</w:t>
      </w:r>
    </w:p>
    <w:p w14:paraId="10FBBD0B">
      <w:pPr>
        <w:adjustRightInd w:val="0"/>
        <w:snapToGrid w:val="0"/>
        <w:spacing w:line="500" w:lineRule="exact"/>
        <w:ind w:firstLine="420" w:firstLineChars="200"/>
        <w:jc w:val="left"/>
        <w:rPr>
          <w:rFonts w:hint="eastAsia"/>
          <w:kern w:val="0"/>
          <w:szCs w:val="24"/>
        </w:rPr>
      </w:pPr>
      <w:r>
        <w:rPr>
          <w:rFonts w:hint="eastAsia"/>
          <w:kern w:val="0"/>
          <w:szCs w:val="24"/>
        </w:rPr>
        <w:t>身份证号：</w:t>
      </w:r>
      <w:r>
        <w:rPr>
          <w:rFonts w:hint="eastAsia"/>
          <w:kern w:val="0"/>
          <w:szCs w:val="24"/>
          <w:u w:val="single"/>
        </w:rPr>
        <w:t xml:space="preserve">             </w:t>
      </w:r>
      <w:r>
        <w:rPr>
          <w:rFonts w:hint="eastAsia"/>
          <w:kern w:val="0"/>
          <w:szCs w:val="24"/>
        </w:rPr>
        <w:t>；</w:t>
      </w:r>
    </w:p>
    <w:p w14:paraId="249011E9">
      <w:pPr>
        <w:adjustRightInd w:val="0"/>
        <w:snapToGrid w:val="0"/>
        <w:spacing w:line="500" w:lineRule="exact"/>
        <w:ind w:firstLine="420" w:firstLineChars="200"/>
        <w:jc w:val="left"/>
        <w:rPr>
          <w:rFonts w:hint="eastAsia"/>
          <w:kern w:val="0"/>
          <w:szCs w:val="24"/>
        </w:rPr>
      </w:pPr>
      <w:r>
        <w:rPr>
          <w:rFonts w:hint="eastAsia"/>
          <w:kern w:val="0"/>
          <w:szCs w:val="24"/>
        </w:rPr>
        <w:t>建造师执业资格等级：</w:t>
      </w:r>
      <w:r>
        <w:rPr>
          <w:rFonts w:hint="eastAsia"/>
          <w:kern w:val="0"/>
          <w:szCs w:val="24"/>
          <w:u w:val="single"/>
        </w:rPr>
        <w:t xml:space="preserve">             </w:t>
      </w:r>
      <w:r>
        <w:rPr>
          <w:rFonts w:hint="eastAsia"/>
          <w:kern w:val="0"/>
          <w:szCs w:val="24"/>
        </w:rPr>
        <w:t>；</w:t>
      </w:r>
    </w:p>
    <w:p w14:paraId="460BD2FD">
      <w:pPr>
        <w:adjustRightInd w:val="0"/>
        <w:snapToGrid w:val="0"/>
        <w:spacing w:line="500" w:lineRule="exact"/>
        <w:ind w:firstLine="420" w:firstLineChars="200"/>
        <w:jc w:val="left"/>
        <w:rPr>
          <w:rFonts w:hint="eastAsia"/>
          <w:kern w:val="0"/>
          <w:szCs w:val="24"/>
        </w:rPr>
      </w:pPr>
      <w:r>
        <w:rPr>
          <w:rFonts w:hint="eastAsia"/>
          <w:kern w:val="0"/>
          <w:szCs w:val="24"/>
        </w:rPr>
        <w:t>建造师注册证书号：</w:t>
      </w:r>
      <w:r>
        <w:rPr>
          <w:rFonts w:hint="eastAsia"/>
          <w:kern w:val="0"/>
          <w:szCs w:val="24"/>
          <w:u w:val="single"/>
        </w:rPr>
        <w:t xml:space="preserve">             </w:t>
      </w:r>
      <w:r>
        <w:rPr>
          <w:rFonts w:hint="eastAsia"/>
          <w:kern w:val="0"/>
          <w:szCs w:val="24"/>
        </w:rPr>
        <w:t>；</w:t>
      </w:r>
    </w:p>
    <w:p w14:paraId="4EAA085B">
      <w:pPr>
        <w:adjustRightInd w:val="0"/>
        <w:snapToGrid w:val="0"/>
        <w:spacing w:line="500" w:lineRule="exact"/>
        <w:ind w:firstLine="420" w:firstLineChars="200"/>
        <w:jc w:val="left"/>
        <w:rPr>
          <w:rFonts w:hint="eastAsia"/>
          <w:kern w:val="0"/>
          <w:szCs w:val="24"/>
        </w:rPr>
      </w:pPr>
      <w:r>
        <w:rPr>
          <w:rFonts w:hint="eastAsia"/>
          <w:kern w:val="0"/>
          <w:szCs w:val="24"/>
        </w:rPr>
        <w:t>建造师执业印章号：</w:t>
      </w:r>
      <w:r>
        <w:rPr>
          <w:rFonts w:hint="eastAsia"/>
          <w:kern w:val="0"/>
          <w:szCs w:val="24"/>
          <w:u w:val="single"/>
        </w:rPr>
        <w:t xml:space="preserve">             </w:t>
      </w:r>
      <w:r>
        <w:rPr>
          <w:rFonts w:hint="eastAsia"/>
          <w:kern w:val="0"/>
          <w:szCs w:val="24"/>
        </w:rPr>
        <w:t>；</w:t>
      </w:r>
    </w:p>
    <w:p w14:paraId="6C0F59BB">
      <w:pPr>
        <w:adjustRightInd w:val="0"/>
        <w:snapToGrid w:val="0"/>
        <w:spacing w:line="500" w:lineRule="exact"/>
        <w:ind w:firstLine="420" w:firstLineChars="200"/>
        <w:jc w:val="left"/>
        <w:rPr>
          <w:rFonts w:hint="eastAsia"/>
          <w:kern w:val="0"/>
          <w:szCs w:val="24"/>
        </w:rPr>
      </w:pPr>
      <w:r>
        <w:rPr>
          <w:rFonts w:hint="eastAsia"/>
          <w:kern w:val="0"/>
          <w:szCs w:val="24"/>
        </w:rPr>
        <w:t>安全生产考核合格证书号：</w:t>
      </w:r>
      <w:r>
        <w:rPr>
          <w:rFonts w:hint="eastAsia"/>
          <w:kern w:val="0"/>
          <w:szCs w:val="24"/>
          <w:u w:val="single"/>
        </w:rPr>
        <w:t xml:space="preserve">             </w:t>
      </w:r>
      <w:r>
        <w:rPr>
          <w:rFonts w:hint="eastAsia"/>
          <w:kern w:val="0"/>
          <w:szCs w:val="24"/>
        </w:rPr>
        <w:t>；</w:t>
      </w:r>
    </w:p>
    <w:p w14:paraId="23F25080">
      <w:pPr>
        <w:adjustRightInd w:val="0"/>
        <w:snapToGrid w:val="0"/>
        <w:spacing w:line="500" w:lineRule="exact"/>
        <w:ind w:firstLine="420" w:firstLineChars="200"/>
        <w:jc w:val="left"/>
        <w:rPr>
          <w:rFonts w:hint="eastAsia"/>
          <w:kern w:val="0"/>
          <w:szCs w:val="24"/>
        </w:rPr>
      </w:pPr>
      <w:r>
        <w:rPr>
          <w:rFonts w:hint="eastAsia"/>
          <w:kern w:val="0"/>
          <w:szCs w:val="24"/>
        </w:rPr>
        <w:t>联系电话：</w:t>
      </w:r>
      <w:r>
        <w:rPr>
          <w:rFonts w:hint="eastAsia"/>
          <w:kern w:val="0"/>
          <w:szCs w:val="24"/>
          <w:u w:val="single"/>
        </w:rPr>
        <w:t xml:space="preserve">             </w:t>
      </w:r>
      <w:r>
        <w:rPr>
          <w:rFonts w:hint="eastAsia"/>
          <w:kern w:val="0"/>
          <w:szCs w:val="24"/>
        </w:rPr>
        <w:t>；</w:t>
      </w:r>
    </w:p>
    <w:p w14:paraId="2206F1D4">
      <w:pPr>
        <w:adjustRightInd w:val="0"/>
        <w:snapToGrid w:val="0"/>
        <w:spacing w:line="500" w:lineRule="exact"/>
        <w:ind w:firstLine="420" w:firstLineChars="200"/>
        <w:jc w:val="left"/>
        <w:rPr>
          <w:rFonts w:hint="eastAsia"/>
          <w:kern w:val="0"/>
          <w:szCs w:val="24"/>
        </w:rPr>
      </w:pPr>
      <w:r>
        <w:rPr>
          <w:rFonts w:hint="eastAsia"/>
          <w:kern w:val="0"/>
          <w:szCs w:val="24"/>
        </w:rPr>
        <w:t>电子信箱：</w:t>
      </w:r>
      <w:r>
        <w:rPr>
          <w:rFonts w:hint="eastAsia"/>
          <w:kern w:val="0"/>
          <w:szCs w:val="24"/>
          <w:u w:val="single"/>
        </w:rPr>
        <w:t xml:space="preserve">    /    </w:t>
      </w:r>
      <w:r>
        <w:rPr>
          <w:rFonts w:hint="eastAsia"/>
          <w:kern w:val="0"/>
          <w:szCs w:val="24"/>
        </w:rPr>
        <w:t>；</w:t>
      </w:r>
    </w:p>
    <w:p w14:paraId="7F7815BF">
      <w:pPr>
        <w:adjustRightInd w:val="0"/>
        <w:snapToGrid w:val="0"/>
        <w:spacing w:line="500" w:lineRule="exact"/>
        <w:ind w:firstLine="420" w:firstLineChars="200"/>
        <w:jc w:val="left"/>
        <w:rPr>
          <w:rFonts w:hint="eastAsia"/>
          <w:kern w:val="0"/>
          <w:szCs w:val="24"/>
        </w:rPr>
      </w:pPr>
      <w:r>
        <w:rPr>
          <w:rFonts w:hint="eastAsia"/>
          <w:kern w:val="0"/>
          <w:szCs w:val="24"/>
        </w:rPr>
        <w:t>通信地址：</w:t>
      </w:r>
      <w:r>
        <w:rPr>
          <w:rFonts w:hint="eastAsia"/>
          <w:kern w:val="0"/>
          <w:szCs w:val="24"/>
          <w:u w:val="single"/>
        </w:rPr>
        <w:t xml:space="preserve">             </w:t>
      </w:r>
      <w:r>
        <w:rPr>
          <w:rFonts w:hint="eastAsia"/>
          <w:kern w:val="0"/>
          <w:szCs w:val="24"/>
        </w:rPr>
        <w:t xml:space="preserve">；承包人对项目经理的授权范围如下： </w:t>
      </w:r>
      <w:r>
        <w:rPr>
          <w:rFonts w:hint="eastAsia"/>
          <w:kern w:val="0"/>
          <w:szCs w:val="24"/>
          <w:u w:val="single"/>
        </w:rPr>
        <w:t>全权负责并处理合同履行期间的所有问题</w:t>
      </w:r>
      <w:r>
        <w:rPr>
          <w:rFonts w:hint="eastAsia"/>
          <w:kern w:val="0"/>
          <w:szCs w:val="24"/>
        </w:rPr>
        <w:t>。</w:t>
      </w:r>
    </w:p>
    <w:p w14:paraId="3CE74862">
      <w:pPr>
        <w:adjustRightInd w:val="0"/>
        <w:snapToGrid w:val="0"/>
        <w:spacing w:line="500" w:lineRule="exact"/>
        <w:ind w:firstLine="420" w:firstLineChars="200"/>
        <w:jc w:val="left"/>
        <w:rPr>
          <w:rFonts w:hint="eastAsia"/>
          <w:kern w:val="0"/>
          <w:szCs w:val="24"/>
        </w:rPr>
      </w:pPr>
      <w:r>
        <w:rPr>
          <w:rFonts w:hint="eastAsia"/>
          <w:kern w:val="0"/>
          <w:szCs w:val="24"/>
        </w:rPr>
        <w:t>关于项目经理每月在施工现场的时间要求：</w:t>
      </w:r>
      <w:r>
        <w:rPr>
          <w:rFonts w:hint="eastAsia"/>
          <w:kern w:val="0"/>
          <w:szCs w:val="24"/>
          <w:u w:val="single"/>
        </w:rPr>
        <w:t>项目经理每个星期在施工过程中，在现场不得少于5个工作日，以每天上午（8:00~9:00）下午（15:00~16:00）各一次到发包人指定地点刷脸记录或签字为准</w:t>
      </w:r>
      <w:r>
        <w:rPr>
          <w:rFonts w:hint="eastAsia"/>
          <w:kern w:val="0"/>
          <w:szCs w:val="24"/>
        </w:rPr>
        <w:t>。</w:t>
      </w:r>
    </w:p>
    <w:p w14:paraId="0FD0A528">
      <w:pPr>
        <w:adjustRightInd w:val="0"/>
        <w:snapToGrid w:val="0"/>
        <w:spacing w:line="500" w:lineRule="exact"/>
        <w:ind w:firstLine="420" w:firstLineChars="200"/>
        <w:jc w:val="left"/>
        <w:rPr>
          <w:rFonts w:hint="eastAsia"/>
          <w:kern w:val="0"/>
          <w:szCs w:val="24"/>
        </w:rPr>
      </w:pPr>
      <w:r>
        <w:rPr>
          <w:rFonts w:hint="eastAsia"/>
          <w:kern w:val="0"/>
          <w:szCs w:val="24"/>
        </w:rPr>
        <w:t>承包人未提交劳动合同，以及没有为项目经理缴纳社会保险证明的违约责任：</w:t>
      </w:r>
      <w:r>
        <w:rPr>
          <w:rFonts w:hint="eastAsia"/>
          <w:kern w:val="0"/>
          <w:szCs w:val="24"/>
          <w:u w:val="single"/>
        </w:rPr>
        <w:t>承包人向发包人支付违约金2万元，同时按发包人要求更换项目经理</w:t>
      </w:r>
      <w:r>
        <w:rPr>
          <w:rFonts w:hint="eastAsia"/>
          <w:kern w:val="0"/>
          <w:szCs w:val="24"/>
        </w:rPr>
        <w:t>。</w:t>
      </w:r>
    </w:p>
    <w:p w14:paraId="525CA2EE">
      <w:pPr>
        <w:adjustRightInd w:val="0"/>
        <w:snapToGrid w:val="0"/>
        <w:spacing w:line="500" w:lineRule="exact"/>
        <w:ind w:firstLine="420" w:firstLineChars="200"/>
        <w:jc w:val="left"/>
        <w:rPr>
          <w:rFonts w:hint="eastAsia"/>
          <w:kern w:val="0"/>
          <w:szCs w:val="24"/>
        </w:rPr>
      </w:pPr>
      <w:r>
        <w:rPr>
          <w:rFonts w:hint="eastAsia"/>
          <w:kern w:val="0"/>
          <w:szCs w:val="24"/>
        </w:rPr>
        <w:t>3.2.2  项目经理未经批准，擅自离开施工现场的违约责任：</w:t>
      </w:r>
      <w:r>
        <w:rPr>
          <w:rFonts w:hint="eastAsia"/>
          <w:kern w:val="0"/>
          <w:szCs w:val="24"/>
          <w:u w:val="single"/>
        </w:rPr>
        <w:t>每离开一天向发包人支付违约金人民币2000元/天</w:t>
      </w:r>
      <w:r>
        <w:rPr>
          <w:rFonts w:hint="eastAsia"/>
          <w:kern w:val="0"/>
          <w:szCs w:val="24"/>
        </w:rPr>
        <w:t>；</w:t>
      </w:r>
      <w:r>
        <w:rPr>
          <w:rFonts w:hint="eastAsia"/>
          <w:kern w:val="0"/>
          <w:szCs w:val="24"/>
          <w:u w:val="single"/>
        </w:rPr>
        <w:t>例会未到者，每次向发包人支付违约金人民币5000元/次</w:t>
      </w:r>
      <w:r>
        <w:rPr>
          <w:rFonts w:hint="eastAsia"/>
          <w:kern w:val="0"/>
          <w:szCs w:val="24"/>
        </w:rPr>
        <w:t>；</w:t>
      </w:r>
      <w:r>
        <w:rPr>
          <w:rFonts w:hint="eastAsia"/>
          <w:kern w:val="0"/>
          <w:szCs w:val="24"/>
          <w:u w:val="single"/>
        </w:rPr>
        <w:t>违约金从履约保证金中扣除，不足部分从工程合同价款中扣除</w:t>
      </w:r>
      <w:r>
        <w:rPr>
          <w:rFonts w:hint="eastAsia"/>
          <w:kern w:val="0"/>
          <w:szCs w:val="24"/>
        </w:rPr>
        <w:t>。</w:t>
      </w:r>
    </w:p>
    <w:p w14:paraId="46E37587">
      <w:pPr>
        <w:adjustRightInd w:val="0"/>
        <w:snapToGrid w:val="0"/>
        <w:spacing w:line="500" w:lineRule="exact"/>
        <w:ind w:firstLine="420" w:firstLineChars="200"/>
        <w:jc w:val="left"/>
        <w:rPr>
          <w:rFonts w:hint="eastAsia"/>
          <w:kern w:val="0"/>
          <w:szCs w:val="24"/>
        </w:rPr>
      </w:pPr>
      <w:r>
        <w:rPr>
          <w:rFonts w:hint="eastAsia"/>
          <w:kern w:val="0"/>
          <w:szCs w:val="24"/>
        </w:rPr>
        <w:t>3.2.3  承包人擅自更换项目经理的违约责任：</w:t>
      </w:r>
      <w:r>
        <w:rPr>
          <w:rFonts w:hint="eastAsia"/>
          <w:kern w:val="0"/>
          <w:szCs w:val="24"/>
          <w:u w:val="single"/>
        </w:rPr>
        <w:t>发包人有权解除合同，承包人应承担违约金20万元，由此造成的全部经济损失由承包人承担</w:t>
      </w:r>
      <w:r>
        <w:rPr>
          <w:rFonts w:hint="eastAsia"/>
          <w:kern w:val="0"/>
          <w:szCs w:val="24"/>
        </w:rPr>
        <w:t>。</w:t>
      </w:r>
    </w:p>
    <w:p w14:paraId="1F20998E">
      <w:pPr>
        <w:adjustRightInd w:val="0"/>
        <w:snapToGrid w:val="0"/>
        <w:spacing w:line="500" w:lineRule="exact"/>
        <w:ind w:firstLine="420" w:firstLineChars="200"/>
        <w:jc w:val="left"/>
        <w:rPr>
          <w:rFonts w:hint="eastAsia"/>
          <w:kern w:val="0"/>
          <w:szCs w:val="24"/>
        </w:rPr>
      </w:pPr>
      <w:r>
        <w:rPr>
          <w:rFonts w:hint="eastAsia"/>
          <w:kern w:val="0"/>
          <w:szCs w:val="24"/>
        </w:rPr>
        <w:t>3.2.4承包人无正当理由拒绝更换项目经理的违约责任：</w:t>
      </w:r>
      <w:r>
        <w:rPr>
          <w:rFonts w:hint="eastAsia"/>
          <w:kern w:val="0"/>
          <w:szCs w:val="24"/>
          <w:u w:val="single"/>
        </w:rPr>
        <w:t>发包人有权解除合同，承包人应承担违约金20万元，由此造成的全部经济损失由承包人承担</w:t>
      </w:r>
      <w:r>
        <w:rPr>
          <w:rFonts w:hint="eastAsia"/>
          <w:kern w:val="0"/>
          <w:szCs w:val="24"/>
        </w:rPr>
        <w:t>。</w:t>
      </w:r>
    </w:p>
    <w:p w14:paraId="40AFAA70">
      <w:pPr>
        <w:adjustRightInd w:val="0"/>
        <w:snapToGrid w:val="0"/>
        <w:spacing w:line="500" w:lineRule="exact"/>
        <w:ind w:firstLine="420" w:firstLineChars="200"/>
        <w:jc w:val="left"/>
        <w:rPr>
          <w:rFonts w:hint="eastAsia"/>
          <w:kern w:val="0"/>
          <w:szCs w:val="24"/>
        </w:rPr>
      </w:pPr>
      <w:r>
        <w:rPr>
          <w:rFonts w:hint="eastAsia"/>
          <w:kern w:val="0"/>
          <w:szCs w:val="24"/>
        </w:rPr>
        <w:t>3.3  承包人人员</w:t>
      </w:r>
    </w:p>
    <w:p w14:paraId="2E2A59F7">
      <w:pPr>
        <w:adjustRightInd w:val="0"/>
        <w:snapToGrid w:val="0"/>
        <w:spacing w:line="500" w:lineRule="exact"/>
        <w:ind w:firstLine="420" w:firstLineChars="200"/>
        <w:jc w:val="left"/>
        <w:rPr>
          <w:rFonts w:hint="eastAsia"/>
          <w:kern w:val="0"/>
          <w:szCs w:val="24"/>
        </w:rPr>
      </w:pPr>
      <w:r>
        <w:rPr>
          <w:rFonts w:hint="eastAsia"/>
          <w:kern w:val="0"/>
          <w:szCs w:val="24"/>
        </w:rPr>
        <w:t>3.3.1  承包人提交项目管理机构及施工现场管理人员安排报告的期限：</w:t>
      </w:r>
      <w:r>
        <w:rPr>
          <w:rFonts w:hint="eastAsia"/>
          <w:kern w:val="0"/>
          <w:szCs w:val="24"/>
          <w:u w:val="single"/>
        </w:rPr>
        <w:t>承包人在合同签订后、进场施工前须按其在投标文件中提供的人员（包括项目副经理、项目技术负责人，包括合同管理、施工、技术、材料、质量、安全、造价等主要施工管理人员）向发包人和监理提供一份名单及其岗位、注册执业资格、劳动关系证明、缴纳社会保险的有效证明等，上述参与本工程的项目部全体人员必须为投标文件中提供的人员，且保证项目部成员全部到位，并不得在其它工地兼职</w:t>
      </w:r>
      <w:r>
        <w:rPr>
          <w:rFonts w:hint="eastAsia"/>
          <w:kern w:val="0"/>
          <w:szCs w:val="24"/>
        </w:rPr>
        <w:t>。</w:t>
      </w:r>
    </w:p>
    <w:p w14:paraId="29CA12F4">
      <w:pPr>
        <w:adjustRightInd w:val="0"/>
        <w:snapToGrid w:val="0"/>
        <w:spacing w:line="500" w:lineRule="exact"/>
        <w:ind w:firstLine="420" w:firstLineChars="200"/>
        <w:jc w:val="left"/>
        <w:rPr>
          <w:rFonts w:hint="eastAsia"/>
          <w:kern w:val="0"/>
          <w:szCs w:val="24"/>
        </w:rPr>
      </w:pPr>
      <w:r>
        <w:rPr>
          <w:rFonts w:hint="eastAsia"/>
          <w:kern w:val="0"/>
          <w:szCs w:val="24"/>
        </w:rPr>
        <w:t>3.3.2  承包人无正当理由拒绝撤换主要施工管理人员的违约责任：</w:t>
      </w:r>
      <w:r>
        <w:rPr>
          <w:rFonts w:hint="eastAsia"/>
          <w:kern w:val="0"/>
          <w:szCs w:val="24"/>
          <w:u w:val="single"/>
        </w:rPr>
        <w:t>对于不称职的施工管理人员，发包人和监理人有权要求承包人更换，承包人须在接到书面通知后10日内按要求给予更换，承包人不予更换或更换后仍不称职的，发包人有权解除合同，承包人同时承担违约金1万元，由此造成的全部经济损失由承包人承担</w:t>
      </w:r>
      <w:r>
        <w:rPr>
          <w:rFonts w:hint="eastAsia"/>
          <w:kern w:val="0"/>
          <w:szCs w:val="24"/>
        </w:rPr>
        <w:t>。</w:t>
      </w:r>
    </w:p>
    <w:p w14:paraId="4845D349">
      <w:pPr>
        <w:adjustRightInd w:val="0"/>
        <w:snapToGrid w:val="0"/>
        <w:spacing w:line="500" w:lineRule="exact"/>
        <w:ind w:firstLine="420" w:firstLineChars="200"/>
        <w:jc w:val="left"/>
        <w:rPr>
          <w:rFonts w:hint="eastAsia"/>
          <w:kern w:val="0"/>
          <w:szCs w:val="24"/>
        </w:rPr>
      </w:pPr>
      <w:r>
        <w:rPr>
          <w:rFonts w:hint="eastAsia"/>
          <w:kern w:val="0"/>
          <w:szCs w:val="24"/>
        </w:rPr>
        <w:t>3.3.3  承包人主要施工管理人员离开施工现场的批准要求：</w:t>
      </w:r>
      <w:r>
        <w:rPr>
          <w:rFonts w:hint="eastAsia"/>
          <w:kern w:val="0"/>
          <w:szCs w:val="24"/>
          <w:u w:val="single"/>
        </w:rPr>
        <w:t>经监理人书面批准后报发包人书面批准</w:t>
      </w:r>
      <w:r>
        <w:rPr>
          <w:rFonts w:hint="eastAsia"/>
          <w:kern w:val="0"/>
          <w:szCs w:val="24"/>
        </w:rPr>
        <w:t>。</w:t>
      </w:r>
    </w:p>
    <w:p w14:paraId="39C77DA6">
      <w:pPr>
        <w:adjustRightInd w:val="0"/>
        <w:snapToGrid w:val="0"/>
        <w:spacing w:line="500" w:lineRule="exact"/>
        <w:ind w:firstLine="420" w:firstLineChars="200"/>
        <w:jc w:val="left"/>
        <w:rPr>
          <w:rFonts w:hint="eastAsia"/>
          <w:kern w:val="0"/>
          <w:szCs w:val="24"/>
        </w:rPr>
      </w:pPr>
      <w:r>
        <w:rPr>
          <w:rFonts w:hint="eastAsia"/>
          <w:kern w:val="0"/>
          <w:szCs w:val="24"/>
        </w:rPr>
        <w:t>3.3.4 承包人擅自更换主要施工管理人员的违约责任：</w:t>
      </w:r>
      <w:r>
        <w:rPr>
          <w:rFonts w:hint="eastAsia"/>
          <w:kern w:val="0"/>
          <w:szCs w:val="24"/>
          <w:u w:val="single"/>
        </w:rPr>
        <w:t>承包人参与本工程的项目部人员未经发包人书面同意更换的，更换项目副经理、技术负责人中任1人的，发包人有权解除合同，承包人应承担违约金2万元；更换项目部其他人员的，每更换1人，承包人承担违约金0.5万元，更换人数超过4人（含4人）时，发包人有权解除合同，承包人承担违约金3万元。</w:t>
      </w:r>
    </w:p>
    <w:p w14:paraId="352C12E3">
      <w:pPr>
        <w:adjustRightInd w:val="0"/>
        <w:snapToGrid w:val="0"/>
        <w:spacing w:line="500" w:lineRule="exact"/>
        <w:ind w:firstLine="420" w:firstLineChars="200"/>
        <w:rPr>
          <w:rFonts w:hint="eastAsia"/>
          <w:kern w:val="0"/>
          <w:szCs w:val="24"/>
        </w:rPr>
      </w:pPr>
      <w:r>
        <w:rPr>
          <w:rFonts w:hint="eastAsia"/>
          <w:kern w:val="0"/>
          <w:szCs w:val="24"/>
        </w:rPr>
        <w:t>3.3.5承包人主要施工管理人员擅自离开施工现场的违约责任：</w:t>
      </w:r>
      <w:r>
        <w:rPr>
          <w:rFonts w:hint="eastAsia"/>
          <w:kern w:val="0"/>
          <w:szCs w:val="24"/>
          <w:u w:val="single"/>
        </w:rPr>
        <w:t>项目部全体人员每个星期在施工过程中，在现场不得少于5个工作日，以每天上午（8:00~9:00）下午（15:00~16:00）各一次到发包人指定地点刷脸记录或签字为准，若项目副经理、技术负责人每周在现场时间不足5个工作日，则每缺少一人次向发包人支付违约金人民币2000元/人·天</w:t>
      </w:r>
      <w:r>
        <w:rPr>
          <w:rFonts w:hint="eastAsia"/>
          <w:kern w:val="0"/>
          <w:szCs w:val="24"/>
        </w:rPr>
        <w:t>；</w:t>
      </w:r>
      <w:r>
        <w:rPr>
          <w:rFonts w:hint="eastAsia"/>
          <w:kern w:val="0"/>
          <w:szCs w:val="24"/>
          <w:u w:val="single"/>
        </w:rPr>
        <w:t>项目部其他人员每缺勤一天，向发包人支付违约金人民币1000元/人·天</w:t>
      </w:r>
      <w:r>
        <w:rPr>
          <w:rFonts w:hint="eastAsia"/>
          <w:kern w:val="0"/>
          <w:szCs w:val="24"/>
        </w:rPr>
        <w:t>；</w:t>
      </w:r>
      <w:r>
        <w:rPr>
          <w:rFonts w:hint="eastAsia"/>
          <w:kern w:val="0"/>
          <w:szCs w:val="24"/>
          <w:u w:val="single"/>
        </w:rPr>
        <w:t>项目副经理、技术负责人违约金从项目经理在岗保证金中扣除，不足部分从工程合同价款中扣除</w:t>
      </w:r>
      <w:r>
        <w:rPr>
          <w:rFonts w:hint="eastAsia"/>
          <w:kern w:val="0"/>
          <w:szCs w:val="24"/>
        </w:rPr>
        <w:t>；</w:t>
      </w:r>
      <w:r>
        <w:rPr>
          <w:rFonts w:hint="eastAsia"/>
          <w:kern w:val="0"/>
          <w:szCs w:val="24"/>
          <w:u w:val="single"/>
        </w:rPr>
        <w:t>项目部其他人员违约金，发包人将直接从工程合同价款中扣除</w:t>
      </w:r>
      <w:r>
        <w:rPr>
          <w:rFonts w:hint="eastAsia"/>
          <w:kern w:val="0"/>
          <w:szCs w:val="24"/>
        </w:rPr>
        <w:t>。</w:t>
      </w:r>
    </w:p>
    <w:p w14:paraId="76DD502D">
      <w:pPr>
        <w:adjustRightInd w:val="0"/>
        <w:snapToGrid w:val="0"/>
        <w:spacing w:line="500" w:lineRule="exact"/>
        <w:ind w:firstLine="420" w:firstLineChars="200"/>
        <w:jc w:val="left"/>
        <w:rPr>
          <w:rFonts w:hint="eastAsia"/>
          <w:kern w:val="0"/>
          <w:szCs w:val="24"/>
        </w:rPr>
      </w:pPr>
      <w:r>
        <w:rPr>
          <w:rFonts w:hint="eastAsia"/>
          <w:kern w:val="0"/>
          <w:szCs w:val="24"/>
        </w:rPr>
        <w:t>3.4  工程照管与成品、半成品保护</w:t>
      </w:r>
    </w:p>
    <w:p w14:paraId="2359B3A7">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承包人负责照管工程及工程相关的材料、工程设备的起始时间： </w:t>
      </w:r>
      <w:r>
        <w:rPr>
          <w:rFonts w:hint="eastAsia"/>
          <w:kern w:val="0"/>
          <w:szCs w:val="24"/>
          <w:u w:val="single"/>
        </w:rPr>
        <w:t xml:space="preserve">    /         </w:t>
      </w:r>
      <w:r>
        <w:rPr>
          <w:rFonts w:hint="eastAsia"/>
          <w:kern w:val="0"/>
          <w:szCs w:val="24"/>
        </w:rPr>
        <w:t>。</w:t>
      </w:r>
    </w:p>
    <w:p w14:paraId="434DD753">
      <w:pPr>
        <w:adjustRightInd w:val="0"/>
        <w:snapToGrid w:val="0"/>
        <w:spacing w:line="500" w:lineRule="exact"/>
        <w:ind w:firstLine="420" w:firstLineChars="200"/>
        <w:jc w:val="left"/>
        <w:rPr>
          <w:rFonts w:hint="eastAsia"/>
          <w:kern w:val="0"/>
          <w:szCs w:val="24"/>
        </w:rPr>
      </w:pPr>
      <w:r>
        <w:rPr>
          <w:rFonts w:hint="eastAsia"/>
          <w:kern w:val="0"/>
          <w:szCs w:val="24"/>
        </w:rPr>
        <w:t>3.5  履约担保</w:t>
      </w:r>
    </w:p>
    <w:p w14:paraId="1C4A53D6">
      <w:pPr>
        <w:adjustRightInd w:val="0"/>
        <w:snapToGrid w:val="0"/>
        <w:spacing w:line="500" w:lineRule="exact"/>
        <w:ind w:firstLine="420" w:firstLineChars="200"/>
        <w:jc w:val="left"/>
        <w:rPr>
          <w:rFonts w:hint="eastAsia"/>
          <w:kern w:val="0"/>
          <w:szCs w:val="24"/>
        </w:rPr>
      </w:pPr>
      <w:r>
        <w:rPr>
          <w:rFonts w:hint="eastAsia"/>
          <w:kern w:val="0"/>
          <w:szCs w:val="24"/>
        </w:rPr>
        <w:t>承包人是否提供履约担保：</w:t>
      </w:r>
      <w:r>
        <w:rPr>
          <w:rFonts w:hint="eastAsia"/>
          <w:kern w:val="0"/>
          <w:szCs w:val="24"/>
          <w:u w:val="single"/>
        </w:rPr>
        <w:t xml:space="preserve">   是   </w:t>
      </w:r>
      <w:r>
        <w:rPr>
          <w:rFonts w:hint="eastAsia"/>
          <w:kern w:val="0"/>
          <w:szCs w:val="24"/>
        </w:rPr>
        <w:t xml:space="preserve"> 。</w:t>
      </w:r>
    </w:p>
    <w:p w14:paraId="6A7EF38F">
      <w:pPr>
        <w:adjustRightInd w:val="0"/>
        <w:snapToGrid w:val="0"/>
        <w:spacing w:line="500" w:lineRule="exact"/>
        <w:ind w:firstLine="420" w:firstLineChars="200"/>
        <w:jc w:val="left"/>
        <w:rPr>
          <w:rFonts w:hint="eastAsia"/>
          <w:kern w:val="0"/>
          <w:szCs w:val="24"/>
        </w:rPr>
      </w:pPr>
      <w:r>
        <w:rPr>
          <w:rFonts w:hint="eastAsia"/>
          <w:kern w:val="0"/>
          <w:szCs w:val="24"/>
        </w:rPr>
        <w:t>承包人提供履约担保的形式、金额及期限：</w:t>
      </w:r>
    </w:p>
    <w:p w14:paraId="2352A558">
      <w:pPr>
        <w:adjustRightInd w:val="0"/>
        <w:snapToGrid w:val="0"/>
        <w:spacing w:line="500" w:lineRule="exact"/>
        <w:ind w:firstLine="420" w:firstLineChars="200"/>
        <w:jc w:val="left"/>
        <w:rPr>
          <w:rFonts w:hint="eastAsia"/>
          <w:kern w:val="0"/>
          <w:szCs w:val="24"/>
        </w:rPr>
      </w:pPr>
      <w:r>
        <w:rPr>
          <w:rFonts w:hint="eastAsia"/>
          <w:kern w:val="0"/>
          <w:szCs w:val="24"/>
        </w:rPr>
        <w:t>履约保证金的形式：转账或银行保函</w:t>
      </w:r>
    </w:p>
    <w:p w14:paraId="349DE621">
      <w:pPr>
        <w:adjustRightInd w:val="0"/>
        <w:snapToGrid w:val="0"/>
        <w:spacing w:line="500" w:lineRule="exact"/>
        <w:ind w:firstLine="420" w:firstLineChars="200"/>
        <w:jc w:val="left"/>
        <w:rPr>
          <w:rFonts w:hint="eastAsia"/>
          <w:kern w:val="0"/>
          <w:szCs w:val="24"/>
        </w:rPr>
      </w:pPr>
      <w:r>
        <w:rPr>
          <w:rFonts w:hint="eastAsia"/>
          <w:kern w:val="0"/>
          <w:szCs w:val="24"/>
        </w:rPr>
        <w:t>履约保证金的金额：中标金额的5%。</w:t>
      </w:r>
    </w:p>
    <w:p w14:paraId="28924C91">
      <w:pPr>
        <w:adjustRightInd w:val="0"/>
        <w:snapToGrid w:val="0"/>
        <w:spacing w:line="500" w:lineRule="exact"/>
        <w:ind w:firstLine="420" w:firstLineChars="200"/>
        <w:jc w:val="left"/>
        <w:rPr>
          <w:rFonts w:hint="eastAsia"/>
          <w:kern w:val="0"/>
          <w:szCs w:val="24"/>
        </w:rPr>
      </w:pPr>
      <w:r>
        <w:rPr>
          <w:rFonts w:hint="eastAsia"/>
          <w:kern w:val="0"/>
          <w:szCs w:val="24"/>
        </w:rPr>
        <w:t>履约保证金的缴纳时间:</w:t>
      </w:r>
      <w:r>
        <w:rPr>
          <w:rFonts w:hint="eastAsia"/>
        </w:rPr>
        <w:t xml:space="preserve"> </w:t>
      </w:r>
      <w:r>
        <w:rPr>
          <w:rFonts w:hint="eastAsia"/>
          <w:kern w:val="0"/>
          <w:szCs w:val="24"/>
        </w:rPr>
        <w:t>自成交通知书发出之日起</w:t>
      </w:r>
      <w:r>
        <w:rPr>
          <w:kern w:val="0"/>
          <w:szCs w:val="24"/>
        </w:rPr>
        <w:t>10日内</w:t>
      </w:r>
      <w:r>
        <w:rPr>
          <w:rFonts w:hint="eastAsia"/>
          <w:kern w:val="0"/>
          <w:szCs w:val="24"/>
        </w:rPr>
        <w:t>。</w:t>
      </w:r>
    </w:p>
    <w:p w14:paraId="0F902295">
      <w:pPr>
        <w:adjustRightInd w:val="0"/>
        <w:snapToGrid w:val="0"/>
        <w:spacing w:line="500" w:lineRule="exact"/>
        <w:ind w:firstLine="420" w:firstLineChars="200"/>
        <w:jc w:val="left"/>
        <w:rPr>
          <w:rFonts w:hint="eastAsia"/>
          <w:kern w:val="0"/>
          <w:szCs w:val="24"/>
        </w:rPr>
      </w:pPr>
      <w:r>
        <w:rPr>
          <w:rFonts w:hint="eastAsia"/>
          <w:kern w:val="0"/>
          <w:szCs w:val="24"/>
        </w:rPr>
        <w:t>履约保证金的退还：待项目竣工验收合格，双方无争议后6个月内无息退还</w:t>
      </w:r>
    </w:p>
    <w:p w14:paraId="278B61AE">
      <w:pPr>
        <w:adjustRightInd w:val="0"/>
        <w:snapToGrid w:val="0"/>
        <w:spacing w:line="500" w:lineRule="exact"/>
        <w:ind w:firstLine="420" w:firstLineChars="200"/>
        <w:jc w:val="left"/>
        <w:rPr>
          <w:rFonts w:hint="eastAsia"/>
          <w:kern w:val="0"/>
          <w:szCs w:val="24"/>
        </w:rPr>
      </w:pPr>
      <w:r>
        <w:rPr>
          <w:rFonts w:hint="eastAsia"/>
          <w:kern w:val="0"/>
          <w:szCs w:val="24"/>
          <w:u w:val="single"/>
        </w:rPr>
        <w:t>工期保证金：工期保证金为履约保证金全额的20%</w:t>
      </w:r>
      <w:r>
        <w:rPr>
          <w:rFonts w:hint="eastAsia"/>
          <w:kern w:val="0"/>
          <w:szCs w:val="24"/>
        </w:rPr>
        <w:t>；</w:t>
      </w:r>
    </w:p>
    <w:p w14:paraId="292F28DA">
      <w:pPr>
        <w:adjustRightInd w:val="0"/>
        <w:snapToGrid w:val="0"/>
        <w:spacing w:line="500" w:lineRule="exact"/>
        <w:ind w:firstLine="420" w:firstLineChars="200"/>
        <w:jc w:val="left"/>
        <w:rPr>
          <w:rFonts w:hint="eastAsia"/>
          <w:kern w:val="0"/>
          <w:szCs w:val="24"/>
        </w:rPr>
      </w:pPr>
      <w:r>
        <w:rPr>
          <w:rFonts w:hint="eastAsia"/>
          <w:kern w:val="0"/>
          <w:szCs w:val="24"/>
          <w:u w:val="single"/>
        </w:rPr>
        <w:t>质量履约保证金：质量履约保证金为履约保证金全额的60%</w:t>
      </w:r>
      <w:r>
        <w:rPr>
          <w:rFonts w:hint="eastAsia"/>
          <w:kern w:val="0"/>
          <w:szCs w:val="24"/>
        </w:rPr>
        <w:t>；</w:t>
      </w:r>
    </w:p>
    <w:p w14:paraId="113F0878">
      <w:pPr>
        <w:adjustRightInd w:val="0"/>
        <w:snapToGrid w:val="0"/>
        <w:spacing w:line="500" w:lineRule="exact"/>
        <w:ind w:firstLine="420" w:firstLineChars="200"/>
        <w:jc w:val="left"/>
        <w:rPr>
          <w:rFonts w:hint="eastAsia"/>
          <w:kern w:val="0"/>
          <w:szCs w:val="24"/>
        </w:rPr>
      </w:pPr>
      <w:r>
        <w:rPr>
          <w:rFonts w:hint="eastAsia"/>
          <w:kern w:val="0"/>
          <w:szCs w:val="24"/>
          <w:u w:val="single"/>
        </w:rPr>
        <w:t>项目经理在岗保证金：项目经理在岗保证金为履约保证金全额的20%</w:t>
      </w:r>
      <w:r>
        <w:rPr>
          <w:rFonts w:hint="eastAsia"/>
          <w:kern w:val="0"/>
          <w:szCs w:val="24"/>
        </w:rPr>
        <w:t>。</w:t>
      </w:r>
    </w:p>
    <w:p w14:paraId="3A348BD5">
      <w:pPr>
        <w:adjustRightInd w:val="0"/>
        <w:snapToGrid w:val="0"/>
        <w:spacing w:line="500" w:lineRule="exact"/>
        <w:jc w:val="left"/>
        <w:rPr>
          <w:rFonts w:hint="eastAsia"/>
          <w:kern w:val="0"/>
          <w:szCs w:val="24"/>
        </w:rPr>
      </w:pPr>
      <w:r>
        <w:rPr>
          <w:rFonts w:hint="eastAsia"/>
          <w:kern w:val="0"/>
          <w:szCs w:val="24"/>
        </w:rPr>
        <w:t>5.工程质量</w:t>
      </w:r>
    </w:p>
    <w:p w14:paraId="0CE5329D">
      <w:pPr>
        <w:adjustRightInd w:val="0"/>
        <w:snapToGrid w:val="0"/>
        <w:spacing w:line="500" w:lineRule="exact"/>
        <w:ind w:firstLine="420" w:firstLineChars="200"/>
        <w:jc w:val="left"/>
        <w:rPr>
          <w:rFonts w:hint="eastAsia"/>
          <w:kern w:val="0"/>
          <w:szCs w:val="24"/>
        </w:rPr>
      </w:pPr>
      <w:r>
        <w:rPr>
          <w:rFonts w:hint="eastAsia"/>
          <w:kern w:val="0"/>
          <w:szCs w:val="24"/>
        </w:rPr>
        <w:t>5.1  质量要求</w:t>
      </w:r>
    </w:p>
    <w:p w14:paraId="4FD36868">
      <w:pPr>
        <w:adjustRightInd w:val="0"/>
        <w:snapToGrid w:val="0"/>
        <w:spacing w:line="500" w:lineRule="exact"/>
        <w:ind w:firstLine="420" w:firstLineChars="200"/>
        <w:jc w:val="left"/>
        <w:rPr>
          <w:rFonts w:hint="eastAsia"/>
          <w:kern w:val="0"/>
          <w:szCs w:val="24"/>
        </w:rPr>
      </w:pPr>
      <w:r>
        <w:rPr>
          <w:rFonts w:hint="eastAsia"/>
          <w:kern w:val="0"/>
          <w:szCs w:val="24"/>
        </w:rPr>
        <w:t xml:space="preserve">5.1.1  特殊质量标准和要求： </w:t>
      </w:r>
      <w:r>
        <w:rPr>
          <w:rFonts w:hint="eastAsia"/>
          <w:kern w:val="0"/>
          <w:szCs w:val="24"/>
          <w:u w:val="single"/>
        </w:rPr>
        <w:t xml:space="preserve">  /             </w:t>
      </w:r>
      <w:r>
        <w:rPr>
          <w:rFonts w:hint="eastAsia"/>
          <w:kern w:val="0"/>
          <w:szCs w:val="24"/>
        </w:rPr>
        <w:t>。</w:t>
      </w:r>
    </w:p>
    <w:p w14:paraId="7C594089">
      <w:pPr>
        <w:adjustRightInd w:val="0"/>
        <w:snapToGrid w:val="0"/>
        <w:spacing w:line="500" w:lineRule="exact"/>
        <w:ind w:firstLine="420" w:firstLineChars="200"/>
        <w:jc w:val="left"/>
        <w:rPr>
          <w:rFonts w:hint="eastAsia"/>
          <w:kern w:val="0"/>
          <w:szCs w:val="24"/>
        </w:rPr>
      </w:pPr>
      <w:r>
        <w:rPr>
          <w:rFonts w:hint="eastAsia"/>
          <w:kern w:val="0"/>
          <w:szCs w:val="24"/>
        </w:rPr>
        <w:t xml:space="preserve">关于工程奖项的约定： </w:t>
      </w:r>
      <w:r>
        <w:rPr>
          <w:rFonts w:hint="eastAsia"/>
          <w:kern w:val="0"/>
          <w:szCs w:val="24"/>
          <w:u w:val="single"/>
        </w:rPr>
        <w:t xml:space="preserve">               /           </w:t>
      </w:r>
      <w:r>
        <w:rPr>
          <w:rFonts w:hint="eastAsia"/>
          <w:kern w:val="0"/>
          <w:szCs w:val="24"/>
        </w:rPr>
        <w:t>。</w:t>
      </w:r>
    </w:p>
    <w:p w14:paraId="070DB10C">
      <w:pPr>
        <w:adjustRightInd w:val="0"/>
        <w:snapToGrid w:val="0"/>
        <w:spacing w:line="500" w:lineRule="exact"/>
        <w:ind w:firstLine="420" w:firstLineChars="200"/>
        <w:jc w:val="left"/>
        <w:rPr>
          <w:rFonts w:hint="eastAsia"/>
          <w:kern w:val="0"/>
          <w:szCs w:val="24"/>
        </w:rPr>
      </w:pPr>
      <w:r>
        <w:rPr>
          <w:rFonts w:hint="eastAsia"/>
          <w:kern w:val="0"/>
          <w:szCs w:val="24"/>
        </w:rPr>
        <w:t>5.2   隐蔽工程检查</w:t>
      </w:r>
    </w:p>
    <w:p w14:paraId="334DD4C7">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承包人提前通知监理人隐蔽工程检查的期限的约定： </w:t>
      </w:r>
      <w:r>
        <w:rPr>
          <w:rFonts w:hint="eastAsia"/>
          <w:kern w:val="0"/>
          <w:szCs w:val="24"/>
          <w:u w:val="single"/>
        </w:rPr>
        <w:t xml:space="preserve">      /             </w:t>
      </w:r>
      <w:r>
        <w:rPr>
          <w:rFonts w:hint="eastAsia"/>
          <w:kern w:val="0"/>
          <w:szCs w:val="24"/>
        </w:rPr>
        <w:t>。</w:t>
      </w:r>
    </w:p>
    <w:p w14:paraId="4BE8B1B5">
      <w:pPr>
        <w:adjustRightInd w:val="0"/>
        <w:snapToGrid w:val="0"/>
        <w:spacing w:line="500" w:lineRule="exact"/>
        <w:ind w:firstLine="420" w:firstLineChars="200"/>
        <w:jc w:val="left"/>
        <w:rPr>
          <w:rFonts w:hint="eastAsia"/>
          <w:kern w:val="0"/>
          <w:szCs w:val="24"/>
        </w:rPr>
      </w:pPr>
      <w:r>
        <w:rPr>
          <w:rFonts w:hint="eastAsia"/>
          <w:kern w:val="0"/>
          <w:szCs w:val="24"/>
        </w:rPr>
        <w:t>监理人不能按时进行检查时，应提前</w:t>
      </w:r>
      <w:r>
        <w:rPr>
          <w:rFonts w:hint="eastAsia"/>
          <w:kern w:val="0"/>
          <w:szCs w:val="24"/>
          <w:u w:val="single"/>
        </w:rPr>
        <w:t xml:space="preserve">  /    </w:t>
      </w:r>
      <w:r>
        <w:rPr>
          <w:rFonts w:hint="eastAsia"/>
          <w:kern w:val="0"/>
          <w:szCs w:val="24"/>
        </w:rPr>
        <w:t xml:space="preserve"> 小时提交书面延期要求。</w:t>
      </w:r>
    </w:p>
    <w:p w14:paraId="38F6374F">
      <w:pPr>
        <w:adjustRightInd w:val="0"/>
        <w:snapToGrid w:val="0"/>
        <w:spacing w:line="500" w:lineRule="exact"/>
        <w:ind w:firstLine="420" w:firstLineChars="200"/>
        <w:jc w:val="left"/>
        <w:rPr>
          <w:rFonts w:hint="eastAsia"/>
          <w:kern w:val="0"/>
          <w:szCs w:val="24"/>
        </w:rPr>
      </w:pPr>
      <w:r>
        <w:rPr>
          <w:rFonts w:hint="eastAsia"/>
          <w:kern w:val="0"/>
          <w:szCs w:val="24"/>
        </w:rPr>
        <w:t xml:space="preserve">关于延期最长不得超过： </w:t>
      </w:r>
      <w:r>
        <w:rPr>
          <w:rFonts w:hint="eastAsia"/>
          <w:kern w:val="0"/>
          <w:szCs w:val="24"/>
          <w:u w:val="single"/>
        </w:rPr>
        <w:t xml:space="preserve">    /      </w:t>
      </w:r>
      <w:r>
        <w:rPr>
          <w:rFonts w:hint="eastAsia"/>
          <w:kern w:val="0"/>
          <w:szCs w:val="24"/>
        </w:rPr>
        <w:t xml:space="preserve"> 小时。</w:t>
      </w:r>
    </w:p>
    <w:p w14:paraId="58B4A146">
      <w:pPr>
        <w:adjustRightInd w:val="0"/>
        <w:snapToGrid w:val="0"/>
        <w:spacing w:line="500" w:lineRule="exact"/>
        <w:jc w:val="left"/>
        <w:rPr>
          <w:rFonts w:hint="eastAsia"/>
          <w:kern w:val="0"/>
          <w:szCs w:val="24"/>
        </w:rPr>
      </w:pPr>
      <w:r>
        <w:rPr>
          <w:rFonts w:hint="eastAsia"/>
          <w:kern w:val="0"/>
          <w:szCs w:val="24"/>
        </w:rPr>
        <w:t>6.安全文明施工与环境保护</w:t>
      </w:r>
    </w:p>
    <w:p w14:paraId="249BD086">
      <w:pPr>
        <w:adjustRightInd w:val="0"/>
        <w:snapToGrid w:val="0"/>
        <w:spacing w:line="500" w:lineRule="exact"/>
        <w:ind w:firstLine="420" w:firstLineChars="200"/>
        <w:jc w:val="left"/>
        <w:rPr>
          <w:rFonts w:hint="eastAsia"/>
          <w:kern w:val="0"/>
          <w:szCs w:val="24"/>
        </w:rPr>
      </w:pPr>
      <w:r>
        <w:rPr>
          <w:rFonts w:hint="eastAsia"/>
          <w:kern w:val="0"/>
          <w:szCs w:val="24"/>
        </w:rPr>
        <w:t>6.1 安全文明施工</w:t>
      </w:r>
    </w:p>
    <w:p w14:paraId="089B7335">
      <w:pPr>
        <w:adjustRightInd w:val="0"/>
        <w:snapToGrid w:val="0"/>
        <w:spacing w:line="500" w:lineRule="exact"/>
        <w:ind w:firstLine="420" w:firstLineChars="200"/>
        <w:jc w:val="left"/>
        <w:rPr>
          <w:rFonts w:hint="eastAsia"/>
          <w:kern w:val="0"/>
          <w:szCs w:val="24"/>
        </w:rPr>
      </w:pPr>
      <w:r>
        <w:rPr>
          <w:rFonts w:hint="eastAsia"/>
          <w:kern w:val="0"/>
          <w:szCs w:val="24"/>
        </w:rPr>
        <w:t>6.1.1  项目安全生产的达标目标及相应事项的约定：</w:t>
      </w:r>
      <w:r>
        <w:rPr>
          <w:rFonts w:hint="eastAsia"/>
          <w:kern w:val="0"/>
          <w:szCs w:val="24"/>
          <w:u w:val="single"/>
        </w:rPr>
        <w:t>按照市级安全文明工地的标准，遵守国家和工程所在地有关安全生产的要求，服从行业管理部门、发包方及监理单位的监督管理</w:t>
      </w:r>
      <w:r>
        <w:rPr>
          <w:rFonts w:hint="eastAsia"/>
          <w:kern w:val="0"/>
          <w:szCs w:val="24"/>
        </w:rPr>
        <w:t>。</w:t>
      </w:r>
      <w:r>
        <w:rPr>
          <w:rFonts w:hint="eastAsia"/>
          <w:kern w:val="0"/>
          <w:szCs w:val="24"/>
          <w:u w:val="single"/>
        </w:rPr>
        <w:t>因承包方原因发生施工安全一般事故及以上等级安全事故的，由承包方承担一切责任和费用</w:t>
      </w:r>
      <w:r>
        <w:rPr>
          <w:rFonts w:hint="eastAsia"/>
          <w:kern w:val="0"/>
          <w:szCs w:val="24"/>
        </w:rPr>
        <w:t>。</w:t>
      </w:r>
      <w:r>
        <w:rPr>
          <w:rFonts w:hint="eastAsia"/>
          <w:kern w:val="0"/>
          <w:szCs w:val="24"/>
          <w:u w:val="single"/>
        </w:rPr>
        <w:t>因各专业承包方原因发生安全事故的，总承包方承担连带责任</w:t>
      </w:r>
      <w:r>
        <w:rPr>
          <w:rFonts w:hint="eastAsia"/>
          <w:kern w:val="0"/>
          <w:szCs w:val="24"/>
        </w:rPr>
        <w:t>。</w:t>
      </w:r>
    </w:p>
    <w:p w14:paraId="4E9F7984">
      <w:pPr>
        <w:adjustRightInd w:val="0"/>
        <w:snapToGrid w:val="0"/>
        <w:spacing w:line="500" w:lineRule="exact"/>
        <w:ind w:firstLine="420" w:firstLineChars="200"/>
        <w:jc w:val="left"/>
        <w:rPr>
          <w:rFonts w:hint="eastAsia"/>
          <w:kern w:val="0"/>
          <w:szCs w:val="24"/>
        </w:rPr>
      </w:pPr>
      <w:r>
        <w:rPr>
          <w:rFonts w:hint="eastAsia"/>
          <w:kern w:val="0"/>
          <w:szCs w:val="24"/>
        </w:rPr>
        <w:t xml:space="preserve">6.1.2  关于治安保卫的特别约定： </w:t>
      </w:r>
      <w:r>
        <w:rPr>
          <w:rFonts w:hint="eastAsia"/>
          <w:kern w:val="0"/>
          <w:szCs w:val="24"/>
          <w:u w:val="single"/>
        </w:rPr>
        <w:t xml:space="preserve">  /    </w:t>
      </w:r>
      <w:r>
        <w:rPr>
          <w:rFonts w:hint="eastAsia"/>
          <w:kern w:val="0"/>
          <w:szCs w:val="24"/>
        </w:rPr>
        <w:t>。</w:t>
      </w:r>
    </w:p>
    <w:p w14:paraId="57059ECF">
      <w:pPr>
        <w:adjustRightInd w:val="0"/>
        <w:snapToGrid w:val="0"/>
        <w:spacing w:line="500" w:lineRule="exact"/>
        <w:ind w:firstLine="420" w:firstLineChars="200"/>
        <w:jc w:val="left"/>
        <w:rPr>
          <w:rFonts w:hint="eastAsia"/>
          <w:kern w:val="0"/>
          <w:szCs w:val="24"/>
        </w:rPr>
      </w:pPr>
      <w:r>
        <w:rPr>
          <w:rFonts w:hint="eastAsia"/>
          <w:kern w:val="0"/>
          <w:szCs w:val="24"/>
        </w:rPr>
        <w:t xml:space="preserve">关于编制施工场地治安管理计划的约定： </w:t>
      </w:r>
      <w:r>
        <w:rPr>
          <w:rFonts w:hint="eastAsia"/>
          <w:kern w:val="0"/>
          <w:szCs w:val="24"/>
          <w:u w:val="single"/>
        </w:rPr>
        <w:t xml:space="preserve">    /       </w:t>
      </w:r>
      <w:r>
        <w:rPr>
          <w:rFonts w:hint="eastAsia"/>
          <w:kern w:val="0"/>
          <w:szCs w:val="24"/>
        </w:rPr>
        <w:t>。</w:t>
      </w:r>
    </w:p>
    <w:p w14:paraId="0DAA4D95">
      <w:pPr>
        <w:adjustRightInd w:val="0"/>
        <w:snapToGrid w:val="0"/>
        <w:spacing w:line="500" w:lineRule="exact"/>
        <w:ind w:firstLine="420" w:firstLineChars="200"/>
        <w:jc w:val="left"/>
        <w:rPr>
          <w:rFonts w:hint="eastAsia"/>
          <w:kern w:val="0"/>
          <w:szCs w:val="24"/>
        </w:rPr>
      </w:pPr>
      <w:r>
        <w:rPr>
          <w:rFonts w:hint="eastAsia"/>
          <w:kern w:val="0"/>
          <w:szCs w:val="24"/>
        </w:rPr>
        <w:t>6.1.3  文明施工</w:t>
      </w:r>
    </w:p>
    <w:p w14:paraId="596F138F">
      <w:pPr>
        <w:adjustRightInd w:val="0"/>
        <w:snapToGrid w:val="0"/>
        <w:spacing w:line="500" w:lineRule="exact"/>
        <w:ind w:firstLine="420" w:firstLineChars="200"/>
        <w:jc w:val="left"/>
        <w:rPr>
          <w:rFonts w:hint="eastAsia"/>
          <w:kern w:val="0"/>
          <w:szCs w:val="24"/>
        </w:rPr>
      </w:pPr>
      <w:r>
        <w:rPr>
          <w:rFonts w:hint="eastAsia"/>
          <w:kern w:val="0"/>
          <w:szCs w:val="24"/>
        </w:rPr>
        <w:t>1、乙方应严格执行国家有关安全操作规程，制定安全防护措施，做好安全防护工作。施工现场周围及作业区内应做好防护装置，并配置安全防护用具；乙方应对施工人员进行安全生产教育和培训，指定专人进行安全生产管理，确保安全生产。</w:t>
      </w:r>
    </w:p>
    <w:p w14:paraId="154E4B44">
      <w:pPr>
        <w:adjustRightInd w:val="0"/>
        <w:snapToGrid w:val="0"/>
        <w:spacing w:line="500" w:lineRule="exact"/>
        <w:ind w:firstLine="420" w:firstLineChars="200"/>
        <w:jc w:val="left"/>
        <w:rPr>
          <w:rFonts w:hint="eastAsia"/>
          <w:kern w:val="0"/>
          <w:szCs w:val="24"/>
        </w:rPr>
      </w:pPr>
      <w:r>
        <w:rPr>
          <w:rFonts w:hint="eastAsia"/>
          <w:kern w:val="0"/>
          <w:szCs w:val="24"/>
        </w:rPr>
        <w:t>2、乙方应保证做到文明施工，对施工现场原有的物体做好保护工作，同时要进行围挡封闭，做好防尘、降噪处理。</w:t>
      </w:r>
    </w:p>
    <w:p w14:paraId="77AA1BE8">
      <w:pPr>
        <w:adjustRightInd w:val="0"/>
        <w:snapToGrid w:val="0"/>
        <w:spacing w:line="500" w:lineRule="exact"/>
        <w:ind w:firstLine="420" w:firstLineChars="200"/>
        <w:jc w:val="left"/>
        <w:rPr>
          <w:rFonts w:hint="eastAsia"/>
          <w:kern w:val="0"/>
          <w:szCs w:val="24"/>
        </w:rPr>
      </w:pPr>
      <w:r>
        <w:rPr>
          <w:rFonts w:hint="eastAsia"/>
          <w:kern w:val="0"/>
          <w:szCs w:val="24"/>
        </w:rPr>
        <w:t>3、乙方施工过程中应保障甲方正常的教学、办公、生活秩序，不与师生发生争吵，杜绝打架斗殴事件，不得做任何有损甲方利益及信誉的行为。</w:t>
      </w:r>
    </w:p>
    <w:p w14:paraId="53FD99ED">
      <w:pPr>
        <w:adjustRightInd w:val="0"/>
        <w:snapToGrid w:val="0"/>
        <w:spacing w:line="500" w:lineRule="exact"/>
        <w:ind w:firstLine="420" w:firstLineChars="200"/>
        <w:jc w:val="left"/>
        <w:rPr>
          <w:rFonts w:hint="eastAsia"/>
          <w:kern w:val="0"/>
          <w:szCs w:val="24"/>
        </w:rPr>
      </w:pPr>
      <w:r>
        <w:rPr>
          <w:rFonts w:hint="eastAsia"/>
          <w:kern w:val="0"/>
          <w:szCs w:val="24"/>
        </w:rPr>
        <w:t>4、乙方对施工中产生的垃圾应及时运到校外，费用自理，做到工完场清。</w:t>
      </w:r>
    </w:p>
    <w:p w14:paraId="430702AC">
      <w:pPr>
        <w:adjustRightInd w:val="0"/>
        <w:snapToGrid w:val="0"/>
        <w:spacing w:line="500" w:lineRule="exact"/>
        <w:ind w:firstLine="420" w:firstLineChars="200"/>
        <w:jc w:val="left"/>
        <w:rPr>
          <w:rFonts w:hint="eastAsia"/>
          <w:kern w:val="0"/>
          <w:szCs w:val="24"/>
        </w:rPr>
      </w:pPr>
      <w:r>
        <w:rPr>
          <w:rFonts w:hint="eastAsia"/>
          <w:kern w:val="0"/>
          <w:szCs w:val="24"/>
        </w:rPr>
        <w:t>5、甲方有权对乙方安全文明生产管理工作进行监督，发现问题，有权提出整改要求，乙方必须遵照执行。</w:t>
      </w:r>
    </w:p>
    <w:p w14:paraId="7EFE57B3">
      <w:pPr>
        <w:adjustRightInd w:val="0"/>
        <w:snapToGrid w:val="0"/>
        <w:spacing w:line="500" w:lineRule="exact"/>
        <w:ind w:firstLine="420" w:firstLineChars="200"/>
        <w:jc w:val="left"/>
        <w:rPr>
          <w:rFonts w:hint="eastAsia"/>
          <w:kern w:val="0"/>
          <w:szCs w:val="24"/>
          <w:u w:val="single"/>
        </w:rPr>
      </w:pPr>
      <w:r>
        <w:rPr>
          <w:rFonts w:hint="eastAsia"/>
          <w:kern w:val="0"/>
          <w:szCs w:val="24"/>
        </w:rPr>
        <w:t xml:space="preserve">6.1.4  关于安全生产措施费支付比例和支付期限的约定： </w:t>
      </w:r>
      <w:r>
        <w:rPr>
          <w:rFonts w:hint="eastAsia"/>
          <w:kern w:val="0"/>
          <w:szCs w:val="24"/>
          <w:u w:val="single"/>
        </w:rPr>
        <w:t>随工程进度款同期支付</w:t>
      </w:r>
      <w:bookmarkStart w:id="1060" w:name="_Hlk203741356"/>
      <w:r>
        <w:rPr>
          <w:rFonts w:hint="eastAsia"/>
          <w:kern w:val="0"/>
          <w:szCs w:val="24"/>
        </w:rPr>
        <w:t>。</w:t>
      </w:r>
    </w:p>
    <w:bookmarkEnd w:id="1060"/>
    <w:p w14:paraId="7E775859">
      <w:pPr>
        <w:adjustRightInd w:val="0"/>
        <w:snapToGrid w:val="0"/>
        <w:spacing w:line="500" w:lineRule="exact"/>
        <w:jc w:val="left"/>
        <w:rPr>
          <w:rFonts w:hint="eastAsia"/>
          <w:kern w:val="0"/>
          <w:szCs w:val="24"/>
        </w:rPr>
      </w:pPr>
      <w:r>
        <w:rPr>
          <w:rFonts w:hint="eastAsia"/>
          <w:kern w:val="0"/>
          <w:szCs w:val="24"/>
        </w:rPr>
        <w:t>7.工期和进度</w:t>
      </w:r>
    </w:p>
    <w:p w14:paraId="438544F2">
      <w:pPr>
        <w:adjustRightInd w:val="0"/>
        <w:snapToGrid w:val="0"/>
        <w:spacing w:line="500" w:lineRule="exact"/>
        <w:ind w:firstLine="420" w:firstLineChars="200"/>
        <w:jc w:val="left"/>
        <w:rPr>
          <w:rFonts w:hint="eastAsia"/>
          <w:kern w:val="0"/>
          <w:szCs w:val="24"/>
        </w:rPr>
      </w:pPr>
      <w:r>
        <w:rPr>
          <w:rFonts w:hint="eastAsia"/>
          <w:kern w:val="0"/>
          <w:szCs w:val="24"/>
        </w:rPr>
        <w:t>7.1  施工组织设计</w:t>
      </w:r>
    </w:p>
    <w:p w14:paraId="6AB2C011">
      <w:pPr>
        <w:adjustRightInd w:val="0"/>
        <w:snapToGrid w:val="0"/>
        <w:spacing w:line="500" w:lineRule="exact"/>
        <w:ind w:firstLine="420" w:firstLineChars="200"/>
        <w:jc w:val="left"/>
        <w:rPr>
          <w:rFonts w:hint="eastAsia"/>
          <w:kern w:val="0"/>
          <w:szCs w:val="24"/>
        </w:rPr>
      </w:pPr>
      <w:r>
        <w:rPr>
          <w:rFonts w:hint="eastAsia"/>
          <w:kern w:val="0"/>
          <w:szCs w:val="24"/>
        </w:rPr>
        <w:t xml:space="preserve">7.1.1  合同当事人约定的施工组织设计应包括的其他内容： </w:t>
      </w:r>
      <w:r>
        <w:rPr>
          <w:rFonts w:hint="eastAsia"/>
          <w:kern w:val="0"/>
          <w:szCs w:val="24"/>
          <w:u w:val="single"/>
        </w:rPr>
        <w:t xml:space="preserve">    /  </w:t>
      </w:r>
      <w:r>
        <w:rPr>
          <w:rFonts w:hint="eastAsia"/>
          <w:kern w:val="0"/>
          <w:szCs w:val="24"/>
        </w:rPr>
        <w:t>。</w:t>
      </w:r>
    </w:p>
    <w:p w14:paraId="667F494E">
      <w:pPr>
        <w:adjustRightInd w:val="0"/>
        <w:snapToGrid w:val="0"/>
        <w:spacing w:line="500" w:lineRule="exact"/>
        <w:ind w:firstLine="420" w:firstLineChars="200"/>
        <w:jc w:val="left"/>
        <w:rPr>
          <w:rFonts w:hint="eastAsia"/>
          <w:kern w:val="0"/>
          <w:szCs w:val="24"/>
        </w:rPr>
      </w:pPr>
      <w:r>
        <w:rPr>
          <w:rFonts w:hint="eastAsia"/>
          <w:kern w:val="0"/>
          <w:szCs w:val="24"/>
        </w:rPr>
        <w:t>7.1.2  施工组织设计的提交和修改</w:t>
      </w:r>
    </w:p>
    <w:p w14:paraId="3C2C1C37">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承包人提交详细施工组织设计的期限的约定： </w:t>
      </w:r>
      <w:r>
        <w:rPr>
          <w:rFonts w:hint="eastAsia"/>
          <w:kern w:val="0"/>
          <w:szCs w:val="24"/>
          <w:u w:val="single"/>
        </w:rPr>
        <w:t xml:space="preserve">      /    </w:t>
      </w:r>
      <w:r>
        <w:rPr>
          <w:rFonts w:hint="eastAsia"/>
          <w:kern w:val="0"/>
          <w:szCs w:val="24"/>
        </w:rPr>
        <w:t>。</w:t>
      </w:r>
    </w:p>
    <w:p w14:paraId="03432C85">
      <w:pPr>
        <w:adjustRightInd w:val="0"/>
        <w:snapToGrid w:val="0"/>
        <w:spacing w:line="500" w:lineRule="exact"/>
        <w:ind w:firstLine="420" w:firstLineChars="200"/>
        <w:jc w:val="left"/>
        <w:rPr>
          <w:rFonts w:hint="eastAsia"/>
          <w:kern w:val="0"/>
          <w:szCs w:val="24"/>
        </w:rPr>
      </w:pPr>
      <w:r>
        <w:rPr>
          <w:rFonts w:hint="eastAsia"/>
          <w:kern w:val="0"/>
          <w:szCs w:val="24"/>
        </w:rPr>
        <w:t xml:space="preserve">发包人和监理人在收到详细的施工组织设计后确认或提出修改意见的期限： </w:t>
      </w:r>
      <w:r>
        <w:rPr>
          <w:rFonts w:hint="eastAsia"/>
          <w:kern w:val="0"/>
          <w:szCs w:val="24"/>
          <w:u w:val="single"/>
        </w:rPr>
        <w:t xml:space="preserve">      /       </w:t>
      </w:r>
      <w:r>
        <w:rPr>
          <w:rFonts w:hint="eastAsia"/>
          <w:kern w:val="0"/>
          <w:szCs w:val="24"/>
        </w:rPr>
        <w:t>。</w:t>
      </w:r>
    </w:p>
    <w:p w14:paraId="430FA92E">
      <w:pPr>
        <w:adjustRightInd w:val="0"/>
        <w:snapToGrid w:val="0"/>
        <w:spacing w:line="500" w:lineRule="exact"/>
        <w:ind w:firstLine="420" w:firstLineChars="200"/>
        <w:jc w:val="left"/>
        <w:rPr>
          <w:rFonts w:hint="eastAsia"/>
          <w:kern w:val="0"/>
          <w:szCs w:val="24"/>
        </w:rPr>
      </w:pPr>
      <w:r>
        <w:rPr>
          <w:rFonts w:hint="eastAsia"/>
          <w:kern w:val="0"/>
          <w:szCs w:val="24"/>
        </w:rPr>
        <w:t>7.2  施工进度计划</w:t>
      </w:r>
    </w:p>
    <w:p w14:paraId="4ADA32C3">
      <w:pPr>
        <w:adjustRightInd w:val="0"/>
        <w:snapToGrid w:val="0"/>
        <w:spacing w:line="500" w:lineRule="exact"/>
        <w:ind w:firstLine="420" w:firstLineChars="200"/>
        <w:jc w:val="left"/>
        <w:rPr>
          <w:rFonts w:hint="eastAsia"/>
          <w:kern w:val="0"/>
          <w:szCs w:val="24"/>
        </w:rPr>
      </w:pPr>
      <w:r>
        <w:rPr>
          <w:rFonts w:hint="eastAsia"/>
          <w:kern w:val="0"/>
          <w:szCs w:val="24"/>
        </w:rPr>
        <w:t>7.2.2  施工进度计划的修订</w:t>
      </w:r>
    </w:p>
    <w:p w14:paraId="2FDA46A5">
      <w:pPr>
        <w:adjustRightInd w:val="0"/>
        <w:snapToGrid w:val="0"/>
        <w:spacing w:line="500" w:lineRule="exact"/>
        <w:ind w:firstLine="420" w:firstLineChars="200"/>
        <w:jc w:val="left"/>
        <w:rPr>
          <w:rFonts w:hint="eastAsia"/>
          <w:kern w:val="0"/>
          <w:szCs w:val="24"/>
        </w:rPr>
      </w:pPr>
      <w:r>
        <w:rPr>
          <w:rFonts w:hint="eastAsia"/>
          <w:kern w:val="0"/>
          <w:szCs w:val="24"/>
        </w:rPr>
        <w:t xml:space="preserve">发包人和监理人在收到修订的施工进度计划后确认或提出修改意见的期限： </w:t>
      </w:r>
      <w:r>
        <w:rPr>
          <w:rFonts w:hint="eastAsia"/>
          <w:kern w:val="0"/>
          <w:szCs w:val="24"/>
          <w:u w:val="single"/>
        </w:rPr>
        <w:t xml:space="preserve">            /              </w:t>
      </w:r>
      <w:r>
        <w:rPr>
          <w:rFonts w:hint="eastAsia"/>
          <w:kern w:val="0"/>
          <w:szCs w:val="24"/>
        </w:rPr>
        <w:t>。</w:t>
      </w:r>
    </w:p>
    <w:p w14:paraId="63D4FFAE">
      <w:pPr>
        <w:adjustRightInd w:val="0"/>
        <w:snapToGrid w:val="0"/>
        <w:spacing w:line="500" w:lineRule="exact"/>
        <w:ind w:firstLine="420" w:firstLineChars="200"/>
        <w:jc w:val="left"/>
        <w:rPr>
          <w:rFonts w:hint="eastAsia"/>
          <w:kern w:val="0"/>
          <w:szCs w:val="24"/>
        </w:rPr>
      </w:pPr>
      <w:r>
        <w:rPr>
          <w:rFonts w:hint="eastAsia"/>
          <w:kern w:val="0"/>
          <w:szCs w:val="24"/>
        </w:rPr>
        <w:t>7.3  开工</w:t>
      </w:r>
    </w:p>
    <w:p w14:paraId="7D61AAF2">
      <w:pPr>
        <w:adjustRightInd w:val="0"/>
        <w:snapToGrid w:val="0"/>
        <w:spacing w:line="500" w:lineRule="exact"/>
        <w:ind w:firstLine="420" w:firstLineChars="200"/>
        <w:jc w:val="left"/>
        <w:rPr>
          <w:rFonts w:hint="eastAsia"/>
          <w:kern w:val="0"/>
          <w:szCs w:val="24"/>
        </w:rPr>
      </w:pPr>
      <w:r>
        <w:rPr>
          <w:rFonts w:hint="eastAsia"/>
          <w:kern w:val="0"/>
          <w:szCs w:val="24"/>
        </w:rPr>
        <w:t>7.3.1  开工准备</w:t>
      </w:r>
    </w:p>
    <w:p w14:paraId="26E805F8">
      <w:pPr>
        <w:adjustRightInd w:val="0"/>
        <w:snapToGrid w:val="0"/>
        <w:spacing w:line="500" w:lineRule="exact"/>
        <w:ind w:firstLine="420" w:firstLineChars="200"/>
        <w:jc w:val="left"/>
        <w:rPr>
          <w:rFonts w:hint="eastAsia"/>
          <w:kern w:val="0"/>
          <w:szCs w:val="24"/>
        </w:rPr>
      </w:pPr>
      <w:r>
        <w:rPr>
          <w:rFonts w:hint="eastAsia"/>
          <w:kern w:val="0"/>
          <w:szCs w:val="24"/>
        </w:rPr>
        <w:t xml:space="preserve">关于承包人提交工程开工报审表的期限： </w:t>
      </w:r>
      <w:r>
        <w:rPr>
          <w:rFonts w:hint="eastAsia"/>
          <w:kern w:val="0"/>
          <w:szCs w:val="24"/>
          <w:u w:val="single"/>
        </w:rPr>
        <w:t xml:space="preserve">    /  </w:t>
      </w:r>
      <w:r>
        <w:rPr>
          <w:rFonts w:hint="eastAsia"/>
          <w:kern w:val="0"/>
          <w:szCs w:val="24"/>
        </w:rPr>
        <w:t>。</w:t>
      </w:r>
    </w:p>
    <w:p w14:paraId="2E39BEE8">
      <w:pPr>
        <w:adjustRightInd w:val="0"/>
        <w:snapToGrid w:val="0"/>
        <w:spacing w:line="500" w:lineRule="exact"/>
        <w:ind w:firstLine="420" w:firstLineChars="200"/>
        <w:jc w:val="left"/>
        <w:rPr>
          <w:rFonts w:hint="eastAsia"/>
          <w:kern w:val="0"/>
          <w:szCs w:val="24"/>
        </w:rPr>
      </w:pPr>
      <w:r>
        <w:rPr>
          <w:rFonts w:hint="eastAsia"/>
          <w:kern w:val="0"/>
          <w:szCs w:val="24"/>
        </w:rPr>
        <w:t xml:space="preserve">关于发包人应完成的其他开工准备工作及期限： </w:t>
      </w:r>
      <w:r>
        <w:rPr>
          <w:rFonts w:hint="eastAsia"/>
          <w:kern w:val="0"/>
          <w:szCs w:val="24"/>
          <w:u w:val="single"/>
        </w:rPr>
        <w:t xml:space="preserve">    /  </w:t>
      </w:r>
      <w:r>
        <w:rPr>
          <w:rFonts w:hint="eastAsia"/>
          <w:kern w:val="0"/>
          <w:szCs w:val="24"/>
        </w:rPr>
        <w:t>。</w:t>
      </w:r>
    </w:p>
    <w:p w14:paraId="785D8C84">
      <w:pPr>
        <w:adjustRightInd w:val="0"/>
        <w:snapToGrid w:val="0"/>
        <w:spacing w:line="500" w:lineRule="exact"/>
        <w:ind w:firstLine="420" w:firstLineChars="200"/>
        <w:jc w:val="left"/>
        <w:rPr>
          <w:rFonts w:hint="eastAsia"/>
          <w:kern w:val="0"/>
          <w:szCs w:val="24"/>
        </w:rPr>
      </w:pPr>
      <w:r>
        <w:rPr>
          <w:rFonts w:hint="eastAsia"/>
          <w:kern w:val="0"/>
          <w:szCs w:val="24"/>
        </w:rPr>
        <w:t xml:space="preserve">关于承包人应完成的其他开工准备工作及期限： </w:t>
      </w:r>
      <w:r>
        <w:rPr>
          <w:rFonts w:hint="eastAsia"/>
          <w:kern w:val="0"/>
          <w:szCs w:val="24"/>
          <w:u w:val="single"/>
        </w:rPr>
        <w:t xml:space="preserve">    /  </w:t>
      </w:r>
      <w:r>
        <w:rPr>
          <w:rFonts w:hint="eastAsia"/>
          <w:kern w:val="0"/>
          <w:szCs w:val="24"/>
        </w:rPr>
        <w:t>。</w:t>
      </w:r>
    </w:p>
    <w:p w14:paraId="37E493AC">
      <w:pPr>
        <w:adjustRightInd w:val="0"/>
        <w:snapToGrid w:val="0"/>
        <w:spacing w:line="500" w:lineRule="exact"/>
        <w:ind w:firstLine="420" w:firstLineChars="200"/>
        <w:jc w:val="left"/>
        <w:rPr>
          <w:rFonts w:hint="eastAsia"/>
          <w:kern w:val="0"/>
          <w:szCs w:val="24"/>
        </w:rPr>
      </w:pPr>
      <w:r>
        <w:rPr>
          <w:rFonts w:hint="eastAsia"/>
          <w:kern w:val="0"/>
          <w:szCs w:val="24"/>
        </w:rPr>
        <w:t>7.3.2 开工通知</w:t>
      </w:r>
    </w:p>
    <w:p w14:paraId="570200BB">
      <w:pPr>
        <w:adjustRightInd w:val="0"/>
        <w:snapToGrid w:val="0"/>
        <w:spacing w:line="500" w:lineRule="exact"/>
        <w:ind w:firstLine="420" w:firstLineChars="200"/>
        <w:jc w:val="left"/>
        <w:rPr>
          <w:rFonts w:hint="eastAsia"/>
          <w:kern w:val="0"/>
          <w:szCs w:val="24"/>
        </w:rPr>
      </w:pPr>
      <w:r>
        <w:rPr>
          <w:rFonts w:hint="eastAsia"/>
          <w:kern w:val="0"/>
          <w:szCs w:val="24"/>
        </w:rPr>
        <w:t>因发包人原因造成监理人未能在计划开工日期之日起</w:t>
      </w:r>
      <w:r>
        <w:rPr>
          <w:rFonts w:hint="eastAsia"/>
          <w:kern w:val="0"/>
          <w:szCs w:val="24"/>
          <w:u w:val="single"/>
        </w:rPr>
        <w:t xml:space="preserve">  /   </w:t>
      </w:r>
      <w:r>
        <w:rPr>
          <w:rFonts w:hint="eastAsia"/>
          <w:kern w:val="0"/>
          <w:szCs w:val="24"/>
        </w:rPr>
        <w:t>天内发出开工通知的，承包人有权提出价格调整要求，或者解除合同。</w:t>
      </w:r>
    </w:p>
    <w:p w14:paraId="02E2D835">
      <w:pPr>
        <w:adjustRightInd w:val="0"/>
        <w:snapToGrid w:val="0"/>
        <w:spacing w:line="500" w:lineRule="exact"/>
        <w:ind w:firstLine="420" w:firstLineChars="200"/>
        <w:jc w:val="left"/>
        <w:rPr>
          <w:rFonts w:hint="eastAsia"/>
          <w:kern w:val="0"/>
          <w:szCs w:val="24"/>
        </w:rPr>
      </w:pPr>
      <w:r>
        <w:rPr>
          <w:rFonts w:hint="eastAsia"/>
          <w:kern w:val="0"/>
          <w:szCs w:val="24"/>
        </w:rPr>
        <w:t>7.4  测量放线</w:t>
      </w:r>
    </w:p>
    <w:p w14:paraId="538D2DAA">
      <w:pPr>
        <w:adjustRightInd w:val="0"/>
        <w:snapToGrid w:val="0"/>
        <w:spacing w:line="500" w:lineRule="exact"/>
        <w:ind w:firstLine="420" w:firstLineChars="200"/>
        <w:jc w:val="left"/>
        <w:rPr>
          <w:rFonts w:hint="eastAsia"/>
          <w:kern w:val="0"/>
          <w:szCs w:val="24"/>
        </w:rPr>
      </w:pPr>
      <w:r>
        <w:rPr>
          <w:rFonts w:hint="eastAsia"/>
          <w:kern w:val="0"/>
          <w:szCs w:val="24"/>
        </w:rPr>
        <w:t>7.4.1 发包人通过监理人向承包人提供测量基准点、基准线和水准点及其书面资料的期限：</w:t>
      </w:r>
      <w:r>
        <w:rPr>
          <w:rFonts w:hint="eastAsia"/>
          <w:kern w:val="0"/>
          <w:szCs w:val="24"/>
          <w:u w:val="single"/>
        </w:rPr>
        <w:t xml:space="preserve">开工前7天 </w:t>
      </w:r>
      <w:r>
        <w:rPr>
          <w:rFonts w:hint="eastAsia"/>
          <w:kern w:val="0"/>
          <w:szCs w:val="24"/>
        </w:rPr>
        <w:t>。</w:t>
      </w:r>
    </w:p>
    <w:p w14:paraId="6A1DA661">
      <w:pPr>
        <w:adjustRightInd w:val="0"/>
        <w:snapToGrid w:val="0"/>
        <w:spacing w:line="500" w:lineRule="exact"/>
        <w:ind w:firstLine="420" w:firstLineChars="200"/>
        <w:jc w:val="left"/>
        <w:rPr>
          <w:rFonts w:hint="eastAsia"/>
          <w:kern w:val="0"/>
          <w:szCs w:val="24"/>
        </w:rPr>
      </w:pPr>
      <w:r>
        <w:rPr>
          <w:rFonts w:hint="eastAsia"/>
          <w:kern w:val="0"/>
          <w:szCs w:val="24"/>
        </w:rPr>
        <w:t>7.5  工期延误</w:t>
      </w:r>
    </w:p>
    <w:p w14:paraId="0E84BCFF">
      <w:pPr>
        <w:adjustRightInd w:val="0"/>
        <w:snapToGrid w:val="0"/>
        <w:spacing w:line="500" w:lineRule="exact"/>
        <w:ind w:firstLine="420" w:firstLineChars="200"/>
        <w:jc w:val="left"/>
        <w:rPr>
          <w:rFonts w:hint="eastAsia"/>
          <w:kern w:val="0"/>
          <w:szCs w:val="24"/>
        </w:rPr>
      </w:pPr>
      <w:r>
        <w:rPr>
          <w:rFonts w:hint="eastAsia"/>
          <w:kern w:val="0"/>
          <w:szCs w:val="24"/>
        </w:rPr>
        <w:t>7.5.1   因发包人原因导致工期延误</w:t>
      </w:r>
    </w:p>
    <w:p w14:paraId="15532961">
      <w:pPr>
        <w:adjustRightInd w:val="0"/>
        <w:snapToGrid w:val="0"/>
        <w:spacing w:line="500" w:lineRule="exact"/>
        <w:ind w:firstLine="420" w:firstLineChars="200"/>
        <w:jc w:val="left"/>
        <w:rPr>
          <w:rFonts w:hint="eastAsia"/>
          <w:kern w:val="0"/>
          <w:szCs w:val="24"/>
        </w:rPr>
      </w:pPr>
      <w:r>
        <w:rPr>
          <w:rFonts w:hint="eastAsia"/>
          <w:kern w:val="0"/>
          <w:szCs w:val="24"/>
        </w:rPr>
        <w:t xml:space="preserve">（7） 因发包人原因导致工期延误的其他情形： </w:t>
      </w:r>
      <w:r>
        <w:rPr>
          <w:rFonts w:hint="eastAsia"/>
          <w:kern w:val="0"/>
          <w:szCs w:val="24"/>
          <w:u w:val="single"/>
        </w:rPr>
        <w:t xml:space="preserve">      /      </w:t>
      </w:r>
      <w:r>
        <w:rPr>
          <w:rFonts w:hint="eastAsia"/>
          <w:kern w:val="0"/>
          <w:szCs w:val="24"/>
        </w:rPr>
        <w:t>。</w:t>
      </w:r>
    </w:p>
    <w:p w14:paraId="32671E32">
      <w:pPr>
        <w:adjustRightInd w:val="0"/>
        <w:snapToGrid w:val="0"/>
        <w:spacing w:line="500" w:lineRule="exact"/>
        <w:ind w:firstLine="420" w:firstLineChars="200"/>
        <w:jc w:val="left"/>
        <w:rPr>
          <w:rFonts w:hint="eastAsia"/>
          <w:kern w:val="0"/>
          <w:szCs w:val="24"/>
        </w:rPr>
      </w:pPr>
      <w:r>
        <w:rPr>
          <w:rFonts w:hint="eastAsia"/>
          <w:kern w:val="0"/>
          <w:szCs w:val="24"/>
        </w:rPr>
        <w:t>7.5.2   因承包人原因导致工期延误</w:t>
      </w:r>
    </w:p>
    <w:p w14:paraId="38FE213B">
      <w:pPr>
        <w:adjustRightInd w:val="0"/>
        <w:snapToGrid w:val="0"/>
        <w:spacing w:line="500" w:lineRule="exact"/>
        <w:ind w:firstLine="420" w:firstLineChars="200"/>
        <w:jc w:val="left"/>
        <w:rPr>
          <w:rFonts w:hint="eastAsia"/>
          <w:kern w:val="0"/>
          <w:szCs w:val="24"/>
        </w:rPr>
      </w:pPr>
      <w:r>
        <w:rPr>
          <w:rFonts w:hint="eastAsia"/>
          <w:kern w:val="0"/>
          <w:szCs w:val="24"/>
        </w:rPr>
        <w:t>因承包人原因造成工期延误，逾期竣工违约金的计算方法为：</w:t>
      </w:r>
      <w:r>
        <w:rPr>
          <w:rFonts w:hint="eastAsia"/>
          <w:kern w:val="0"/>
          <w:szCs w:val="24"/>
          <w:u w:val="single"/>
        </w:rPr>
        <w:t>每延误一天，向发包人支付违约金人民币5000元；逾期超过15天的，每延误一天，向发包人支付违约金8000元；逾期超过30天，每延误一天向发包人支付违约金10000元；逾期超过45天的，发包人另有权解除合同</w:t>
      </w:r>
      <w:r>
        <w:rPr>
          <w:rFonts w:hint="eastAsia"/>
          <w:kern w:val="0"/>
          <w:szCs w:val="24"/>
        </w:rPr>
        <w:t>。</w:t>
      </w:r>
    </w:p>
    <w:p w14:paraId="084DAFB3">
      <w:pPr>
        <w:adjustRightInd w:val="0"/>
        <w:snapToGrid w:val="0"/>
        <w:spacing w:line="500" w:lineRule="exact"/>
        <w:ind w:firstLine="420" w:firstLineChars="200"/>
        <w:jc w:val="left"/>
        <w:rPr>
          <w:rFonts w:hint="eastAsia"/>
          <w:kern w:val="0"/>
          <w:szCs w:val="24"/>
        </w:rPr>
      </w:pPr>
      <w:r>
        <w:rPr>
          <w:rFonts w:hint="eastAsia"/>
          <w:kern w:val="0"/>
          <w:szCs w:val="24"/>
        </w:rPr>
        <w:t xml:space="preserve">因承包人原因造成工期延误，逾期竣工违约金的上限： </w:t>
      </w:r>
      <w:r>
        <w:rPr>
          <w:rFonts w:hint="eastAsia"/>
          <w:kern w:val="0"/>
          <w:szCs w:val="24"/>
          <w:u w:val="single"/>
        </w:rPr>
        <w:t xml:space="preserve"> /     </w:t>
      </w:r>
      <w:r>
        <w:rPr>
          <w:rFonts w:hint="eastAsia"/>
          <w:kern w:val="0"/>
          <w:szCs w:val="24"/>
        </w:rPr>
        <w:t>。</w:t>
      </w:r>
    </w:p>
    <w:p w14:paraId="275A22A5">
      <w:pPr>
        <w:adjustRightInd w:val="0"/>
        <w:snapToGrid w:val="0"/>
        <w:spacing w:line="500" w:lineRule="exact"/>
        <w:ind w:firstLine="420" w:firstLineChars="200"/>
        <w:jc w:val="left"/>
        <w:rPr>
          <w:rFonts w:hint="eastAsia"/>
          <w:kern w:val="0"/>
          <w:szCs w:val="24"/>
        </w:rPr>
      </w:pPr>
      <w:r>
        <w:rPr>
          <w:rFonts w:hint="eastAsia"/>
          <w:kern w:val="0"/>
          <w:szCs w:val="24"/>
        </w:rPr>
        <w:t>7.6  不利物质条件</w:t>
      </w:r>
    </w:p>
    <w:p w14:paraId="47EFEBC2">
      <w:pPr>
        <w:adjustRightInd w:val="0"/>
        <w:snapToGrid w:val="0"/>
        <w:spacing w:line="500" w:lineRule="exact"/>
        <w:ind w:firstLine="420" w:firstLineChars="200"/>
        <w:jc w:val="left"/>
        <w:rPr>
          <w:rFonts w:hint="eastAsia"/>
          <w:kern w:val="0"/>
          <w:szCs w:val="24"/>
        </w:rPr>
      </w:pPr>
      <w:r>
        <w:rPr>
          <w:rFonts w:hint="eastAsia"/>
          <w:kern w:val="0"/>
          <w:szCs w:val="24"/>
        </w:rPr>
        <w:t xml:space="preserve">不利物质条件的其他情形和有关约定： </w:t>
      </w:r>
      <w:r>
        <w:rPr>
          <w:rFonts w:hint="eastAsia"/>
          <w:kern w:val="0"/>
          <w:szCs w:val="24"/>
          <w:u w:val="single"/>
        </w:rPr>
        <w:t xml:space="preserve">      /      </w:t>
      </w:r>
      <w:r>
        <w:rPr>
          <w:rFonts w:hint="eastAsia"/>
          <w:kern w:val="0"/>
          <w:szCs w:val="24"/>
        </w:rPr>
        <w:t>。</w:t>
      </w:r>
    </w:p>
    <w:p w14:paraId="5A3446D2">
      <w:pPr>
        <w:adjustRightInd w:val="0"/>
        <w:snapToGrid w:val="0"/>
        <w:spacing w:line="500" w:lineRule="exact"/>
        <w:ind w:firstLine="420" w:firstLineChars="200"/>
        <w:jc w:val="left"/>
        <w:rPr>
          <w:rFonts w:hint="eastAsia"/>
          <w:kern w:val="0"/>
          <w:szCs w:val="24"/>
        </w:rPr>
      </w:pPr>
      <w:r>
        <w:rPr>
          <w:rFonts w:hint="eastAsia"/>
          <w:kern w:val="0"/>
          <w:szCs w:val="24"/>
        </w:rPr>
        <w:t>7.7 异常恶劣的气候条件</w:t>
      </w:r>
    </w:p>
    <w:p w14:paraId="228DBBDC">
      <w:pPr>
        <w:adjustRightInd w:val="0"/>
        <w:snapToGrid w:val="0"/>
        <w:spacing w:line="500" w:lineRule="exact"/>
        <w:ind w:firstLine="420" w:firstLineChars="200"/>
        <w:jc w:val="left"/>
        <w:rPr>
          <w:rFonts w:hint="eastAsia"/>
          <w:kern w:val="0"/>
          <w:szCs w:val="24"/>
        </w:rPr>
      </w:pPr>
      <w:r>
        <w:rPr>
          <w:rFonts w:hint="eastAsia"/>
          <w:kern w:val="0"/>
          <w:szCs w:val="24"/>
        </w:rPr>
        <w:t>发包人和承包人同意以下情形视为异常恶劣的气候条件：</w:t>
      </w:r>
    </w:p>
    <w:p w14:paraId="326CAB08">
      <w:pPr>
        <w:adjustRightInd w:val="0"/>
        <w:snapToGrid w:val="0"/>
        <w:spacing w:line="500" w:lineRule="exact"/>
        <w:ind w:firstLine="420" w:firstLineChars="200"/>
        <w:jc w:val="left"/>
        <w:rPr>
          <w:rFonts w:hint="eastAsia"/>
          <w:kern w:val="0"/>
          <w:szCs w:val="24"/>
        </w:rPr>
      </w:pPr>
      <w:r>
        <w:rPr>
          <w:rFonts w:hint="eastAsia"/>
          <w:kern w:val="0"/>
          <w:szCs w:val="24"/>
          <w:u w:val="single"/>
        </w:rPr>
        <w:t>以当地气象部门预报结合现场情况由建设单位、施工单位和监理单位共同认定，时间以恶劣天气结束一周内</w:t>
      </w:r>
      <w:r>
        <w:rPr>
          <w:rFonts w:hint="eastAsia"/>
          <w:kern w:val="0"/>
          <w:szCs w:val="24"/>
        </w:rPr>
        <w:t>。</w:t>
      </w:r>
    </w:p>
    <w:p w14:paraId="0DEA3005">
      <w:pPr>
        <w:adjustRightInd w:val="0"/>
        <w:snapToGrid w:val="0"/>
        <w:spacing w:line="500" w:lineRule="exact"/>
        <w:ind w:firstLine="420" w:firstLineChars="200"/>
        <w:jc w:val="left"/>
        <w:rPr>
          <w:rFonts w:hint="eastAsia"/>
          <w:kern w:val="0"/>
          <w:szCs w:val="24"/>
        </w:rPr>
      </w:pPr>
      <w:r>
        <w:rPr>
          <w:rFonts w:hint="eastAsia"/>
          <w:kern w:val="0"/>
          <w:szCs w:val="24"/>
        </w:rPr>
        <w:t>7.8 提前竣工的奖励</w:t>
      </w:r>
    </w:p>
    <w:p w14:paraId="6C40E8AF">
      <w:pPr>
        <w:adjustRightInd w:val="0"/>
        <w:snapToGrid w:val="0"/>
        <w:spacing w:line="500" w:lineRule="exact"/>
        <w:ind w:firstLine="420" w:firstLineChars="200"/>
        <w:jc w:val="left"/>
        <w:rPr>
          <w:rFonts w:hint="eastAsia"/>
          <w:kern w:val="0"/>
          <w:szCs w:val="24"/>
        </w:rPr>
      </w:pPr>
      <w:r>
        <w:rPr>
          <w:rFonts w:hint="eastAsia"/>
          <w:kern w:val="0"/>
          <w:szCs w:val="24"/>
        </w:rPr>
        <w:t>7.8.1提前竣工的奖励：</w:t>
      </w:r>
      <w:r>
        <w:rPr>
          <w:rFonts w:hint="eastAsia"/>
          <w:kern w:val="0"/>
          <w:szCs w:val="24"/>
          <w:u w:val="single"/>
        </w:rPr>
        <w:t xml:space="preserve">发包人对工期有提前要求的，另行约定 </w:t>
      </w:r>
      <w:r>
        <w:rPr>
          <w:rFonts w:hint="eastAsia"/>
          <w:kern w:val="0"/>
          <w:szCs w:val="24"/>
        </w:rPr>
        <w:t>。</w:t>
      </w:r>
    </w:p>
    <w:p w14:paraId="112B7C9C">
      <w:pPr>
        <w:adjustRightInd w:val="0"/>
        <w:snapToGrid w:val="0"/>
        <w:spacing w:line="500" w:lineRule="exact"/>
        <w:jc w:val="left"/>
        <w:rPr>
          <w:rFonts w:hint="eastAsia"/>
          <w:kern w:val="0"/>
          <w:szCs w:val="24"/>
        </w:rPr>
      </w:pPr>
      <w:r>
        <w:rPr>
          <w:rFonts w:hint="eastAsia"/>
          <w:kern w:val="0"/>
          <w:szCs w:val="24"/>
        </w:rPr>
        <w:t>8.材料与设备</w:t>
      </w:r>
    </w:p>
    <w:p w14:paraId="4C582A0A">
      <w:pPr>
        <w:adjustRightInd w:val="0"/>
        <w:snapToGrid w:val="0"/>
        <w:spacing w:line="500" w:lineRule="exact"/>
        <w:ind w:firstLine="420" w:firstLineChars="200"/>
        <w:jc w:val="left"/>
        <w:rPr>
          <w:rFonts w:hint="eastAsia"/>
          <w:kern w:val="0"/>
          <w:szCs w:val="24"/>
        </w:rPr>
      </w:pPr>
      <w:r>
        <w:rPr>
          <w:rFonts w:hint="eastAsia"/>
          <w:kern w:val="0"/>
          <w:szCs w:val="24"/>
        </w:rPr>
        <w:t>8.1 材料与工程设备的保管与使用</w:t>
      </w:r>
    </w:p>
    <w:p w14:paraId="6D519267">
      <w:pPr>
        <w:adjustRightInd w:val="0"/>
        <w:snapToGrid w:val="0"/>
        <w:spacing w:line="500" w:lineRule="exact"/>
        <w:ind w:firstLine="420" w:firstLineChars="200"/>
        <w:jc w:val="left"/>
        <w:rPr>
          <w:rFonts w:hint="eastAsia"/>
          <w:kern w:val="0"/>
          <w:szCs w:val="24"/>
        </w:rPr>
      </w:pPr>
      <w:r>
        <w:rPr>
          <w:rFonts w:hint="eastAsia"/>
          <w:kern w:val="0"/>
          <w:szCs w:val="24"/>
        </w:rPr>
        <w:t xml:space="preserve">8.1.1 发包人供应的材料设备的保管费用的承担： </w:t>
      </w:r>
      <w:r>
        <w:rPr>
          <w:rFonts w:hint="eastAsia"/>
          <w:kern w:val="0"/>
          <w:szCs w:val="24"/>
          <w:u w:val="single"/>
        </w:rPr>
        <w:t xml:space="preserve">    /    </w:t>
      </w:r>
      <w:r>
        <w:rPr>
          <w:rFonts w:hint="eastAsia"/>
          <w:kern w:val="0"/>
          <w:szCs w:val="24"/>
        </w:rPr>
        <w:t>。</w:t>
      </w:r>
    </w:p>
    <w:p w14:paraId="6D6A7246">
      <w:pPr>
        <w:adjustRightInd w:val="0"/>
        <w:snapToGrid w:val="0"/>
        <w:spacing w:line="500" w:lineRule="exact"/>
        <w:ind w:firstLine="420" w:firstLineChars="200"/>
        <w:jc w:val="left"/>
        <w:rPr>
          <w:rFonts w:hint="eastAsia"/>
          <w:kern w:val="0"/>
          <w:szCs w:val="24"/>
        </w:rPr>
      </w:pPr>
      <w:r>
        <w:rPr>
          <w:rFonts w:hint="eastAsia"/>
          <w:kern w:val="0"/>
          <w:szCs w:val="24"/>
        </w:rPr>
        <w:t>8.2  样品</w:t>
      </w:r>
    </w:p>
    <w:p w14:paraId="27AEE72F">
      <w:pPr>
        <w:adjustRightInd w:val="0"/>
        <w:snapToGrid w:val="0"/>
        <w:spacing w:line="500" w:lineRule="exact"/>
        <w:ind w:firstLine="420" w:firstLineChars="200"/>
        <w:jc w:val="left"/>
        <w:rPr>
          <w:rFonts w:hint="eastAsia"/>
          <w:kern w:val="0"/>
          <w:szCs w:val="24"/>
        </w:rPr>
      </w:pPr>
      <w:r>
        <w:rPr>
          <w:rFonts w:hint="eastAsia"/>
          <w:kern w:val="0"/>
          <w:szCs w:val="24"/>
        </w:rPr>
        <w:t>8.2.1 样品的报送与封存</w:t>
      </w:r>
    </w:p>
    <w:p w14:paraId="7BE7C45F">
      <w:pPr>
        <w:adjustRightInd w:val="0"/>
        <w:snapToGrid w:val="0"/>
        <w:spacing w:line="500" w:lineRule="exact"/>
        <w:ind w:firstLine="420" w:firstLineChars="200"/>
        <w:jc w:val="left"/>
        <w:rPr>
          <w:rFonts w:hint="eastAsia"/>
          <w:kern w:val="0"/>
          <w:szCs w:val="24"/>
        </w:rPr>
      </w:pPr>
      <w:r>
        <w:rPr>
          <w:rFonts w:hint="eastAsia"/>
          <w:kern w:val="0"/>
          <w:szCs w:val="24"/>
        </w:rPr>
        <w:t>需要承包人报送样品的材料或工程设备，样品的种类、名称、规格、数量要求：</w:t>
      </w:r>
      <w:r>
        <w:rPr>
          <w:rFonts w:hint="eastAsia"/>
          <w:kern w:val="0"/>
          <w:szCs w:val="24"/>
          <w:u w:val="single"/>
        </w:rPr>
        <w:t>工程使用的各类材料或设备，在采购前均需报送样品</w:t>
      </w:r>
      <w:r>
        <w:rPr>
          <w:rFonts w:hint="eastAsia"/>
          <w:kern w:val="0"/>
          <w:szCs w:val="24"/>
        </w:rPr>
        <w:t>。</w:t>
      </w:r>
    </w:p>
    <w:p w14:paraId="0565699A">
      <w:pPr>
        <w:adjustRightInd w:val="0"/>
        <w:snapToGrid w:val="0"/>
        <w:spacing w:line="500" w:lineRule="exact"/>
        <w:ind w:firstLine="420" w:firstLineChars="200"/>
        <w:jc w:val="left"/>
        <w:rPr>
          <w:rFonts w:hint="eastAsia"/>
          <w:kern w:val="0"/>
          <w:szCs w:val="24"/>
        </w:rPr>
      </w:pPr>
      <w:r>
        <w:rPr>
          <w:rFonts w:hint="eastAsia"/>
          <w:kern w:val="0"/>
          <w:szCs w:val="24"/>
        </w:rPr>
        <w:t>8.3  施工设备和临时设施</w:t>
      </w:r>
    </w:p>
    <w:p w14:paraId="1E90DA71">
      <w:pPr>
        <w:adjustRightInd w:val="0"/>
        <w:snapToGrid w:val="0"/>
        <w:spacing w:line="500" w:lineRule="exact"/>
        <w:ind w:firstLine="420" w:firstLineChars="200"/>
        <w:jc w:val="left"/>
        <w:rPr>
          <w:rFonts w:hint="eastAsia"/>
          <w:kern w:val="0"/>
          <w:szCs w:val="24"/>
        </w:rPr>
      </w:pPr>
      <w:r>
        <w:rPr>
          <w:rFonts w:hint="eastAsia"/>
          <w:kern w:val="0"/>
          <w:szCs w:val="24"/>
        </w:rPr>
        <w:t>8.3.1  承包人提供的施工设备和临时设施</w:t>
      </w:r>
    </w:p>
    <w:p w14:paraId="3618DBF2">
      <w:pPr>
        <w:adjustRightInd w:val="0"/>
        <w:snapToGrid w:val="0"/>
        <w:spacing w:line="500" w:lineRule="exact"/>
        <w:ind w:firstLine="420" w:firstLineChars="200"/>
        <w:jc w:val="left"/>
        <w:rPr>
          <w:rFonts w:hint="eastAsia"/>
          <w:kern w:val="0"/>
          <w:szCs w:val="24"/>
        </w:rPr>
      </w:pPr>
      <w:r>
        <w:rPr>
          <w:rFonts w:hint="eastAsia"/>
          <w:kern w:val="0"/>
          <w:szCs w:val="24"/>
        </w:rPr>
        <w:t xml:space="preserve">关于修建临时设施费用承担的约定： </w:t>
      </w:r>
      <w:r>
        <w:rPr>
          <w:rFonts w:hint="eastAsia"/>
          <w:kern w:val="0"/>
          <w:szCs w:val="24"/>
          <w:u w:val="single"/>
        </w:rPr>
        <w:t xml:space="preserve">         /           </w:t>
      </w:r>
      <w:r>
        <w:rPr>
          <w:rFonts w:hint="eastAsia"/>
          <w:kern w:val="0"/>
          <w:szCs w:val="24"/>
        </w:rPr>
        <w:t>。</w:t>
      </w:r>
    </w:p>
    <w:p w14:paraId="72BAA3E9">
      <w:pPr>
        <w:adjustRightInd w:val="0"/>
        <w:snapToGrid w:val="0"/>
        <w:spacing w:line="500" w:lineRule="exact"/>
        <w:jc w:val="left"/>
        <w:rPr>
          <w:rFonts w:hint="eastAsia"/>
          <w:kern w:val="0"/>
          <w:szCs w:val="24"/>
        </w:rPr>
      </w:pPr>
      <w:r>
        <w:rPr>
          <w:rFonts w:hint="eastAsia"/>
          <w:kern w:val="0"/>
          <w:szCs w:val="24"/>
        </w:rPr>
        <w:t>9.试验与检验</w:t>
      </w:r>
    </w:p>
    <w:p w14:paraId="7D2F090B">
      <w:pPr>
        <w:adjustRightInd w:val="0"/>
        <w:snapToGrid w:val="0"/>
        <w:spacing w:line="500" w:lineRule="exact"/>
        <w:ind w:firstLine="420" w:firstLineChars="200"/>
        <w:jc w:val="left"/>
        <w:rPr>
          <w:rFonts w:hint="eastAsia"/>
          <w:kern w:val="0"/>
          <w:szCs w:val="24"/>
        </w:rPr>
      </w:pPr>
      <w:r>
        <w:rPr>
          <w:rFonts w:hint="eastAsia"/>
          <w:kern w:val="0"/>
          <w:szCs w:val="24"/>
        </w:rPr>
        <w:t>9.1 试验设备与试验人员</w:t>
      </w:r>
    </w:p>
    <w:p w14:paraId="107ADE50">
      <w:pPr>
        <w:adjustRightInd w:val="0"/>
        <w:snapToGrid w:val="0"/>
        <w:spacing w:line="500" w:lineRule="exact"/>
        <w:ind w:firstLine="420" w:firstLineChars="200"/>
        <w:jc w:val="left"/>
        <w:rPr>
          <w:rFonts w:hint="eastAsia"/>
          <w:kern w:val="0"/>
          <w:szCs w:val="24"/>
        </w:rPr>
      </w:pPr>
      <w:r>
        <w:rPr>
          <w:rFonts w:hint="eastAsia"/>
          <w:kern w:val="0"/>
          <w:szCs w:val="24"/>
        </w:rPr>
        <w:t>9.1.2  试验设备</w:t>
      </w:r>
    </w:p>
    <w:p w14:paraId="54AF6B84">
      <w:pPr>
        <w:adjustRightInd w:val="0"/>
        <w:snapToGrid w:val="0"/>
        <w:spacing w:line="500" w:lineRule="exact"/>
        <w:ind w:firstLine="420" w:firstLineChars="200"/>
        <w:jc w:val="left"/>
        <w:rPr>
          <w:rFonts w:hint="eastAsia"/>
          <w:kern w:val="0"/>
          <w:szCs w:val="24"/>
        </w:rPr>
      </w:pPr>
      <w:r>
        <w:rPr>
          <w:rFonts w:hint="eastAsia"/>
          <w:kern w:val="0"/>
          <w:szCs w:val="24"/>
        </w:rPr>
        <w:t>施工现场需要配置的试验场所：</w:t>
      </w:r>
      <w:r>
        <w:rPr>
          <w:rFonts w:hint="eastAsia"/>
          <w:kern w:val="0"/>
          <w:szCs w:val="24"/>
          <w:u w:val="single"/>
        </w:rPr>
        <w:t>由承包人自行安排并承担由此发生的费用</w:t>
      </w:r>
      <w:r>
        <w:rPr>
          <w:rFonts w:hint="eastAsia"/>
          <w:kern w:val="0"/>
          <w:szCs w:val="24"/>
        </w:rPr>
        <w:t>。</w:t>
      </w:r>
    </w:p>
    <w:p w14:paraId="68BC9997">
      <w:pPr>
        <w:adjustRightInd w:val="0"/>
        <w:snapToGrid w:val="0"/>
        <w:spacing w:line="500" w:lineRule="exact"/>
        <w:ind w:firstLine="420" w:firstLineChars="200"/>
        <w:jc w:val="left"/>
        <w:rPr>
          <w:rFonts w:hint="eastAsia"/>
          <w:kern w:val="0"/>
          <w:szCs w:val="24"/>
        </w:rPr>
      </w:pPr>
      <w:r>
        <w:rPr>
          <w:rFonts w:hint="eastAsia"/>
          <w:kern w:val="0"/>
          <w:szCs w:val="24"/>
        </w:rPr>
        <w:t>施工现场需要配备的试验设备：</w:t>
      </w:r>
      <w:r>
        <w:rPr>
          <w:rFonts w:hint="eastAsia"/>
          <w:kern w:val="0"/>
          <w:szCs w:val="24"/>
          <w:u w:val="single"/>
        </w:rPr>
        <w:t>由承包人自行安排并承担由此发生的费用</w:t>
      </w:r>
      <w:r>
        <w:rPr>
          <w:rFonts w:hint="eastAsia"/>
          <w:kern w:val="0"/>
          <w:szCs w:val="24"/>
        </w:rPr>
        <w:t>。</w:t>
      </w:r>
    </w:p>
    <w:p w14:paraId="265D329D">
      <w:pPr>
        <w:adjustRightInd w:val="0"/>
        <w:snapToGrid w:val="0"/>
        <w:spacing w:line="500" w:lineRule="exact"/>
        <w:ind w:firstLine="420" w:firstLineChars="200"/>
        <w:jc w:val="left"/>
        <w:rPr>
          <w:rFonts w:hint="eastAsia"/>
          <w:kern w:val="0"/>
          <w:szCs w:val="24"/>
        </w:rPr>
      </w:pPr>
      <w:r>
        <w:rPr>
          <w:rFonts w:hint="eastAsia"/>
          <w:kern w:val="0"/>
          <w:szCs w:val="24"/>
        </w:rPr>
        <w:t>施工现场需要具备的其他试验条件：</w:t>
      </w:r>
      <w:r>
        <w:rPr>
          <w:rFonts w:hint="eastAsia"/>
          <w:kern w:val="0"/>
          <w:szCs w:val="24"/>
          <w:u w:val="single"/>
        </w:rPr>
        <w:t>由承包人自行安排并承担由此发生的费用</w:t>
      </w:r>
      <w:r>
        <w:rPr>
          <w:rFonts w:hint="eastAsia"/>
          <w:kern w:val="0"/>
          <w:szCs w:val="24"/>
        </w:rPr>
        <w:t>。</w:t>
      </w:r>
    </w:p>
    <w:p w14:paraId="606B7512">
      <w:pPr>
        <w:adjustRightInd w:val="0"/>
        <w:snapToGrid w:val="0"/>
        <w:spacing w:line="500" w:lineRule="exact"/>
        <w:ind w:firstLine="420" w:firstLineChars="200"/>
        <w:jc w:val="left"/>
        <w:rPr>
          <w:rFonts w:hint="eastAsia"/>
          <w:kern w:val="0"/>
          <w:szCs w:val="24"/>
        </w:rPr>
      </w:pPr>
      <w:r>
        <w:rPr>
          <w:rFonts w:hint="eastAsia"/>
          <w:kern w:val="0"/>
          <w:szCs w:val="24"/>
        </w:rPr>
        <w:t>9.2  现场工艺试验</w:t>
      </w:r>
    </w:p>
    <w:p w14:paraId="15770AAF">
      <w:pPr>
        <w:adjustRightInd w:val="0"/>
        <w:snapToGrid w:val="0"/>
        <w:spacing w:line="500" w:lineRule="exact"/>
        <w:ind w:firstLine="420" w:firstLineChars="200"/>
        <w:jc w:val="left"/>
        <w:rPr>
          <w:rFonts w:hint="eastAsia"/>
          <w:kern w:val="0"/>
          <w:szCs w:val="24"/>
        </w:rPr>
      </w:pPr>
      <w:r>
        <w:rPr>
          <w:rFonts w:hint="eastAsia"/>
          <w:kern w:val="0"/>
          <w:szCs w:val="24"/>
        </w:rPr>
        <w:t>现场工艺试验的有关约定：</w:t>
      </w:r>
      <w:r>
        <w:rPr>
          <w:rFonts w:hint="eastAsia"/>
          <w:kern w:val="0"/>
          <w:szCs w:val="24"/>
          <w:u w:val="single"/>
        </w:rPr>
        <w:t xml:space="preserve">由承包人自行承担  </w:t>
      </w:r>
      <w:r>
        <w:rPr>
          <w:rFonts w:hint="eastAsia"/>
          <w:kern w:val="0"/>
          <w:szCs w:val="24"/>
        </w:rPr>
        <w:t>。</w:t>
      </w:r>
    </w:p>
    <w:p w14:paraId="12E19892">
      <w:pPr>
        <w:adjustRightInd w:val="0"/>
        <w:snapToGrid w:val="0"/>
        <w:spacing w:line="500" w:lineRule="exact"/>
        <w:jc w:val="left"/>
        <w:rPr>
          <w:rFonts w:hint="eastAsia"/>
          <w:kern w:val="0"/>
          <w:szCs w:val="24"/>
        </w:rPr>
      </w:pPr>
      <w:r>
        <w:rPr>
          <w:rFonts w:hint="eastAsia"/>
          <w:kern w:val="0"/>
          <w:szCs w:val="24"/>
        </w:rPr>
        <w:t>10.  变更</w:t>
      </w:r>
    </w:p>
    <w:p w14:paraId="73A6C6F8">
      <w:pPr>
        <w:adjustRightInd w:val="0"/>
        <w:snapToGrid w:val="0"/>
        <w:spacing w:line="500" w:lineRule="exact"/>
        <w:ind w:firstLine="420" w:firstLineChars="200"/>
        <w:jc w:val="left"/>
        <w:rPr>
          <w:rFonts w:hint="eastAsia"/>
          <w:kern w:val="0"/>
          <w:szCs w:val="24"/>
        </w:rPr>
      </w:pPr>
      <w:r>
        <w:rPr>
          <w:rFonts w:hint="eastAsia"/>
          <w:kern w:val="0"/>
          <w:szCs w:val="24"/>
        </w:rPr>
        <w:t>10.1 变更的范围</w:t>
      </w:r>
    </w:p>
    <w:p w14:paraId="602BFF32">
      <w:pPr>
        <w:adjustRightInd w:val="0"/>
        <w:snapToGrid w:val="0"/>
        <w:spacing w:line="500" w:lineRule="exact"/>
        <w:ind w:firstLine="420" w:firstLineChars="200"/>
        <w:jc w:val="left"/>
        <w:rPr>
          <w:rFonts w:hint="eastAsia"/>
          <w:kern w:val="0"/>
          <w:szCs w:val="24"/>
        </w:rPr>
      </w:pPr>
      <w:r>
        <w:rPr>
          <w:rFonts w:hint="eastAsia"/>
          <w:kern w:val="0"/>
          <w:szCs w:val="24"/>
        </w:rPr>
        <w:t>关于变更的范围的约定：</w:t>
      </w:r>
      <w:r>
        <w:rPr>
          <w:rFonts w:hint="eastAsia"/>
          <w:kern w:val="0"/>
          <w:szCs w:val="24"/>
          <w:u w:val="single"/>
        </w:rPr>
        <w:t xml:space="preserve">按通用条款执行 </w:t>
      </w:r>
      <w:r>
        <w:rPr>
          <w:rFonts w:hint="eastAsia"/>
          <w:kern w:val="0"/>
          <w:szCs w:val="24"/>
        </w:rPr>
        <w:t>。</w:t>
      </w:r>
    </w:p>
    <w:p w14:paraId="12E9F89C">
      <w:pPr>
        <w:adjustRightInd w:val="0"/>
        <w:snapToGrid w:val="0"/>
        <w:spacing w:line="500" w:lineRule="exact"/>
        <w:ind w:firstLine="420" w:firstLineChars="200"/>
        <w:jc w:val="left"/>
        <w:rPr>
          <w:rFonts w:hint="eastAsia"/>
          <w:kern w:val="0"/>
          <w:szCs w:val="24"/>
        </w:rPr>
      </w:pPr>
      <w:r>
        <w:rPr>
          <w:rFonts w:hint="eastAsia"/>
          <w:kern w:val="0"/>
          <w:szCs w:val="24"/>
        </w:rPr>
        <w:t>10.2  变更估价</w:t>
      </w:r>
    </w:p>
    <w:p w14:paraId="34F32B2D">
      <w:pPr>
        <w:adjustRightInd w:val="0"/>
        <w:snapToGrid w:val="0"/>
        <w:spacing w:line="500" w:lineRule="exact"/>
        <w:ind w:firstLine="420" w:firstLineChars="200"/>
        <w:jc w:val="left"/>
        <w:rPr>
          <w:rFonts w:hint="eastAsia"/>
          <w:kern w:val="0"/>
          <w:szCs w:val="24"/>
        </w:rPr>
      </w:pPr>
      <w:r>
        <w:rPr>
          <w:rFonts w:hint="eastAsia"/>
          <w:kern w:val="0"/>
          <w:szCs w:val="24"/>
        </w:rPr>
        <w:t>10.2.1  变更估价原则</w:t>
      </w:r>
    </w:p>
    <w:p w14:paraId="6FCC2128">
      <w:pPr>
        <w:adjustRightInd w:val="0"/>
        <w:snapToGrid w:val="0"/>
        <w:spacing w:line="500" w:lineRule="exact"/>
        <w:ind w:firstLine="420" w:firstLineChars="200"/>
        <w:jc w:val="left"/>
        <w:rPr>
          <w:rFonts w:hint="eastAsia"/>
          <w:kern w:val="0"/>
          <w:szCs w:val="24"/>
        </w:rPr>
      </w:pPr>
      <w:r>
        <w:rPr>
          <w:rFonts w:hint="eastAsia"/>
          <w:kern w:val="0"/>
          <w:szCs w:val="24"/>
        </w:rPr>
        <w:t>关于变更估价的约定：</w:t>
      </w:r>
      <w:r>
        <w:rPr>
          <w:rFonts w:hint="eastAsia"/>
          <w:kern w:val="0"/>
          <w:szCs w:val="24"/>
          <w:u w:val="single"/>
        </w:rPr>
        <w:t>工程施工过程中所发生的变更及签证等项目必须经过发包人书面签字确认后，方可作为工程结算的依据</w:t>
      </w:r>
      <w:r>
        <w:rPr>
          <w:rFonts w:hint="eastAsia"/>
          <w:kern w:val="0"/>
          <w:szCs w:val="24"/>
        </w:rPr>
        <w:t>；</w:t>
      </w:r>
      <w:r>
        <w:rPr>
          <w:rFonts w:hint="eastAsia"/>
          <w:kern w:val="0"/>
          <w:szCs w:val="24"/>
          <w:u w:val="single"/>
        </w:rPr>
        <w:t>未经发包人书面确认的项目不计入工程结算</w:t>
      </w:r>
      <w:r>
        <w:rPr>
          <w:rFonts w:hint="eastAsia"/>
          <w:kern w:val="0"/>
          <w:szCs w:val="24"/>
        </w:rPr>
        <w:t>。</w:t>
      </w:r>
    </w:p>
    <w:p w14:paraId="0520E423">
      <w:pPr>
        <w:adjustRightInd w:val="0"/>
        <w:snapToGrid w:val="0"/>
        <w:spacing w:line="500" w:lineRule="exact"/>
        <w:ind w:firstLine="420" w:firstLineChars="200"/>
        <w:jc w:val="left"/>
        <w:rPr>
          <w:rFonts w:hint="eastAsia"/>
          <w:kern w:val="0"/>
          <w:szCs w:val="24"/>
        </w:rPr>
      </w:pPr>
      <w:r>
        <w:rPr>
          <w:rFonts w:hint="eastAsia"/>
          <w:kern w:val="0"/>
          <w:szCs w:val="24"/>
          <w:u w:val="single"/>
        </w:rPr>
        <w:t>计价原则：①已标价工程量清单中有适用的综合单价，按照已有的综合单价确定</w:t>
      </w:r>
      <w:r>
        <w:rPr>
          <w:rFonts w:hint="eastAsia"/>
          <w:kern w:val="0"/>
          <w:szCs w:val="24"/>
        </w:rPr>
        <w:t>；</w:t>
      </w:r>
      <w:r>
        <w:rPr>
          <w:rFonts w:hint="eastAsia"/>
          <w:kern w:val="0"/>
          <w:szCs w:val="24"/>
          <w:u w:val="single"/>
        </w:rPr>
        <w:t>②已标价工程量清单中有类似的综合单价，参照类似的综合单价确定</w:t>
      </w:r>
      <w:r>
        <w:rPr>
          <w:rFonts w:hint="eastAsia"/>
          <w:kern w:val="0"/>
          <w:szCs w:val="24"/>
        </w:rPr>
        <w:t>；</w:t>
      </w:r>
      <w:r>
        <w:rPr>
          <w:rFonts w:hint="eastAsia"/>
          <w:kern w:val="0"/>
          <w:szCs w:val="24"/>
          <w:u w:val="single"/>
        </w:rPr>
        <w:t>③已标价工程量清单中没有适用或类似的综合单价，由承包人提出综合单价，综合单价执行《河南省建设工程工程量清单综合单价》（2016版）、《建设工程工程量清单计价规范》（GB/T 50500-2024）及省、市有关造价管理规定，材料价格按照施工同期郑州市相关计价方式进行计算，缺项材料参照已标价工程量清单或施工同期相应市场价进行计算</w:t>
      </w:r>
      <w:r>
        <w:rPr>
          <w:rFonts w:hint="eastAsia"/>
          <w:kern w:val="0"/>
          <w:szCs w:val="24"/>
        </w:rPr>
        <w:t>。</w:t>
      </w:r>
    </w:p>
    <w:p w14:paraId="59DCB5B5">
      <w:pPr>
        <w:adjustRightInd w:val="0"/>
        <w:snapToGrid w:val="0"/>
        <w:spacing w:line="500" w:lineRule="exact"/>
        <w:ind w:firstLine="420" w:firstLineChars="200"/>
        <w:jc w:val="left"/>
        <w:rPr>
          <w:rFonts w:hint="eastAsia"/>
          <w:kern w:val="0"/>
          <w:szCs w:val="24"/>
        </w:rPr>
      </w:pPr>
      <w:r>
        <w:rPr>
          <w:rFonts w:hint="eastAsia"/>
          <w:kern w:val="0"/>
          <w:szCs w:val="24"/>
          <w:u w:val="single"/>
        </w:rPr>
        <w:t>变更综合单价=经发包人确认后的综合单价×（中标价-发包人供应材料价）/（招标控制价-发包人供应材料价）</w:t>
      </w:r>
    </w:p>
    <w:p w14:paraId="0333B3EE">
      <w:pPr>
        <w:adjustRightInd w:val="0"/>
        <w:snapToGrid w:val="0"/>
        <w:spacing w:line="500" w:lineRule="exact"/>
        <w:ind w:firstLine="420" w:firstLineChars="200"/>
        <w:jc w:val="left"/>
        <w:rPr>
          <w:rFonts w:hint="eastAsia"/>
          <w:kern w:val="0"/>
          <w:szCs w:val="24"/>
        </w:rPr>
      </w:pPr>
      <w:r>
        <w:rPr>
          <w:rFonts w:hint="eastAsia"/>
          <w:kern w:val="0"/>
          <w:szCs w:val="24"/>
          <w:u w:val="single"/>
        </w:rPr>
        <w:t>说明：按双方认可的市场价格计入的材料、设备等价格，承包人不再优惠</w:t>
      </w:r>
      <w:r>
        <w:rPr>
          <w:rFonts w:hint="eastAsia"/>
          <w:kern w:val="0"/>
          <w:szCs w:val="24"/>
        </w:rPr>
        <w:t>。</w:t>
      </w:r>
    </w:p>
    <w:p w14:paraId="718A5666">
      <w:pPr>
        <w:adjustRightInd w:val="0"/>
        <w:snapToGrid w:val="0"/>
        <w:spacing w:line="500" w:lineRule="exact"/>
        <w:ind w:firstLine="420" w:firstLineChars="200"/>
        <w:jc w:val="left"/>
        <w:rPr>
          <w:rFonts w:hint="eastAsia"/>
          <w:kern w:val="0"/>
          <w:szCs w:val="24"/>
        </w:rPr>
      </w:pPr>
      <w:r>
        <w:rPr>
          <w:rFonts w:hint="eastAsia"/>
          <w:kern w:val="0"/>
          <w:szCs w:val="24"/>
        </w:rPr>
        <w:t>监理人审查承包人合理化建议的期限：</w:t>
      </w:r>
      <w:r>
        <w:rPr>
          <w:rFonts w:hint="eastAsia"/>
          <w:kern w:val="0"/>
          <w:szCs w:val="24"/>
          <w:u w:val="single"/>
        </w:rPr>
        <w:t xml:space="preserve">/         </w:t>
      </w:r>
      <w:r>
        <w:rPr>
          <w:rFonts w:hint="eastAsia"/>
          <w:kern w:val="0"/>
          <w:szCs w:val="24"/>
        </w:rPr>
        <w:t>。</w:t>
      </w:r>
    </w:p>
    <w:p w14:paraId="632175F3">
      <w:pPr>
        <w:adjustRightInd w:val="0"/>
        <w:snapToGrid w:val="0"/>
        <w:spacing w:line="500" w:lineRule="exact"/>
        <w:ind w:firstLine="420" w:firstLineChars="200"/>
        <w:jc w:val="left"/>
        <w:rPr>
          <w:rFonts w:hint="eastAsia"/>
          <w:kern w:val="0"/>
          <w:szCs w:val="24"/>
        </w:rPr>
      </w:pPr>
      <w:r>
        <w:rPr>
          <w:rFonts w:hint="eastAsia"/>
          <w:kern w:val="0"/>
          <w:szCs w:val="24"/>
        </w:rPr>
        <w:t xml:space="preserve">发包人审批承包人合理化建议的期限： </w:t>
      </w:r>
      <w:r>
        <w:rPr>
          <w:rFonts w:hint="eastAsia"/>
          <w:kern w:val="0"/>
          <w:szCs w:val="24"/>
          <w:u w:val="single"/>
        </w:rPr>
        <w:t xml:space="preserve">  /      </w:t>
      </w:r>
      <w:r>
        <w:rPr>
          <w:rFonts w:hint="eastAsia"/>
          <w:kern w:val="0"/>
          <w:szCs w:val="24"/>
        </w:rPr>
        <w:t>。</w:t>
      </w:r>
    </w:p>
    <w:p w14:paraId="15B6D59A">
      <w:pPr>
        <w:adjustRightInd w:val="0"/>
        <w:snapToGrid w:val="0"/>
        <w:spacing w:line="500" w:lineRule="exact"/>
        <w:ind w:firstLine="420" w:firstLineChars="200"/>
        <w:jc w:val="left"/>
        <w:rPr>
          <w:rFonts w:hint="eastAsia"/>
          <w:kern w:val="0"/>
          <w:szCs w:val="24"/>
        </w:rPr>
      </w:pPr>
      <w:r>
        <w:rPr>
          <w:rFonts w:hint="eastAsia"/>
          <w:kern w:val="0"/>
          <w:szCs w:val="24"/>
        </w:rPr>
        <w:t>承包人提出的合理化建议降低了合同价格或者提高了工程经济效益的奖励的方法和金额为：</w:t>
      </w:r>
      <w:r>
        <w:rPr>
          <w:rFonts w:hint="eastAsia"/>
          <w:kern w:val="0"/>
          <w:szCs w:val="24"/>
          <w:u w:val="single"/>
        </w:rPr>
        <w:t xml:space="preserve">另行协商确定 </w:t>
      </w:r>
      <w:r>
        <w:rPr>
          <w:rFonts w:hint="eastAsia"/>
          <w:kern w:val="0"/>
          <w:szCs w:val="24"/>
        </w:rPr>
        <w:t>。</w:t>
      </w:r>
    </w:p>
    <w:p w14:paraId="222D451F">
      <w:pPr>
        <w:adjustRightInd w:val="0"/>
        <w:snapToGrid w:val="0"/>
        <w:spacing w:line="500" w:lineRule="exact"/>
        <w:ind w:firstLine="420" w:firstLineChars="200"/>
        <w:jc w:val="left"/>
        <w:rPr>
          <w:rFonts w:hint="eastAsia"/>
          <w:kern w:val="0"/>
          <w:szCs w:val="24"/>
        </w:rPr>
      </w:pPr>
      <w:r>
        <w:rPr>
          <w:rFonts w:hint="eastAsia"/>
          <w:kern w:val="0"/>
          <w:szCs w:val="24"/>
        </w:rPr>
        <w:t>10.3   暂估价</w:t>
      </w:r>
    </w:p>
    <w:p w14:paraId="3DC17760">
      <w:pPr>
        <w:adjustRightInd w:val="0"/>
        <w:snapToGrid w:val="0"/>
        <w:spacing w:line="500" w:lineRule="exact"/>
        <w:ind w:firstLine="420" w:firstLineChars="200"/>
        <w:jc w:val="left"/>
        <w:rPr>
          <w:rFonts w:hint="eastAsia"/>
          <w:kern w:val="0"/>
          <w:szCs w:val="24"/>
        </w:rPr>
      </w:pPr>
      <w:r>
        <w:rPr>
          <w:rFonts w:hint="eastAsia"/>
          <w:kern w:val="0"/>
          <w:szCs w:val="24"/>
        </w:rPr>
        <w:t>暂估价材料和工程设备的明细详见附件 10 ：《暂估价一览表》。</w:t>
      </w:r>
    </w:p>
    <w:p w14:paraId="420D71CB">
      <w:pPr>
        <w:adjustRightInd w:val="0"/>
        <w:snapToGrid w:val="0"/>
        <w:spacing w:line="500" w:lineRule="exact"/>
        <w:ind w:firstLine="420" w:firstLineChars="200"/>
        <w:jc w:val="left"/>
        <w:rPr>
          <w:rFonts w:hint="eastAsia"/>
          <w:kern w:val="0"/>
          <w:szCs w:val="24"/>
        </w:rPr>
      </w:pPr>
      <w:r>
        <w:rPr>
          <w:rFonts w:hint="eastAsia"/>
          <w:kern w:val="0"/>
          <w:szCs w:val="24"/>
        </w:rPr>
        <w:t>10.3.1  依法必须招标的暂估价项目</w:t>
      </w:r>
    </w:p>
    <w:p w14:paraId="18D3635F">
      <w:pPr>
        <w:adjustRightInd w:val="0"/>
        <w:snapToGrid w:val="0"/>
        <w:spacing w:line="500" w:lineRule="exact"/>
        <w:ind w:firstLine="420" w:firstLineChars="200"/>
        <w:jc w:val="left"/>
        <w:rPr>
          <w:rFonts w:hint="eastAsia"/>
          <w:kern w:val="0"/>
          <w:szCs w:val="24"/>
        </w:rPr>
      </w:pPr>
      <w:r>
        <w:rPr>
          <w:rFonts w:hint="eastAsia"/>
          <w:kern w:val="0"/>
          <w:szCs w:val="24"/>
        </w:rPr>
        <w:t>对于依法必须招标的暂估价项目的确认和批准采取第</w:t>
      </w:r>
      <w:r>
        <w:rPr>
          <w:rFonts w:hint="eastAsia"/>
          <w:kern w:val="0"/>
          <w:szCs w:val="24"/>
          <w:u w:val="single"/>
        </w:rPr>
        <w:t xml:space="preserve">   1   </w:t>
      </w:r>
      <w:r>
        <w:rPr>
          <w:rFonts w:hint="eastAsia"/>
          <w:kern w:val="0"/>
          <w:szCs w:val="24"/>
        </w:rPr>
        <w:t>种方式确定。</w:t>
      </w:r>
    </w:p>
    <w:p w14:paraId="0097F933">
      <w:pPr>
        <w:adjustRightInd w:val="0"/>
        <w:snapToGrid w:val="0"/>
        <w:spacing w:line="500" w:lineRule="exact"/>
        <w:ind w:firstLine="420" w:firstLineChars="200"/>
        <w:jc w:val="left"/>
        <w:rPr>
          <w:rFonts w:hint="eastAsia"/>
          <w:kern w:val="0"/>
          <w:szCs w:val="24"/>
        </w:rPr>
      </w:pPr>
      <w:r>
        <w:rPr>
          <w:rFonts w:hint="eastAsia"/>
          <w:kern w:val="0"/>
          <w:szCs w:val="24"/>
        </w:rPr>
        <w:t>10.3.2  不属于依法必须招标的暂估价项目</w:t>
      </w:r>
    </w:p>
    <w:p w14:paraId="613FCA27">
      <w:pPr>
        <w:adjustRightInd w:val="0"/>
        <w:snapToGrid w:val="0"/>
        <w:spacing w:line="500" w:lineRule="exact"/>
        <w:ind w:firstLine="420" w:firstLineChars="200"/>
        <w:jc w:val="left"/>
        <w:rPr>
          <w:rFonts w:hint="eastAsia"/>
          <w:kern w:val="0"/>
          <w:szCs w:val="24"/>
        </w:rPr>
      </w:pPr>
      <w:r>
        <w:rPr>
          <w:rFonts w:hint="eastAsia"/>
          <w:kern w:val="0"/>
          <w:szCs w:val="24"/>
        </w:rPr>
        <w:t xml:space="preserve">对于不属于依法必须招标的暂估价项目的确认和批准采取第 </w:t>
      </w:r>
      <w:r>
        <w:rPr>
          <w:rFonts w:hint="eastAsia"/>
          <w:kern w:val="0"/>
          <w:szCs w:val="24"/>
          <w:u w:val="single"/>
        </w:rPr>
        <w:t xml:space="preserve">    1  </w:t>
      </w:r>
      <w:r>
        <w:rPr>
          <w:rFonts w:hint="eastAsia"/>
          <w:kern w:val="0"/>
          <w:szCs w:val="24"/>
        </w:rPr>
        <w:t xml:space="preserve">  种方式确定。</w:t>
      </w:r>
    </w:p>
    <w:p w14:paraId="673B35F3">
      <w:pPr>
        <w:adjustRightInd w:val="0"/>
        <w:snapToGrid w:val="0"/>
        <w:spacing w:line="500" w:lineRule="exact"/>
        <w:ind w:firstLine="420" w:firstLineChars="200"/>
        <w:jc w:val="left"/>
        <w:rPr>
          <w:rFonts w:hint="eastAsia"/>
          <w:kern w:val="0"/>
          <w:szCs w:val="24"/>
        </w:rPr>
      </w:pPr>
      <w:r>
        <w:rPr>
          <w:rFonts w:hint="eastAsia"/>
          <w:kern w:val="0"/>
          <w:szCs w:val="24"/>
        </w:rPr>
        <w:t>第 3 种方式：承包人直接实施的暂估价项目</w:t>
      </w:r>
    </w:p>
    <w:p w14:paraId="65919347">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承包人直接实施的暂估价项目的约定： </w:t>
      </w:r>
      <w:r>
        <w:rPr>
          <w:rFonts w:hint="eastAsia"/>
          <w:kern w:val="0"/>
          <w:szCs w:val="24"/>
          <w:u w:val="single"/>
        </w:rPr>
        <w:t xml:space="preserve">      /      </w:t>
      </w:r>
      <w:r>
        <w:rPr>
          <w:rFonts w:hint="eastAsia"/>
          <w:kern w:val="0"/>
          <w:szCs w:val="24"/>
        </w:rPr>
        <w:t>。</w:t>
      </w:r>
    </w:p>
    <w:p w14:paraId="1CCBE921">
      <w:pPr>
        <w:adjustRightInd w:val="0"/>
        <w:snapToGrid w:val="0"/>
        <w:spacing w:line="500" w:lineRule="exact"/>
        <w:ind w:firstLine="420" w:firstLineChars="200"/>
        <w:jc w:val="left"/>
        <w:rPr>
          <w:rFonts w:hint="eastAsia"/>
          <w:kern w:val="0"/>
          <w:szCs w:val="24"/>
        </w:rPr>
      </w:pPr>
      <w:r>
        <w:rPr>
          <w:rFonts w:hint="eastAsia"/>
          <w:kern w:val="0"/>
          <w:szCs w:val="24"/>
        </w:rPr>
        <w:t>10.4   暂列金额</w:t>
      </w:r>
    </w:p>
    <w:p w14:paraId="55BB64C3">
      <w:pPr>
        <w:adjustRightInd w:val="0"/>
        <w:snapToGrid w:val="0"/>
        <w:spacing w:line="500" w:lineRule="exact"/>
        <w:ind w:firstLine="420" w:firstLineChars="200"/>
        <w:jc w:val="left"/>
        <w:rPr>
          <w:rFonts w:hint="eastAsia"/>
          <w:kern w:val="0"/>
          <w:szCs w:val="24"/>
        </w:rPr>
      </w:pPr>
      <w:r>
        <w:rPr>
          <w:rFonts w:hint="eastAsia"/>
          <w:kern w:val="0"/>
          <w:szCs w:val="24"/>
        </w:rPr>
        <w:t>合同当事人关于暂列金额使用的约定：</w:t>
      </w:r>
      <w:r>
        <w:rPr>
          <w:rFonts w:hint="eastAsia"/>
          <w:kern w:val="0"/>
          <w:szCs w:val="24"/>
          <w:u w:val="single"/>
        </w:rPr>
        <w:t>由发包人采购或确定相应的价款</w:t>
      </w:r>
      <w:r>
        <w:rPr>
          <w:rFonts w:hint="eastAsia"/>
          <w:kern w:val="0"/>
          <w:szCs w:val="24"/>
        </w:rPr>
        <w:t>。</w:t>
      </w:r>
    </w:p>
    <w:p w14:paraId="11157B83">
      <w:pPr>
        <w:adjustRightInd w:val="0"/>
        <w:snapToGrid w:val="0"/>
        <w:spacing w:line="500" w:lineRule="exact"/>
        <w:jc w:val="left"/>
        <w:rPr>
          <w:rFonts w:hint="eastAsia"/>
          <w:kern w:val="0"/>
          <w:szCs w:val="24"/>
        </w:rPr>
      </w:pPr>
      <w:r>
        <w:rPr>
          <w:rFonts w:hint="eastAsia"/>
          <w:kern w:val="0"/>
          <w:szCs w:val="24"/>
        </w:rPr>
        <w:t>11.价格调整</w:t>
      </w:r>
    </w:p>
    <w:p w14:paraId="00300EEF">
      <w:pPr>
        <w:adjustRightInd w:val="0"/>
        <w:snapToGrid w:val="0"/>
        <w:spacing w:line="500" w:lineRule="exact"/>
        <w:ind w:firstLine="420" w:firstLineChars="200"/>
        <w:jc w:val="left"/>
        <w:rPr>
          <w:rFonts w:hint="eastAsia"/>
          <w:kern w:val="0"/>
          <w:szCs w:val="24"/>
        </w:rPr>
      </w:pPr>
      <w:r>
        <w:rPr>
          <w:rFonts w:hint="eastAsia"/>
          <w:kern w:val="0"/>
          <w:szCs w:val="24"/>
        </w:rPr>
        <w:t>11.1  市场价格波动引起的调整</w:t>
      </w:r>
    </w:p>
    <w:p w14:paraId="4EB99F18">
      <w:pPr>
        <w:adjustRightInd w:val="0"/>
        <w:snapToGrid w:val="0"/>
        <w:spacing w:line="500" w:lineRule="exact"/>
        <w:ind w:firstLine="420" w:firstLineChars="200"/>
        <w:jc w:val="left"/>
        <w:rPr>
          <w:rFonts w:hint="eastAsia"/>
          <w:kern w:val="0"/>
          <w:szCs w:val="24"/>
        </w:rPr>
      </w:pPr>
      <w:r>
        <w:rPr>
          <w:rFonts w:hint="eastAsia"/>
          <w:kern w:val="0"/>
          <w:szCs w:val="24"/>
        </w:rPr>
        <w:t xml:space="preserve">市场价格波动是否调整合同价格的约定： </w:t>
      </w:r>
      <w:r>
        <w:rPr>
          <w:rFonts w:hint="eastAsia"/>
          <w:kern w:val="0"/>
          <w:szCs w:val="24"/>
          <w:u w:val="single"/>
        </w:rPr>
        <w:t xml:space="preserve">      /           </w:t>
      </w:r>
      <w:r>
        <w:rPr>
          <w:rFonts w:hint="eastAsia"/>
          <w:kern w:val="0"/>
          <w:szCs w:val="24"/>
        </w:rPr>
        <w:t>。</w:t>
      </w:r>
    </w:p>
    <w:p w14:paraId="4219455F">
      <w:pPr>
        <w:adjustRightInd w:val="0"/>
        <w:snapToGrid w:val="0"/>
        <w:spacing w:line="500" w:lineRule="exact"/>
        <w:ind w:firstLine="420" w:firstLineChars="200"/>
        <w:jc w:val="left"/>
        <w:rPr>
          <w:rFonts w:hint="eastAsia"/>
          <w:kern w:val="0"/>
          <w:szCs w:val="24"/>
        </w:rPr>
      </w:pPr>
      <w:r>
        <w:rPr>
          <w:rFonts w:hint="eastAsia"/>
          <w:kern w:val="0"/>
          <w:szCs w:val="24"/>
        </w:rPr>
        <w:t>因市场价格波动调整合同价格，采用以下第</w:t>
      </w:r>
      <w:r>
        <w:rPr>
          <w:rFonts w:hint="eastAsia"/>
          <w:kern w:val="0"/>
          <w:szCs w:val="24"/>
          <w:u w:val="single"/>
        </w:rPr>
        <w:t xml:space="preserve">  2  </w:t>
      </w:r>
      <w:r>
        <w:rPr>
          <w:rFonts w:hint="eastAsia"/>
          <w:kern w:val="0"/>
          <w:szCs w:val="24"/>
        </w:rPr>
        <w:t>种方式对合同价格进行调整：</w:t>
      </w:r>
    </w:p>
    <w:p w14:paraId="5E8713B8">
      <w:pPr>
        <w:adjustRightInd w:val="0"/>
        <w:snapToGrid w:val="0"/>
        <w:spacing w:line="500" w:lineRule="exact"/>
        <w:ind w:firstLine="420" w:firstLineChars="200"/>
        <w:jc w:val="left"/>
        <w:rPr>
          <w:rFonts w:hint="eastAsia"/>
          <w:kern w:val="0"/>
          <w:szCs w:val="24"/>
        </w:rPr>
      </w:pPr>
      <w:r>
        <w:rPr>
          <w:rFonts w:hint="eastAsia"/>
          <w:kern w:val="0"/>
          <w:szCs w:val="24"/>
        </w:rPr>
        <w:t>第 1 种方式：采用价格指数进行价格调整。</w:t>
      </w:r>
    </w:p>
    <w:p w14:paraId="7F0C5B3F">
      <w:pPr>
        <w:adjustRightInd w:val="0"/>
        <w:snapToGrid w:val="0"/>
        <w:spacing w:line="500" w:lineRule="exact"/>
        <w:ind w:firstLine="420" w:firstLineChars="200"/>
        <w:jc w:val="left"/>
        <w:rPr>
          <w:rFonts w:hint="eastAsia"/>
          <w:kern w:val="0"/>
          <w:szCs w:val="24"/>
        </w:rPr>
      </w:pPr>
      <w:r>
        <w:rPr>
          <w:rFonts w:hint="eastAsia"/>
          <w:kern w:val="0"/>
          <w:szCs w:val="24"/>
        </w:rPr>
        <w:t>关于各可调因子、定值和变值权重， 以及基本价格指数及其来源的约定：</w:t>
      </w:r>
      <w:r>
        <w:rPr>
          <w:rFonts w:hint="eastAsia"/>
          <w:kern w:val="0"/>
          <w:szCs w:val="24"/>
          <w:u w:val="single"/>
        </w:rPr>
        <w:t xml:space="preserve">      /    </w:t>
      </w:r>
      <w:r>
        <w:rPr>
          <w:rFonts w:hint="eastAsia"/>
          <w:kern w:val="0"/>
          <w:szCs w:val="24"/>
        </w:rPr>
        <w:t>；</w:t>
      </w:r>
    </w:p>
    <w:p w14:paraId="18158530">
      <w:pPr>
        <w:adjustRightInd w:val="0"/>
        <w:snapToGrid w:val="0"/>
        <w:spacing w:line="500" w:lineRule="exact"/>
        <w:ind w:firstLine="420" w:firstLineChars="200"/>
        <w:jc w:val="left"/>
        <w:rPr>
          <w:rFonts w:hint="eastAsia"/>
          <w:kern w:val="0"/>
          <w:szCs w:val="24"/>
        </w:rPr>
      </w:pPr>
      <w:r>
        <w:rPr>
          <w:rFonts w:hint="eastAsia"/>
          <w:kern w:val="0"/>
          <w:szCs w:val="24"/>
        </w:rPr>
        <w:t>第 2 种方式：采用造价信息进行价格调整。</w:t>
      </w:r>
    </w:p>
    <w:p w14:paraId="0CA33B50">
      <w:pPr>
        <w:adjustRightInd w:val="0"/>
        <w:snapToGrid w:val="0"/>
        <w:spacing w:line="500" w:lineRule="exact"/>
        <w:ind w:firstLine="420" w:firstLineChars="200"/>
        <w:jc w:val="left"/>
        <w:rPr>
          <w:rFonts w:hint="eastAsia"/>
          <w:kern w:val="0"/>
          <w:szCs w:val="24"/>
        </w:rPr>
      </w:pPr>
      <w:r>
        <w:rPr>
          <w:rFonts w:hint="eastAsia"/>
          <w:kern w:val="0"/>
          <w:szCs w:val="24"/>
        </w:rPr>
        <w:t>关于基准价格的约定：</w:t>
      </w:r>
      <w:r>
        <w:rPr>
          <w:rFonts w:hint="eastAsia"/>
          <w:kern w:val="0"/>
          <w:szCs w:val="24"/>
          <w:u w:val="single"/>
        </w:rPr>
        <w:t>2026年3月及第一季度《郑州市建设工程材料价格信息》，缺项部分参照相应时段的《郑州市建设工程材料基准价格信息》以及市场价调整</w:t>
      </w:r>
      <w:r>
        <w:rPr>
          <w:rFonts w:hint="eastAsia"/>
          <w:kern w:val="0"/>
          <w:szCs w:val="24"/>
        </w:rPr>
        <w:t>。</w:t>
      </w:r>
    </w:p>
    <w:p w14:paraId="6D271A5E">
      <w:pPr>
        <w:adjustRightInd w:val="0"/>
        <w:snapToGrid w:val="0"/>
        <w:spacing w:line="500" w:lineRule="exact"/>
        <w:ind w:firstLine="420" w:firstLineChars="200"/>
        <w:jc w:val="left"/>
        <w:rPr>
          <w:rFonts w:hint="eastAsia"/>
          <w:kern w:val="0"/>
          <w:szCs w:val="24"/>
        </w:rPr>
      </w:pPr>
      <w:r>
        <w:rPr>
          <w:rFonts w:hint="eastAsia"/>
          <w:kern w:val="0"/>
          <w:szCs w:val="24"/>
        </w:rPr>
        <w:t xml:space="preserve">专用合同条款①承包人在已标价工程量清单或预算书中载明的材料单价低于基准价格的：专用合同条款合同履行期间材料单价涨幅以基准价格为基础超过 </w:t>
      </w:r>
      <w:r>
        <w:rPr>
          <w:rFonts w:hint="eastAsia"/>
          <w:kern w:val="0"/>
          <w:szCs w:val="24"/>
          <w:u w:val="single"/>
        </w:rPr>
        <w:t xml:space="preserve">   2   </w:t>
      </w:r>
      <w:r>
        <w:rPr>
          <w:rFonts w:hint="eastAsia"/>
          <w:kern w:val="0"/>
          <w:szCs w:val="24"/>
        </w:rPr>
        <w:t>%时，或材料单价跌幅以已标价工程量清单或预算书中载明材料单价为基础超过</w:t>
      </w:r>
      <w:r>
        <w:rPr>
          <w:rFonts w:hint="eastAsia"/>
          <w:kern w:val="0"/>
          <w:szCs w:val="24"/>
          <w:u w:val="single"/>
        </w:rPr>
        <w:t xml:space="preserve">  2 </w:t>
      </w:r>
      <w:r>
        <w:rPr>
          <w:rFonts w:hint="eastAsia"/>
          <w:kern w:val="0"/>
          <w:szCs w:val="24"/>
        </w:rPr>
        <w:t>%时，其超过部分据实调整。</w:t>
      </w:r>
    </w:p>
    <w:p w14:paraId="102B6BBB">
      <w:pPr>
        <w:adjustRightInd w:val="0"/>
        <w:snapToGrid w:val="0"/>
        <w:spacing w:line="500" w:lineRule="exact"/>
        <w:ind w:firstLine="420" w:firstLineChars="200"/>
        <w:jc w:val="left"/>
        <w:rPr>
          <w:rFonts w:hint="eastAsia"/>
          <w:kern w:val="0"/>
          <w:szCs w:val="24"/>
        </w:rPr>
      </w:pPr>
      <w:r>
        <w:rPr>
          <w:rFonts w:hint="eastAsia"/>
          <w:kern w:val="0"/>
          <w:szCs w:val="24"/>
        </w:rPr>
        <w:t>②承包人在已标价工程量清单或预算书中载明的材料单价高于基准价格的：专用合同条款合同履行期间材料单价跌幅以基准价格为基础超过</w:t>
      </w:r>
      <w:r>
        <w:rPr>
          <w:rFonts w:hint="eastAsia"/>
          <w:kern w:val="0"/>
          <w:szCs w:val="24"/>
          <w:u w:val="single"/>
        </w:rPr>
        <w:t xml:space="preserve">  2 </w:t>
      </w:r>
      <w:r>
        <w:rPr>
          <w:rFonts w:hint="eastAsia"/>
          <w:kern w:val="0"/>
          <w:szCs w:val="24"/>
        </w:rPr>
        <w:t xml:space="preserve">%时，材料单价涨幅以已标价工程量清单或预算书中载明材料单价为基础超过 </w:t>
      </w:r>
      <w:r>
        <w:rPr>
          <w:rFonts w:hint="eastAsia"/>
          <w:kern w:val="0"/>
          <w:szCs w:val="24"/>
          <w:u w:val="single"/>
        </w:rPr>
        <w:t xml:space="preserve">   2   </w:t>
      </w:r>
      <w:r>
        <w:rPr>
          <w:rFonts w:hint="eastAsia"/>
          <w:kern w:val="0"/>
          <w:szCs w:val="24"/>
        </w:rPr>
        <w:t xml:space="preserve"> %时，其超过部分据实调整。</w:t>
      </w:r>
    </w:p>
    <w:p w14:paraId="6CD0A7D8">
      <w:pPr>
        <w:adjustRightInd w:val="0"/>
        <w:snapToGrid w:val="0"/>
        <w:spacing w:line="500" w:lineRule="exact"/>
        <w:ind w:firstLine="420" w:firstLineChars="200"/>
        <w:jc w:val="left"/>
        <w:rPr>
          <w:rFonts w:hint="eastAsia"/>
          <w:kern w:val="0"/>
          <w:szCs w:val="24"/>
        </w:rPr>
      </w:pPr>
      <w:r>
        <w:rPr>
          <w:rFonts w:hint="eastAsia"/>
          <w:kern w:val="0"/>
          <w:szCs w:val="24"/>
        </w:rPr>
        <w:t>③承包人在已标价工程量清单或预算书中载明的材料单价等于基准单价的：专用合同条款合同履行期间材料单价涨跌幅以基准单价为基础超过</w:t>
      </w:r>
      <w:r>
        <w:rPr>
          <w:rFonts w:hint="eastAsia"/>
          <w:kern w:val="0"/>
          <w:szCs w:val="24"/>
          <w:u w:val="single"/>
        </w:rPr>
        <w:t xml:space="preserve">± 2 </w:t>
      </w:r>
      <w:r>
        <w:rPr>
          <w:rFonts w:hint="eastAsia"/>
          <w:kern w:val="0"/>
          <w:szCs w:val="24"/>
        </w:rPr>
        <w:t>%时，其超过部分据实调整。</w:t>
      </w:r>
    </w:p>
    <w:p w14:paraId="1BC3EB2E">
      <w:pPr>
        <w:adjustRightInd w:val="0"/>
        <w:snapToGrid w:val="0"/>
        <w:spacing w:line="500" w:lineRule="exact"/>
        <w:ind w:firstLine="420" w:firstLineChars="200"/>
        <w:jc w:val="left"/>
        <w:rPr>
          <w:rFonts w:hint="eastAsia"/>
          <w:kern w:val="0"/>
          <w:szCs w:val="24"/>
        </w:rPr>
      </w:pPr>
      <w:r>
        <w:rPr>
          <w:rFonts w:hint="eastAsia"/>
          <w:kern w:val="0"/>
          <w:szCs w:val="24"/>
        </w:rPr>
        <w:t xml:space="preserve">第 3 种方式：其他价格调整方式： </w:t>
      </w:r>
      <w:r>
        <w:rPr>
          <w:rFonts w:hint="eastAsia"/>
          <w:kern w:val="0"/>
          <w:szCs w:val="24"/>
          <w:u w:val="single"/>
        </w:rPr>
        <w:t xml:space="preserve">           /           </w:t>
      </w:r>
      <w:r>
        <w:rPr>
          <w:rFonts w:hint="eastAsia"/>
          <w:kern w:val="0"/>
          <w:szCs w:val="24"/>
        </w:rPr>
        <w:t>。</w:t>
      </w:r>
    </w:p>
    <w:p w14:paraId="4621F1CB">
      <w:pPr>
        <w:adjustRightInd w:val="0"/>
        <w:snapToGrid w:val="0"/>
        <w:spacing w:line="500" w:lineRule="exact"/>
        <w:jc w:val="left"/>
        <w:rPr>
          <w:rFonts w:hint="eastAsia"/>
          <w:kern w:val="0"/>
          <w:szCs w:val="24"/>
        </w:rPr>
      </w:pPr>
      <w:r>
        <w:rPr>
          <w:rFonts w:hint="eastAsia"/>
          <w:kern w:val="0"/>
          <w:szCs w:val="24"/>
        </w:rPr>
        <w:t>12.合同价格、计量与支付</w:t>
      </w:r>
    </w:p>
    <w:p w14:paraId="1F45C76C">
      <w:pPr>
        <w:adjustRightInd w:val="0"/>
        <w:snapToGrid w:val="0"/>
        <w:spacing w:line="500" w:lineRule="exact"/>
        <w:ind w:firstLine="420" w:firstLineChars="200"/>
        <w:jc w:val="left"/>
        <w:rPr>
          <w:rFonts w:hint="eastAsia"/>
          <w:kern w:val="0"/>
          <w:szCs w:val="24"/>
        </w:rPr>
      </w:pPr>
      <w:r>
        <w:rPr>
          <w:rFonts w:hint="eastAsia"/>
          <w:kern w:val="0"/>
          <w:szCs w:val="24"/>
        </w:rPr>
        <w:t>12.1  合同价格形式</w:t>
      </w:r>
    </w:p>
    <w:p w14:paraId="5300496F">
      <w:pPr>
        <w:adjustRightInd w:val="0"/>
        <w:snapToGrid w:val="0"/>
        <w:spacing w:line="500" w:lineRule="exact"/>
        <w:ind w:firstLine="420" w:firstLineChars="200"/>
        <w:jc w:val="left"/>
        <w:rPr>
          <w:rFonts w:hint="eastAsia"/>
          <w:kern w:val="0"/>
          <w:szCs w:val="24"/>
        </w:rPr>
      </w:pPr>
      <w:r>
        <w:rPr>
          <w:rFonts w:hint="eastAsia"/>
          <w:kern w:val="0"/>
          <w:szCs w:val="24"/>
        </w:rPr>
        <w:t>1.单价合同</w:t>
      </w:r>
    </w:p>
    <w:p w14:paraId="4D0E00F0">
      <w:pPr>
        <w:adjustRightInd w:val="0"/>
        <w:snapToGrid w:val="0"/>
        <w:spacing w:line="500" w:lineRule="exact"/>
        <w:ind w:firstLine="420" w:firstLineChars="200"/>
        <w:jc w:val="left"/>
        <w:rPr>
          <w:rFonts w:hint="eastAsia"/>
          <w:kern w:val="0"/>
          <w:szCs w:val="24"/>
        </w:rPr>
      </w:pPr>
      <w:r>
        <w:rPr>
          <w:rFonts w:hint="eastAsia"/>
          <w:kern w:val="0"/>
          <w:szCs w:val="24"/>
        </w:rPr>
        <w:t xml:space="preserve">综合单价包含的风险范围： </w:t>
      </w:r>
      <w:r>
        <w:rPr>
          <w:rFonts w:hint="eastAsia"/>
          <w:kern w:val="0"/>
          <w:szCs w:val="24"/>
          <w:u w:val="single"/>
        </w:rPr>
        <w:t>（1）材料价格变化调整合同价款仅指主要材料，主要材料（钢材、管材、电线电缆、砖（含蒸压混凝土加气块）、地板砖、墙砖、砂、水泥、预拌混凝土、预拌砂浆、石材、真石漆、防水材料，下同）单价变化幅度在±2%之内不予调整</w:t>
      </w:r>
      <w:r>
        <w:rPr>
          <w:rFonts w:hint="eastAsia"/>
          <w:kern w:val="0"/>
          <w:szCs w:val="24"/>
        </w:rPr>
        <w:t>；</w:t>
      </w:r>
      <w:r>
        <w:rPr>
          <w:rFonts w:hint="eastAsia"/>
          <w:kern w:val="0"/>
          <w:szCs w:val="24"/>
          <w:u w:val="single"/>
        </w:rPr>
        <w:t>（2）已标价工程量清单中的人工单价按政策调整</w:t>
      </w:r>
      <w:r>
        <w:rPr>
          <w:rFonts w:hint="eastAsia"/>
          <w:kern w:val="0"/>
          <w:szCs w:val="24"/>
        </w:rPr>
        <w:t>；</w:t>
      </w:r>
      <w:r>
        <w:rPr>
          <w:rFonts w:hint="eastAsia"/>
          <w:kern w:val="0"/>
          <w:szCs w:val="24"/>
          <w:u w:val="single"/>
        </w:rPr>
        <w:t>机械费单价中标价风险承包，不予调整</w:t>
      </w:r>
      <w:r>
        <w:rPr>
          <w:rFonts w:hint="eastAsia"/>
          <w:kern w:val="0"/>
          <w:szCs w:val="24"/>
        </w:rPr>
        <w:t>；</w:t>
      </w:r>
      <w:r>
        <w:rPr>
          <w:rFonts w:hint="eastAsia"/>
          <w:kern w:val="0"/>
          <w:szCs w:val="24"/>
          <w:u w:val="single"/>
        </w:rPr>
        <w:t>（3）主要材料以外的其余材料及其它项目内容中标价风险承包，均不予调整</w:t>
      </w:r>
      <w:r>
        <w:rPr>
          <w:rFonts w:hint="eastAsia"/>
          <w:kern w:val="0"/>
          <w:szCs w:val="24"/>
        </w:rPr>
        <w:t>；</w:t>
      </w:r>
      <w:r>
        <w:rPr>
          <w:rFonts w:hint="eastAsia"/>
          <w:kern w:val="0"/>
          <w:szCs w:val="24"/>
          <w:u w:val="single"/>
        </w:rPr>
        <w:t xml:space="preserve">（4）由于承包人原因引起工期延误的，延误期间的材料等涨价不作调整，同时承包人还需承担工期延误的违约责任 </w:t>
      </w:r>
      <w:r>
        <w:rPr>
          <w:rFonts w:hint="eastAsia"/>
          <w:kern w:val="0"/>
          <w:szCs w:val="24"/>
        </w:rPr>
        <w:t>。</w:t>
      </w:r>
    </w:p>
    <w:p w14:paraId="2D46DA52">
      <w:pPr>
        <w:adjustRightInd w:val="0"/>
        <w:snapToGrid w:val="0"/>
        <w:spacing w:line="500" w:lineRule="exact"/>
        <w:ind w:firstLine="420" w:firstLineChars="200"/>
        <w:jc w:val="left"/>
        <w:rPr>
          <w:rFonts w:hint="eastAsia"/>
          <w:kern w:val="0"/>
          <w:szCs w:val="24"/>
        </w:rPr>
      </w:pPr>
      <w:r>
        <w:rPr>
          <w:rFonts w:hint="eastAsia"/>
          <w:kern w:val="0"/>
          <w:szCs w:val="24"/>
        </w:rPr>
        <w:t xml:space="preserve">风险费用的计算方法： </w:t>
      </w:r>
      <w:r>
        <w:rPr>
          <w:rFonts w:hint="eastAsia"/>
          <w:kern w:val="0"/>
          <w:szCs w:val="24"/>
          <w:u w:val="single"/>
        </w:rPr>
        <w:t xml:space="preserve">      /      </w:t>
      </w:r>
      <w:r>
        <w:rPr>
          <w:rFonts w:hint="eastAsia"/>
          <w:kern w:val="0"/>
          <w:szCs w:val="24"/>
        </w:rPr>
        <w:t>。</w:t>
      </w:r>
    </w:p>
    <w:p w14:paraId="12323B2E">
      <w:pPr>
        <w:adjustRightInd w:val="0"/>
        <w:snapToGrid w:val="0"/>
        <w:spacing w:line="500" w:lineRule="exact"/>
        <w:ind w:firstLine="420" w:firstLineChars="200"/>
        <w:jc w:val="left"/>
        <w:rPr>
          <w:rFonts w:hint="eastAsia"/>
          <w:kern w:val="0"/>
          <w:szCs w:val="24"/>
        </w:rPr>
      </w:pPr>
      <w:r>
        <w:rPr>
          <w:rFonts w:hint="eastAsia"/>
          <w:kern w:val="0"/>
          <w:szCs w:val="24"/>
        </w:rPr>
        <w:t>风险范围以外合同价格的调整方法：</w:t>
      </w:r>
      <w:r>
        <w:rPr>
          <w:rFonts w:hint="eastAsia"/>
          <w:kern w:val="0"/>
          <w:szCs w:val="24"/>
          <w:u w:val="single"/>
        </w:rPr>
        <w:t>执行专用条款11.1款</w:t>
      </w:r>
      <w:r>
        <w:rPr>
          <w:rFonts w:hint="eastAsia"/>
          <w:kern w:val="0"/>
          <w:szCs w:val="24"/>
        </w:rPr>
        <w:t>。</w:t>
      </w:r>
    </w:p>
    <w:p w14:paraId="2C1520D0">
      <w:pPr>
        <w:adjustRightInd w:val="0"/>
        <w:snapToGrid w:val="0"/>
        <w:spacing w:line="500" w:lineRule="exact"/>
        <w:ind w:firstLine="420" w:firstLineChars="200"/>
        <w:jc w:val="left"/>
        <w:rPr>
          <w:rFonts w:hint="eastAsia"/>
          <w:kern w:val="0"/>
          <w:szCs w:val="24"/>
        </w:rPr>
      </w:pPr>
      <w:r>
        <w:rPr>
          <w:rFonts w:hint="eastAsia"/>
          <w:kern w:val="0"/>
          <w:szCs w:val="24"/>
        </w:rPr>
        <w:t>2.总价合同</w:t>
      </w:r>
    </w:p>
    <w:p w14:paraId="4198A1E1">
      <w:pPr>
        <w:adjustRightInd w:val="0"/>
        <w:snapToGrid w:val="0"/>
        <w:spacing w:line="500" w:lineRule="exact"/>
        <w:ind w:firstLine="420" w:firstLineChars="200"/>
        <w:jc w:val="left"/>
        <w:rPr>
          <w:rFonts w:hint="eastAsia"/>
          <w:kern w:val="0"/>
          <w:szCs w:val="24"/>
        </w:rPr>
      </w:pPr>
      <w:r>
        <w:rPr>
          <w:rFonts w:hint="eastAsia"/>
          <w:kern w:val="0"/>
          <w:szCs w:val="24"/>
        </w:rPr>
        <w:t>总价包含的风险范围：</w:t>
      </w:r>
      <w:r>
        <w:rPr>
          <w:rFonts w:hint="eastAsia"/>
          <w:kern w:val="0"/>
          <w:szCs w:val="24"/>
          <w:u w:val="single"/>
        </w:rPr>
        <w:t xml:space="preserve">   /   </w:t>
      </w:r>
      <w:r>
        <w:rPr>
          <w:rFonts w:hint="eastAsia"/>
          <w:kern w:val="0"/>
          <w:szCs w:val="24"/>
        </w:rPr>
        <w:t>。</w:t>
      </w:r>
    </w:p>
    <w:p w14:paraId="1787182C">
      <w:pPr>
        <w:adjustRightInd w:val="0"/>
        <w:snapToGrid w:val="0"/>
        <w:spacing w:line="500" w:lineRule="exact"/>
        <w:ind w:firstLine="420" w:firstLineChars="200"/>
        <w:jc w:val="left"/>
        <w:rPr>
          <w:rFonts w:hint="eastAsia"/>
          <w:kern w:val="0"/>
          <w:szCs w:val="24"/>
        </w:rPr>
      </w:pPr>
      <w:r>
        <w:rPr>
          <w:rFonts w:hint="eastAsia"/>
          <w:kern w:val="0"/>
          <w:szCs w:val="24"/>
        </w:rPr>
        <w:t xml:space="preserve">风险费用的计算方法： </w:t>
      </w:r>
      <w:r>
        <w:rPr>
          <w:rFonts w:hint="eastAsia"/>
          <w:kern w:val="0"/>
          <w:szCs w:val="24"/>
          <w:u w:val="single"/>
        </w:rPr>
        <w:t xml:space="preserve">          /                                </w:t>
      </w:r>
      <w:r>
        <w:rPr>
          <w:rFonts w:hint="eastAsia"/>
          <w:kern w:val="0"/>
          <w:szCs w:val="24"/>
        </w:rPr>
        <w:t>。</w:t>
      </w:r>
    </w:p>
    <w:p w14:paraId="34B704E3">
      <w:pPr>
        <w:adjustRightInd w:val="0"/>
        <w:snapToGrid w:val="0"/>
        <w:spacing w:line="500" w:lineRule="exact"/>
        <w:ind w:firstLine="420" w:firstLineChars="200"/>
        <w:jc w:val="left"/>
        <w:rPr>
          <w:rFonts w:hint="eastAsia"/>
          <w:kern w:val="0"/>
          <w:szCs w:val="24"/>
        </w:rPr>
      </w:pPr>
      <w:r>
        <w:rPr>
          <w:rFonts w:hint="eastAsia"/>
          <w:kern w:val="0"/>
          <w:szCs w:val="24"/>
        </w:rPr>
        <w:t xml:space="preserve">风险范围以外合同价格的调整方法： </w:t>
      </w:r>
      <w:r>
        <w:rPr>
          <w:rFonts w:hint="eastAsia"/>
          <w:kern w:val="0"/>
          <w:szCs w:val="24"/>
          <w:u w:val="single"/>
        </w:rPr>
        <w:t xml:space="preserve">      /             </w:t>
      </w:r>
      <w:r>
        <w:rPr>
          <w:rFonts w:hint="eastAsia"/>
          <w:kern w:val="0"/>
          <w:szCs w:val="24"/>
        </w:rPr>
        <w:t>。</w:t>
      </w:r>
    </w:p>
    <w:p w14:paraId="6C433514">
      <w:pPr>
        <w:adjustRightInd w:val="0"/>
        <w:snapToGrid w:val="0"/>
        <w:spacing w:line="500" w:lineRule="exact"/>
        <w:ind w:firstLine="420" w:firstLineChars="200"/>
        <w:jc w:val="left"/>
        <w:rPr>
          <w:rFonts w:hint="eastAsia"/>
          <w:kern w:val="0"/>
          <w:szCs w:val="24"/>
        </w:rPr>
      </w:pPr>
      <w:r>
        <w:rPr>
          <w:rFonts w:hint="eastAsia"/>
          <w:kern w:val="0"/>
          <w:szCs w:val="24"/>
        </w:rPr>
        <w:t xml:space="preserve">3、其他价格方式： </w:t>
      </w:r>
      <w:r>
        <w:rPr>
          <w:rFonts w:hint="eastAsia"/>
          <w:kern w:val="0"/>
          <w:szCs w:val="24"/>
          <w:u w:val="single"/>
        </w:rPr>
        <w:t xml:space="preserve">           /                                              </w:t>
      </w:r>
      <w:r>
        <w:rPr>
          <w:rFonts w:hint="eastAsia"/>
          <w:kern w:val="0"/>
          <w:szCs w:val="24"/>
        </w:rPr>
        <w:t>。</w:t>
      </w:r>
    </w:p>
    <w:p w14:paraId="69583E71">
      <w:pPr>
        <w:adjustRightInd w:val="0"/>
        <w:snapToGrid w:val="0"/>
        <w:spacing w:line="500" w:lineRule="exact"/>
        <w:ind w:firstLine="420" w:firstLineChars="200"/>
        <w:jc w:val="left"/>
        <w:rPr>
          <w:rFonts w:hint="eastAsia"/>
          <w:kern w:val="0"/>
          <w:szCs w:val="24"/>
        </w:rPr>
      </w:pPr>
      <w:r>
        <w:rPr>
          <w:rFonts w:hint="eastAsia"/>
          <w:kern w:val="0"/>
          <w:szCs w:val="24"/>
        </w:rPr>
        <w:t>12.2  预付款</w:t>
      </w:r>
    </w:p>
    <w:p w14:paraId="796070C1">
      <w:pPr>
        <w:adjustRightInd w:val="0"/>
        <w:snapToGrid w:val="0"/>
        <w:spacing w:line="500" w:lineRule="exact"/>
        <w:ind w:firstLine="420" w:firstLineChars="200"/>
        <w:jc w:val="left"/>
        <w:rPr>
          <w:rFonts w:hint="eastAsia"/>
          <w:kern w:val="0"/>
          <w:szCs w:val="24"/>
        </w:rPr>
      </w:pPr>
      <w:r>
        <w:rPr>
          <w:rFonts w:hint="eastAsia"/>
          <w:kern w:val="0"/>
          <w:szCs w:val="24"/>
        </w:rPr>
        <w:t>12.2.1  预付款的支付</w:t>
      </w:r>
    </w:p>
    <w:p w14:paraId="03D2980C">
      <w:pPr>
        <w:adjustRightInd w:val="0"/>
        <w:snapToGrid w:val="0"/>
        <w:spacing w:line="500" w:lineRule="exact"/>
        <w:ind w:firstLine="420" w:firstLineChars="200"/>
        <w:jc w:val="left"/>
        <w:rPr>
          <w:rFonts w:hint="eastAsia"/>
          <w:kern w:val="0"/>
          <w:szCs w:val="24"/>
        </w:rPr>
      </w:pPr>
      <w:r>
        <w:rPr>
          <w:rFonts w:hint="eastAsia"/>
          <w:kern w:val="0"/>
          <w:szCs w:val="24"/>
        </w:rPr>
        <w:t xml:space="preserve">预付款支付比例或金额： </w:t>
      </w:r>
      <w:r>
        <w:rPr>
          <w:rFonts w:hint="eastAsia"/>
          <w:kern w:val="0"/>
          <w:szCs w:val="24"/>
          <w:u w:val="single"/>
        </w:rPr>
        <w:t xml:space="preserve"> 无    </w:t>
      </w:r>
      <w:r>
        <w:rPr>
          <w:rFonts w:hint="eastAsia"/>
          <w:kern w:val="0"/>
          <w:szCs w:val="24"/>
        </w:rPr>
        <w:t>。</w:t>
      </w:r>
    </w:p>
    <w:p w14:paraId="411FC89F">
      <w:pPr>
        <w:adjustRightInd w:val="0"/>
        <w:snapToGrid w:val="0"/>
        <w:spacing w:line="500" w:lineRule="exact"/>
        <w:ind w:firstLine="420" w:firstLineChars="200"/>
        <w:jc w:val="left"/>
        <w:rPr>
          <w:rFonts w:hint="eastAsia"/>
          <w:kern w:val="0"/>
          <w:szCs w:val="24"/>
        </w:rPr>
      </w:pPr>
      <w:r>
        <w:rPr>
          <w:rFonts w:hint="eastAsia"/>
          <w:kern w:val="0"/>
          <w:szCs w:val="24"/>
        </w:rPr>
        <w:t xml:space="preserve">预付款支付期限： </w:t>
      </w:r>
      <w:r>
        <w:rPr>
          <w:rFonts w:hint="eastAsia"/>
          <w:kern w:val="0"/>
          <w:szCs w:val="24"/>
          <w:u w:val="single"/>
        </w:rPr>
        <w:t xml:space="preserve">      /                                         </w:t>
      </w:r>
      <w:r>
        <w:rPr>
          <w:rFonts w:hint="eastAsia"/>
          <w:kern w:val="0"/>
          <w:szCs w:val="24"/>
        </w:rPr>
        <w:t>。</w:t>
      </w:r>
    </w:p>
    <w:p w14:paraId="7B604171">
      <w:pPr>
        <w:adjustRightInd w:val="0"/>
        <w:snapToGrid w:val="0"/>
        <w:spacing w:line="500" w:lineRule="exact"/>
        <w:ind w:firstLine="420" w:firstLineChars="200"/>
        <w:jc w:val="left"/>
        <w:rPr>
          <w:rFonts w:hint="eastAsia"/>
          <w:kern w:val="0"/>
          <w:szCs w:val="24"/>
        </w:rPr>
      </w:pPr>
      <w:r>
        <w:rPr>
          <w:rFonts w:hint="eastAsia"/>
          <w:kern w:val="0"/>
          <w:szCs w:val="24"/>
        </w:rPr>
        <w:t xml:space="preserve">预付款扣回的方式： </w:t>
      </w:r>
      <w:r>
        <w:rPr>
          <w:rFonts w:hint="eastAsia"/>
          <w:kern w:val="0"/>
          <w:szCs w:val="24"/>
          <w:u w:val="single"/>
        </w:rPr>
        <w:t xml:space="preserve">      /      </w:t>
      </w:r>
      <w:r>
        <w:rPr>
          <w:rFonts w:hint="eastAsia"/>
          <w:kern w:val="0"/>
          <w:szCs w:val="24"/>
        </w:rPr>
        <w:t>。</w:t>
      </w:r>
    </w:p>
    <w:p w14:paraId="36BB8968">
      <w:pPr>
        <w:adjustRightInd w:val="0"/>
        <w:snapToGrid w:val="0"/>
        <w:spacing w:line="500" w:lineRule="exact"/>
        <w:ind w:firstLine="420" w:firstLineChars="200"/>
        <w:jc w:val="left"/>
        <w:rPr>
          <w:rFonts w:hint="eastAsia"/>
          <w:kern w:val="0"/>
          <w:szCs w:val="24"/>
        </w:rPr>
      </w:pPr>
      <w:r>
        <w:rPr>
          <w:rFonts w:hint="eastAsia"/>
          <w:kern w:val="0"/>
          <w:szCs w:val="24"/>
        </w:rPr>
        <w:t>12.2.2  预付款担保</w:t>
      </w:r>
    </w:p>
    <w:p w14:paraId="53933046">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承包人提交预付款担保的期限： </w:t>
      </w:r>
      <w:r>
        <w:rPr>
          <w:rFonts w:hint="eastAsia"/>
          <w:kern w:val="0"/>
          <w:szCs w:val="24"/>
          <w:u w:val="single"/>
        </w:rPr>
        <w:t xml:space="preserve">                    /                              </w:t>
      </w:r>
      <w:r>
        <w:rPr>
          <w:rFonts w:hint="eastAsia"/>
          <w:kern w:val="0"/>
          <w:szCs w:val="24"/>
        </w:rPr>
        <w:t>。</w:t>
      </w:r>
    </w:p>
    <w:p w14:paraId="50AFD0EF">
      <w:pPr>
        <w:adjustRightInd w:val="0"/>
        <w:snapToGrid w:val="0"/>
        <w:spacing w:line="500" w:lineRule="exact"/>
        <w:ind w:firstLine="420" w:firstLineChars="200"/>
        <w:jc w:val="left"/>
        <w:rPr>
          <w:rFonts w:hint="eastAsia"/>
          <w:kern w:val="0"/>
          <w:szCs w:val="24"/>
        </w:rPr>
      </w:pPr>
      <w:r>
        <w:rPr>
          <w:rFonts w:hint="eastAsia"/>
          <w:kern w:val="0"/>
          <w:szCs w:val="24"/>
        </w:rPr>
        <w:t xml:space="preserve">预付款担保的形式为： </w:t>
      </w:r>
      <w:r>
        <w:rPr>
          <w:rFonts w:hint="eastAsia"/>
          <w:kern w:val="0"/>
          <w:szCs w:val="24"/>
          <w:u w:val="single"/>
        </w:rPr>
        <w:t xml:space="preserve">        /                </w:t>
      </w:r>
      <w:r>
        <w:rPr>
          <w:rFonts w:hint="eastAsia"/>
          <w:kern w:val="0"/>
          <w:szCs w:val="24"/>
        </w:rPr>
        <w:t>。</w:t>
      </w:r>
    </w:p>
    <w:p w14:paraId="03EF430F">
      <w:pPr>
        <w:adjustRightInd w:val="0"/>
        <w:snapToGrid w:val="0"/>
        <w:spacing w:line="500" w:lineRule="exact"/>
        <w:ind w:firstLine="420" w:firstLineChars="200"/>
        <w:jc w:val="left"/>
        <w:rPr>
          <w:rFonts w:hint="eastAsia"/>
          <w:kern w:val="0"/>
          <w:szCs w:val="24"/>
        </w:rPr>
      </w:pPr>
      <w:r>
        <w:rPr>
          <w:rFonts w:hint="eastAsia"/>
          <w:kern w:val="0"/>
          <w:szCs w:val="24"/>
        </w:rPr>
        <w:t>12.3  计量</w:t>
      </w:r>
    </w:p>
    <w:p w14:paraId="0CEC4EF3">
      <w:pPr>
        <w:adjustRightInd w:val="0"/>
        <w:snapToGrid w:val="0"/>
        <w:spacing w:line="500" w:lineRule="exact"/>
        <w:ind w:firstLine="420" w:firstLineChars="200"/>
        <w:jc w:val="left"/>
        <w:rPr>
          <w:rFonts w:hint="eastAsia"/>
          <w:kern w:val="0"/>
          <w:szCs w:val="24"/>
        </w:rPr>
      </w:pPr>
      <w:r>
        <w:rPr>
          <w:rFonts w:hint="eastAsia"/>
          <w:kern w:val="0"/>
          <w:szCs w:val="24"/>
        </w:rPr>
        <w:t>12.3.1  计量原则</w:t>
      </w:r>
    </w:p>
    <w:p w14:paraId="609D721A">
      <w:pPr>
        <w:adjustRightInd w:val="0"/>
        <w:snapToGrid w:val="0"/>
        <w:spacing w:line="500" w:lineRule="exact"/>
        <w:ind w:firstLine="420" w:firstLineChars="200"/>
        <w:jc w:val="left"/>
        <w:rPr>
          <w:rFonts w:hint="eastAsia"/>
          <w:kern w:val="0"/>
          <w:szCs w:val="24"/>
        </w:rPr>
      </w:pPr>
      <w:r>
        <w:rPr>
          <w:rFonts w:hint="eastAsia"/>
          <w:kern w:val="0"/>
          <w:szCs w:val="24"/>
        </w:rPr>
        <w:t>工程量计算规则：</w:t>
      </w:r>
      <w:r>
        <w:rPr>
          <w:rFonts w:hint="eastAsia"/>
          <w:kern w:val="0"/>
          <w:szCs w:val="24"/>
          <w:u w:val="single"/>
        </w:rPr>
        <w:t>按通用条款执行</w:t>
      </w:r>
      <w:r>
        <w:rPr>
          <w:rFonts w:hint="eastAsia"/>
          <w:kern w:val="0"/>
          <w:szCs w:val="24"/>
        </w:rPr>
        <w:t>。</w:t>
      </w:r>
    </w:p>
    <w:p w14:paraId="132F47A2">
      <w:pPr>
        <w:adjustRightInd w:val="0"/>
        <w:snapToGrid w:val="0"/>
        <w:spacing w:line="500" w:lineRule="exact"/>
        <w:ind w:firstLine="420" w:firstLineChars="200"/>
        <w:jc w:val="left"/>
        <w:rPr>
          <w:rFonts w:hint="eastAsia"/>
          <w:kern w:val="0"/>
          <w:szCs w:val="24"/>
        </w:rPr>
      </w:pPr>
      <w:r>
        <w:rPr>
          <w:rFonts w:hint="eastAsia"/>
          <w:kern w:val="0"/>
          <w:szCs w:val="24"/>
        </w:rPr>
        <w:t>12.3.2  计量周期</w:t>
      </w:r>
    </w:p>
    <w:p w14:paraId="17DBD2D1">
      <w:pPr>
        <w:adjustRightInd w:val="0"/>
        <w:snapToGrid w:val="0"/>
        <w:spacing w:line="500" w:lineRule="exact"/>
        <w:ind w:firstLine="420" w:firstLineChars="200"/>
        <w:jc w:val="left"/>
        <w:rPr>
          <w:rFonts w:hint="eastAsia"/>
          <w:kern w:val="0"/>
          <w:szCs w:val="24"/>
        </w:rPr>
      </w:pPr>
      <w:r>
        <w:rPr>
          <w:rFonts w:hint="eastAsia"/>
          <w:kern w:val="0"/>
          <w:szCs w:val="24"/>
        </w:rPr>
        <w:t>关于计量周期的约定：</w:t>
      </w:r>
    </w:p>
    <w:p w14:paraId="673361E8">
      <w:pPr>
        <w:adjustRightInd w:val="0"/>
        <w:snapToGrid w:val="0"/>
        <w:spacing w:line="500" w:lineRule="exact"/>
        <w:ind w:firstLine="420" w:firstLineChars="200"/>
        <w:jc w:val="left"/>
        <w:rPr>
          <w:rFonts w:hint="eastAsia"/>
          <w:kern w:val="0"/>
          <w:szCs w:val="24"/>
        </w:rPr>
      </w:pPr>
      <w:r>
        <w:rPr>
          <w:rFonts w:hint="eastAsia"/>
          <w:kern w:val="0"/>
          <w:szCs w:val="24"/>
        </w:rPr>
        <w:t>12.3.3  单价合同的量</w:t>
      </w:r>
    </w:p>
    <w:p w14:paraId="393FF426">
      <w:pPr>
        <w:adjustRightInd w:val="0"/>
        <w:snapToGrid w:val="0"/>
        <w:spacing w:line="500" w:lineRule="exact"/>
        <w:ind w:firstLine="420" w:firstLineChars="200"/>
        <w:jc w:val="left"/>
        <w:rPr>
          <w:rFonts w:hint="eastAsia"/>
          <w:kern w:val="0"/>
          <w:szCs w:val="24"/>
        </w:rPr>
      </w:pPr>
      <w:r>
        <w:rPr>
          <w:rFonts w:hint="eastAsia"/>
          <w:kern w:val="0"/>
          <w:szCs w:val="24"/>
        </w:rPr>
        <w:t xml:space="preserve">关于单价合同计量的约定： </w:t>
      </w:r>
      <w:r>
        <w:rPr>
          <w:rFonts w:hint="eastAsia"/>
          <w:kern w:val="0"/>
          <w:szCs w:val="24"/>
          <w:u w:val="single"/>
        </w:rPr>
        <w:t xml:space="preserve">        /         </w:t>
      </w:r>
      <w:r>
        <w:rPr>
          <w:rFonts w:hint="eastAsia"/>
          <w:kern w:val="0"/>
          <w:szCs w:val="24"/>
        </w:rPr>
        <w:t>。</w:t>
      </w:r>
    </w:p>
    <w:p w14:paraId="65861ABD">
      <w:pPr>
        <w:adjustRightInd w:val="0"/>
        <w:snapToGrid w:val="0"/>
        <w:spacing w:line="500" w:lineRule="exact"/>
        <w:ind w:firstLine="420" w:firstLineChars="200"/>
        <w:jc w:val="left"/>
        <w:rPr>
          <w:rFonts w:hint="eastAsia"/>
          <w:kern w:val="0"/>
          <w:szCs w:val="24"/>
        </w:rPr>
      </w:pPr>
      <w:r>
        <w:rPr>
          <w:rFonts w:hint="eastAsia"/>
          <w:kern w:val="0"/>
          <w:szCs w:val="24"/>
        </w:rPr>
        <w:t>12.3.4  总价合同的计量</w:t>
      </w:r>
    </w:p>
    <w:p w14:paraId="64BCA2B1">
      <w:pPr>
        <w:adjustRightInd w:val="0"/>
        <w:snapToGrid w:val="0"/>
        <w:spacing w:line="500" w:lineRule="exact"/>
        <w:ind w:firstLine="420" w:firstLineChars="200"/>
        <w:jc w:val="left"/>
        <w:rPr>
          <w:rFonts w:hint="eastAsia"/>
          <w:kern w:val="0"/>
          <w:szCs w:val="24"/>
        </w:rPr>
      </w:pPr>
      <w:r>
        <w:rPr>
          <w:rFonts w:hint="eastAsia"/>
          <w:kern w:val="0"/>
          <w:szCs w:val="24"/>
        </w:rPr>
        <w:t xml:space="preserve">关于总价合同计量的约定： </w:t>
      </w:r>
      <w:r>
        <w:rPr>
          <w:rFonts w:hint="eastAsia"/>
          <w:kern w:val="0"/>
          <w:szCs w:val="24"/>
          <w:u w:val="single"/>
        </w:rPr>
        <w:t xml:space="preserve">        /            </w:t>
      </w:r>
      <w:r>
        <w:rPr>
          <w:rFonts w:hint="eastAsia"/>
          <w:kern w:val="0"/>
          <w:szCs w:val="24"/>
        </w:rPr>
        <w:t>。</w:t>
      </w:r>
    </w:p>
    <w:p w14:paraId="33BA5EEE">
      <w:pPr>
        <w:adjustRightInd w:val="0"/>
        <w:snapToGrid w:val="0"/>
        <w:spacing w:line="500" w:lineRule="exact"/>
        <w:ind w:firstLine="420" w:firstLineChars="200"/>
        <w:jc w:val="left"/>
        <w:rPr>
          <w:rFonts w:hint="eastAsia"/>
          <w:kern w:val="0"/>
          <w:szCs w:val="24"/>
        </w:rPr>
      </w:pPr>
      <w:r>
        <w:rPr>
          <w:rFonts w:hint="eastAsia"/>
          <w:kern w:val="0"/>
          <w:szCs w:val="24"/>
        </w:rPr>
        <w:t xml:space="preserve">12.3.5 总价合同采用支付分解表计量支付的，是否适用第12.3.4 项〔总价合同的计量〕约定进 行计量： </w:t>
      </w:r>
      <w:r>
        <w:rPr>
          <w:rFonts w:hint="eastAsia"/>
          <w:kern w:val="0"/>
          <w:szCs w:val="24"/>
          <w:u w:val="single"/>
        </w:rPr>
        <w:t xml:space="preserve">                 /                 </w:t>
      </w:r>
      <w:r>
        <w:rPr>
          <w:rFonts w:hint="eastAsia"/>
          <w:kern w:val="0"/>
          <w:szCs w:val="24"/>
        </w:rPr>
        <w:t>。</w:t>
      </w:r>
    </w:p>
    <w:p w14:paraId="0FD8A941">
      <w:pPr>
        <w:adjustRightInd w:val="0"/>
        <w:snapToGrid w:val="0"/>
        <w:spacing w:line="500" w:lineRule="exact"/>
        <w:ind w:firstLine="420" w:firstLineChars="200"/>
        <w:jc w:val="left"/>
        <w:rPr>
          <w:rFonts w:hint="eastAsia"/>
          <w:kern w:val="0"/>
          <w:szCs w:val="24"/>
        </w:rPr>
      </w:pPr>
      <w:r>
        <w:rPr>
          <w:rFonts w:hint="eastAsia"/>
          <w:kern w:val="0"/>
          <w:szCs w:val="24"/>
        </w:rPr>
        <w:t>12.3.6  其他价格形式合同的计量</w:t>
      </w:r>
    </w:p>
    <w:p w14:paraId="05E1DF75">
      <w:pPr>
        <w:adjustRightInd w:val="0"/>
        <w:snapToGrid w:val="0"/>
        <w:spacing w:line="500" w:lineRule="exact"/>
        <w:ind w:firstLine="420" w:firstLineChars="200"/>
        <w:jc w:val="left"/>
        <w:rPr>
          <w:rFonts w:hint="eastAsia"/>
          <w:kern w:val="0"/>
          <w:szCs w:val="24"/>
        </w:rPr>
      </w:pPr>
      <w:r>
        <w:rPr>
          <w:rFonts w:hint="eastAsia"/>
          <w:kern w:val="0"/>
          <w:szCs w:val="24"/>
        </w:rPr>
        <w:t xml:space="preserve">其他价格形式的计量方式和程序： </w:t>
      </w:r>
      <w:r>
        <w:rPr>
          <w:rFonts w:hint="eastAsia"/>
          <w:kern w:val="0"/>
          <w:szCs w:val="24"/>
          <w:u w:val="single"/>
        </w:rPr>
        <w:t xml:space="preserve">               /        </w:t>
      </w:r>
      <w:r>
        <w:rPr>
          <w:rFonts w:hint="eastAsia"/>
          <w:kern w:val="0"/>
          <w:szCs w:val="24"/>
        </w:rPr>
        <w:t>。</w:t>
      </w:r>
    </w:p>
    <w:p w14:paraId="454651DD">
      <w:pPr>
        <w:adjustRightInd w:val="0"/>
        <w:snapToGrid w:val="0"/>
        <w:spacing w:line="500" w:lineRule="exact"/>
        <w:ind w:firstLine="420" w:firstLineChars="200"/>
        <w:jc w:val="left"/>
        <w:rPr>
          <w:rFonts w:hint="eastAsia"/>
          <w:kern w:val="0"/>
          <w:szCs w:val="24"/>
        </w:rPr>
      </w:pPr>
      <w:r>
        <w:rPr>
          <w:rFonts w:hint="eastAsia"/>
          <w:kern w:val="0"/>
          <w:szCs w:val="24"/>
        </w:rPr>
        <w:t>12.4  工程进度款支付</w:t>
      </w:r>
    </w:p>
    <w:p w14:paraId="35BF5444">
      <w:pPr>
        <w:adjustRightInd w:val="0"/>
        <w:snapToGrid w:val="0"/>
        <w:spacing w:line="500" w:lineRule="exact"/>
        <w:ind w:firstLine="420" w:firstLineChars="200"/>
        <w:jc w:val="left"/>
        <w:rPr>
          <w:rFonts w:hint="eastAsia"/>
          <w:kern w:val="0"/>
          <w:szCs w:val="24"/>
        </w:rPr>
      </w:pPr>
      <w:r>
        <w:rPr>
          <w:rFonts w:hint="eastAsia"/>
          <w:kern w:val="0"/>
          <w:szCs w:val="24"/>
        </w:rPr>
        <w:t>12.4.1  付款周期</w:t>
      </w:r>
    </w:p>
    <w:p w14:paraId="08108B66">
      <w:pPr>
        <w:adjustRightInd w:val="0"/>
        <w:snapToGrid w:val="0"/>
        <w:spacing w:line="500" w:lineRule="exact"/>
        <w:ind w:firstLine="420" w:firstLineChars="200"/>
        <w:jc w:val="left"/>
        <w:rPr>
          <w:rFonts w:hint="eastAsia"/>
          <w:kern w:val="0"/>
          <w:szCs w:val="24"/>
        </w:rPr>
      </w:pPr>
      <w:r>
        <w:rPr>
          <w:rFonts w:hint="eastAsia"/>
          <w:kern w:val="0"/>
          <w:szCs w:val="24"/>
        </w:rPr>
        <w:t>关于付款周期的约定：</w:t>
      </w:r>
    </w:p>
    <w:p w14:paraId="7DC08199">
      <w:pPr>
        <w:adjustRightInd w:val="0"/>
        <w:snapToGrid w:val="0"/>
        <w:spacing w:line="500" w:lineRule="exact"/>
        <w:ind w:firstLine="420" w:firstLineChars="200"/>
        <w:jc w:val="left"/>
        <w:rPr>
          <w:rFonts w:hint="eastAsia"/>
          <w:kern w:val="0"/>
          <w:szCs w:val="24"/>
        </w:rPr>
      </w:pPr>
      <w:r>
        <w:rPr>
          <w:rFonts w:hint="eastAsia"/>
          <w:kern w:val="0"/>
          <w:szCs w:val="24"/>
        </w:rPr>
        <w:t>1．付款约定：项目无进度款，工程竣工验收前支付不少于合同价的10%，工程竣工验收交付后两年内支付至竣工结算价的97%，最终价款以工程竣工结算审计为准。剩余款项待质保期结束后支付。</w:t>
      </w:r>
    </w:p>
    <w:p w14:paraId="5D38B79A">
      <w:pPr>
        <w:adjustRightInd w:val="0"/>
        <w:snapToGrid w:val="0"/>
        <w:spacing w:line="500" w:lineRule="exact"/>
        <w:ind w:firstLine="420" w:firstLineChars="200"/>
        <w:jc w:val="left"/>
        <w:rPr>
          <w:rFonts w:hint="eastAsia"/>
          <w:kern w:val="0"/>
          <w:szCs w:val="24"/>
        </w:rPr>
      </w:pPr>
      <w:r>
        <w:rPr>
          <w:rFonts w:hint="eastAsia"/>
          <w:kern w:val="0"/>
          <w:szCs w:val="24"/>
        </w:rPr>
        <w:t>2．履约保证金约定：乙方按照合同金额的5%计人民币（大写）</w:t>
      </w:r>
      <w:r>
        <w:rPr>
          <w:rFonts w:hint="eastAsia"/>
          <w:kern w:val="0"/>
          <w:szCs w:val="24"/>
          <w:u w:val="single"/>
        </w:rPr>
        <w:t xml:space="preserve">    </w:t>
      </w:r>
      <w:r>
        <w:rPr>
          <w:rFonts w:hint="eastAsia"/>
          <w:kern w:val="0"/>
          <w:szCs w:val="24"/>
        </w:rPr>
        <w:t>（¥</w:t>
      </w:r>
      <w:r>
        <w:rPr>
          <w:rFonts w:hint="eastAsia"/>
          <w:kern w:val="0"/>
          <w:szCs w:val="24"/>
          <w:u w:val="single"/>
        </w:rPr>
        <w:t xml:space="preserve">       </w:t>
      </w:r>
      <w:r>
        <w:rPr>
          <w:rFonts w:hint="eastAsia"/>
          <w:kern w:val="0"/>
          <w:szCs w:val="24"/>
        </w:rPr>
        <w:t>元）向甲方交付履约保证金，履约保证金的交付时间</w:t>
      </w:r>
      <w:r>
        <w:rPr>
          <w:rFonts w:hint="eastAsia"/>
          <w:kern w:val="0"/>
          <w:szCs w:val="24"/>
          <w:u w:val="single"/>
        </w:rPr>
        <w:t>自成交通知书发出之日起</w:t>
      </w:r>
      <w:r>
        <w:rPr>
          <w:kern w:val="0"/>
          <w:szCs w:val="24"/>
          <w:u w:val="single"/>
        </w:rPr>
        <w:t>10日内</w:t>
      </w:r>
      <w:r>
        <w:rPr>
          <w:rFonts w:hint="eastAsia"/>
          <w:kern w:val="0"/>
          <w:szCs w:val="24"/>
        </w:rPr>
        <w:t>。乙方未按期向甲方支付履约保证金，甲方有权解除合同。</w:t>
      </w:r>
    </w:p>
    <w:p w14:paraId="63E873DF">
      <w:pPr>
        <w:adjustRightInd w:val="0"/>
        <w:snapToGrid w:val="0"/>
        <w:spacing w:line="500" w:lineRule="exact"/>
        <w:ind w:firstLine="420" w:firstLineChars="200"/>
        <w:jc w:val="left"/>
        <w:rPr>
          <w:rFonts w:hint="eastAsia"/>
          <w:kern w:val="0"/>
          <w:szCs w:val="24"/>
        </w:rPr>
      </w:pPr>
      <w:r>
        <w:rPr>
          <w:rFonts w:hint="eastAsia"/>
          <w:kern w:val="0"/>
          <w:szCs w:val="24"/>
        </w:rPr>
        <w:t>3 ．</w:t>
      </w:r>
      <w:r>
        <w:rPr>
          <w:rFonts w:hint="eastAsia"/>
        </w:rPr>
        <w:t>履约保证金的退还：</w:t>
      </w:r>
      <w:r>
        <w:rPr>
          <w:rFonts w:hint="eastAsia"/>
          <w:kern w:val="0"/>
          <w:szCs w:val="24"/>
        </w:rPr>
        <w:t>待项目竣工验收合格，双方无争议后6个月内无息退还</w:t>
      </w:r>
    </w:p>
    <w:p w14:paraId="67B2258D">
      <w:pPr>
        <w:adjustRightInd w:val="0"/>
        <w:snapToGrid w:val="0"/>
        <w:spacing w:line="500" w:lineRule="exact"/>
        <w:ind w:firstLine="420" w:firstLineChars="200"/>
        <w:jc w:val="left"/>
        <w:rPr>
          <w:rFonts w:hint="eastAsia"/>
          <w:kern w:val="0"/>
          <w:szCs w:val="24"/>
        </w:rPr>
      </w:pPr>
      <w:r>
        <w:rPr>
          <w:rFonts w:hint="eastAsia"/>
          <w:kern w:val="0"/>
          <w:szCs w:val="24"/>
        </w:rPr>
        <w:t>12.4.2  进度付款申请单的编制</w:t>
      </w:r>
    </w:p>
    <w:p w14:paraId="38576F82">
      <w:pPr>
        <w:adjustRightInd w:val="0"/>
        <w:snapToGrid w:val="0"/>
        <w:spacing w:line="500" w:lineRule="exact"/>
        <w:ind w:firstLine="420" w:firstLineChars="200"/>
        <w:jc w:val="left"/>
        <w:rPr>
          <w:rFonts w:hint="eastAsia"/>
          <w:kern w:val="0"/>
          <w:szCs w:val="24"/>
        </w:rPr>
      </w:pPr>
      <w:r>
        <w:rPr>
          <w:rFonts w:hint="eastAsia"/>
          <w:kern w:val="0"/>
          <w:szCs w:val="24"/>
        </w:rPr>
        <w:t xml:space="preserve">关于进度付款申请单编制的约定： </w:t>
      </w:r>
      <w:r>
        <w:rPr>
          <w:rFonts w:hint="eastAsia"/>
          <w:kern w:val="0"/>
          <w:szCs w:val="24"/>
          <w:u w:val="single"/>
        </w:rPr>
        <w:t xml:space="preserve">      /         </w:t>
      </w:r>
      <w:r>
        <w:rPr>
          <w:rFonts w:hint="eastAsia"/>
          <w:kern w:val="0"/>
          <w:szCs w:val="24"/>
        </w:rPr>
        <w:t>。</w:t>
      </w:r>
    </w:p>
    <w:p w14:paraId="0D5DAD8A">
      <w:pPr>
        <w:adjustRightInd w:val="0"/>
        <w:snapToGrid w:val="0"/>
        <w:spacing w:line="500" w:lineRule="exact"/>
        <w:ind w:firstLine="420" w:firstLineChars="200"/>
        <w:jc w:val="left"/>
        <w:rPr>
          <w:rFonts w:hint="eastAsia"/>
          <w:kern w:val="0"/>
          <w:szCs w:val="24"/>
        </w:rPr>
      </w:pPr>
      <w:r>
        <w:rPr>
          <w:rFonts w:hint="eastAsia"/>
          <w:kern w:val="0"/>
          <w:szCs w:val="24"/>
        </w:rPr>
        <w:t>12.4.3  进度付款申请单的提交</w:t>
      </w:r>
    </w:p>
    <w:p w14:paraId="5DD73C68">
      <w:pPr>
        <w:adjustRightInd w:val="0"/>
        <w:snapToGrid w:val="0"/>
        <w:spacing w:line="500" w:lineRule="exact"/>
        <w:ind w:firstLine="420" w:firstLineChars="200"/>
        <w:jc w:val="left"/>
        <w:rPr>
          <w:rFonts w:hint="eastAsia"/>
          <w:kern w:val="0"/>
          <w:szCs w:val="24"/>
        </w:rPr>
      </w:pPr>
      <w:r>
        <w:rPr>
          <w:rFonts w:hint="eastAsia"/>
          <w:kern w:val="0"/>
          <w:szCs w:val="24"/>
        </w:rPr>
        <w:t xml:space="preserve">（ 1） 单价合同进度付款申请单提交的约定： </w:t>
      </w:r>
      <w:r>
        <w:rPr>
          <w:rFonts w:hint="eastAsia"/>
          <w:kern w:val="0"/>
          <w:szCs w:val="24"/>
          <w:u w:val="single"/>
        </w:rPr>
        <w:t xml:space="preserve">                    /                            </w:t>
      </w:r>
      <w:r>
        <w:rPr>
          <w:rFonts w:hint="eastAsia"/>
          <w:kern w:val="0"/>
          <w:szCs w:val="24"/>
        </w:rPr>
        <w:t>。</w:t>
      </w:r>
    </w:p>
    <w:p w14:paraId="2535413E">
      <w:pPr>
        <w:adjustRightInd w:val="0"/>
        <w:snapToGrid w:val="0"/>
        <w:spacing w:line="500" w:lineRule="exact"/>
        <w:ind w:firstLine="420" w:firstLineChars="200"/>
        <w:jc w:val="left"/>
        <w:rPr>
          <w:rFonts w:hint="eastAsia"/>
          <w:kern w:val="0"/>
          <w:szCs w:val="24"/>
        </w:rPr>
      </w:pPr>
      <w:r>
        <w:rPr>
          <w:rFonts w:hint="eastAsia"/>
          <w:kern w:val="0"/>
          <w:szCs w:val="24"/>
        </w:rPr>
        <w:t xml:space="preserve">（2） 总价合同进度付款申请单提交的约定： </w:t>
      </w:r>
      <w:r>
        <w:rPr>
          <w:rFonts w:hint="eastAsia"/>
          <w:kern w:val="0"/>
          <w:szCs w:val="24"/>
          <w:u w:val="single"/>
        </w:rPr>
        <w:t xml:space="preserve">  /                      </w:t>
      </w:r>
      <w:r>
        <w:rPr>
          <w:rFonts w:hint="eastAsia"/>
          <w:kern w:val="0"/>
          <w:szCs w:val="24"/>
        </w:rPr>
        <w:t>。</w:t>
      </w:r>
    </w:p>
    <w:p w14:paraId="0714AABD">
      <w:pPr>
        <w:adjustRightInd w:val="0"/>
        <w:snapToGrid w:val="0"/>
        <w:spacing w:line="500" w:lineRule="exact"/>
        <w:ind w:firstLine="420" w:firstLineChars="200"/>
        <w:jc w:val="left"/>
        <w:rPr>
          <w:rFonts w:hint="eastAsia"/>
          <w:kern w:val="0"/>
          <w:szCs w:val="24"/>
        </w:rPr>
      </w:pPr>
      <w:r>
        <w:rPr>
          <w:rFonts w:hint="eastAsia"/>
          <w:kern w:val="0"/>
          <w:szCs w:val="24"/>
        </w:rPr>
        <w:t xml:space="preserve">（3） 其他价格形式合同进度付款申请单提交的约定： </w:t>
      </w:r>
      <w:r>
        <w:rPr>
          <w:rFonts w:hint="eastAsia"/>
          <w:kern w:val="0"/>
          <w:szCs w:val="24"/>
          <w:u w:val="single"/>
        </w:rPr>
        <w:t xml:space="preserve">    /    </w:t>
      </w:r>
      <w:r>
        <w:rPr>
          <w:rFonts w:hint="eastAsia"/>
          <w:kern w:val="0"/>
          <w:szCs w:val="24"/>
        </w:rPr>
        <w:t>。</w:t>
      </w:r>
    </w:p>
    <w:p w14:paraId="3EE6C584">
      <w:pPr>
        <w:adjustRightInd w:val="0"/>
        <w:snapToGrid w:val="0"/>
        <w:spacing w:line="500" w:lineRule="exact"/>
        <w:ind w:firstLine="420" w:firstLineChars="200"/>
        <w:jc w:val="left"/>
        <w:rPr>
          <w:rFonts w:hint="eastAsia"/>
          <w:kern w:val="0"/>
          <w:szCs w:val="24"/>
        </w:rPr>
      </w:pPr>
      <w:r>
        <w:rPr>
          <w:rFonts w:hint="eastAsia"/>
          <w:kern w:val="0"/>
          <w:szCs w:val="24"/>
        </w:rPr>
        <w:t xml:space="preserve"> 12.4.4  进度款审核和支付</w:t>
      </w:r>
    </w:p>
    <w:p w14:paraId="36341CEA">
      <w:pPr>
        <w:adjustRightInd w:val="0"/>
        <w:snapToGrid w:val="0"/>
        <w:spacing w:line="500" w:lineRule="exact"/>
        <w:ind w:firstLine="420" w:firstLineChars="200"/>
        <w:jc w:val="left"/>
        <w:rPr>
          <w:rFonts w:hint="eastAsia"/>
          <w:kern w:val="0"/>
          <w:szCs w:val="24"/>
        </w:rPr>
      </w:pPr>
      <w:r>
        <w:rPr>
          <w:rFonts w:hint="eastAsia"/>
          <w:kern w:val="0"/>
          <w:szCs w:val="24"/>
        </w:rPr>
        <w:t xml:space="preserve">（1） 监理人审查并报送发包人的期限： </w:t>
      </w:r>
      <w:r>
        <w:rPr>
          <w:rFonts w:hint="eastAsia"/>
          <w:kern w:val="0"/>
          <w:szCs w:val="24"/>
          <w:u w:val="single"/>
        </w:rPr>
        <w:t xml:space="preserve">    /           </w:t>
      </w:r>
      <w:r>
        <w:rPr>
          <w:rFonts w:hint="eastAsia"/>
          <w:kern w:val="0"/>
          <w:szCs w:val="24"/>
        </w:rPr>
        <w:t>。</w:t>
      </w:r>
    </w:p>
    <w:p w14:paraId="08460D2F">
      <w:pPr>
        <w:adjustRightInd w:val="0"/>
        <w:snapToGrid w:val="0"/>
        <w:spacing w:line="500" w:lineRule="exact"/>
        <w:ind w:firstLine="420" w:firstLineChars="200"/>
        <w:jc w:val="left"/>
        <w:rPr>
          <w:rFonts w:hint="eastAsia"/>
          <w:kern w:val="0"/>
          <w:szCs w:val="24"/>
        </w:rPr>
      </w:pPr>
      <w:r>
        <w:rPr>
          <w:rFonts w:hint="eastAsia"/>
          <w:kern w:val="0"/>
          <w:szCs w:val="24"/>
        </w:rPr>
        <w:t xml:space="preserve">发包人完成审批并签发进度款支付证书的期限： </w:t>
      </w:r>
      <w:r>
        <w:rPr>
          <w:rFonts w:hint="eastAsia"/>
          <w:kern w:val="0"/>
          <w:szCs w:val="24"/>
          <w:u w:val="single"/>
        </w:rPr>
        <w:t xml:space="preserve">    /       </w:t>
      </w:r>
      <w:r>
        <w:rPr>
          <w:rFonts w:hint="eastAsia"/>
          <w:kern w:val="0"/>
          <w:szCs w:val="24"/>
        </w:rPr>
        <w:t>。</w:t>
      </w:r>
    </w:p>
    <w:p w14:paraId="02748531">
      <w:pPr>
        <w:adjustRightInd w:val="0"/>
        <w:snapToGrid w:val="0"/>
        <w:spacing w:line="500" w:lineRule="exact"/>
        <w:ind w:firstLine="420" w:firstLineChars="200"/>
        <w:jc w:val="left"/>
        <w:rPr>
          <w:rFonts w:hint="eastAsia"/>
          <w:kern w:val="0"/>
          <w:szCs w:val="24"/>
        </w:rPr>
      </w:pPr>
      <w:r>
        <w:rPr>
          <w:rFonts w:hint="eastAsia"/>
          <w:kern w:val="0"/>
          <w:szCs w:val="24"/>
        </w:rPr>
        <w:t xml:space="preserve">（2） 发包人支付进度款的期限： </w:t>
      </w:r>
      <w:r>
        <w:rPr>
          <w:rFonts w:hint="eastAsia"/>
          <w:kern w:val="0"/>
          <w:szCs w:val="24"/>
          <w:u w:val="single"/>
        </w:rPr>
        <w:t xml:space="preserve">  /    </w:t>
      </w:r>
      <w:r>
        <w:rPr>
          <w:rFonts w:hint="eastAsia"/>
          <w:kern w:val="0"/>
          <w:szCs w:val="24"/>
        </w:rPr>
        <w:t>。</w:t>
      </w:r>
    </w:p>
    <w:p w14:paraId="4B26565B">
      <w:pPr>
        <w:adjustRightInd w:val="0"/>
        <w:snapToGrid w:val="0"/>
        <w:spacing w:line="500" w:lineRule="exact"/>
        <w:ind w:firstLine="420" w:firstLineChars="200"/>
        <w:jc w:val="left"/>
        <w:rPr>
          <w:rFonts w:hint="eastAsia"/>
          <w:kern w:val="0"/>
          <w:szCs w:val="24"/>
        </w:rPr>
      </w:pPr>
      <w:r>
        <w:rPr>
          <w:rFonts w:hint="eastAsia"/>
          <w:kern w:val="0"/>
          <w:szCs w:val="24"/>
        </w:rPr>
        <w:t xml:space="preserve">发包人逾期支付进度款的违约金的计算方式： </w:t>
      </w:r>
      <w:r>
        <w:rPr>
          <w:rFonts w:hint="eastAsia"/>
          <w:kern w:val="0"/>
          <w:szCs w:val="24"/>
          <w:u w:val="single"/>
        </w:rPr>
        <w:t xml:space="preserve">                        /                        </w:t>
      </w:r>
      <w:r>
        <w:rPr>
          <w:rFonts w:hint="eastAsia"/>
          <w:kern w:val="0"/>
          <w:szCs w:val="24"/>
        </w:rPr>
        <w:t>。</w:t>
      </w:r>
    </w:p>
    <w:p w14:paraId="18CBCBB0">
      <w:pPr>
        <w:adjustRightInd w:val="0"/>
        <w:snapToGrid w:val="0"/>
        <w:spacing w:line="500" w:lineRule="exact"/>
        <w:ind w:firstLine="420" w:firstLineChars="200"/>
        <w:jc w:val="left"/>
        <w:rPr>
          <w:rFonts w:hint="eastAsia"/>
          <w:kern w:val="0"/>
          <w:szCs w:val="24"/>
        </w:rPr>
      </w:pPr>
      <w:r>
        <w:rPr>
          <w:rFonts w:hint="eastAsia"/>
          <w:kern w:val="0"/>
          <w:szCs w:val="24"/>
        </w:rPr>
        <w:t>12.4.5  支付分解表的编制</w:t>
      </w:r>
    </w:p>
    <w:p w14:paraId="5D51D542">
      <w:pPr>
        <w:adjustRightInd w:val="0"/>
        <w:snapToGrid w:val="0"/>
        <w:spacing w:line="500" w:lineRule="exact"/>
        <w:ind w:firstLine="420" w:firstLineChars="200"/>
        <w:jc w:val="left"/>
        <w:rPr>
          <w:rFonts w:hint="eastAsia"/>
          <w:kern w:val="0"/>
          <w:szCs w:val="24"/>
        </w:rPr>
      </w:pPr>
      <w:r>
        <w:rPr>
          <w:rFonts w:hint="eastAsia"/>
          <w:kern w:val="0"/>
          <w:szCs w:val="24"/>
        </w:rPr>
        <w:t xml:space="preserve">1、总价合同支付分解表的编制与审批： </w:t>
      </w:r>
      <w:r>
        <w:rPr>
          <w:rFonts w:hint="eastAsia"/>
          <w:kern w:val="0"/>
          <w:szCs w:val="24"/>
          <w:u w:val="single"/>
        </w:rPr>
        <w:t xml:space="preserve">         /                      </w:t>
      </w:r>
      <w:r>
        <w:rPr>
          <w:rFonts w:hint="eastAsia"/>
          <w:kern w:val="0"/>
          <w:szCs w:val="24"/>
        </w:rPr>
        <w:t>。</w:t>
      </w:r>
    </w:p>
    <w:p w14:paraId="276F3944">
      <w:pPr>
        <w:adjustRightInd w:val="0"/>
        <w:snapToGrid w:val="0"/>
        <w:spacing w:line="500" w:lineRule="exact"/>
        <w:ind w:firstLine="420" w:firstLineChars="200"/>
        <w:jc w:val="left"/>
        <w:rPr>
          <w:rFonts w:hint="eastAsia"/>
          <w:kern w:val="0"/>
          <w:szCs w:val="24"/>
        </w:rPr>
      </w:pPr>
      <w:r>
        <w:rPr>
          <w:rFonts w:hint="eastAsia"/>
          <w:kern w:val="0"/>
          <w:szCs w:val="24"/>
        </w:rPr>
        <w:t xml:space="preserve">2 、单价合同的总价项目支付分解表的编制与审批： </w:t>
      </w:r>
      <w:r>
        <w:rPr>
          <w:rFonts w:hint="eastAsia"/>
          <w:kern w:val="0"/>
          <w:szCs w:val="24"/>
          <w:u w:val="single"/>
        </w:rPr>
        <w:t xml:space="preserve">    /             </w:t>
      </w:r>
      <w:r>
        <w:rPr>
          <w:rFonts w:hint="eastAsia"/>
          <w:kern w:val="0"/>
          <w:szCs w:val="24"/>
        </w:rPr>
        <w:t>。</w:t>
      </w:r>
    </w:p>
    <w:p w14:paraId="70F4BBF1">
      <w:pPr>
        <w:adjustRightInd w:val="0"/>
        <w:snapToGrid w:val="0"/>
        <w:spacing w:line="500" w:lineRule="exact"/>
        <w:jc w:val="left"/>
        <w:rPr>
          <w:rFonts w:hint="eastAsia"/>
          <w:kern w:val="0"/>
          <w:szCs w:val="24"/>
        </w:rPr>
      </w:pPr>
      <w:r>
        <w:rPr>
          <w:rFonts w:hint="eastAsia"/>
          <w:kern w:val="0"/>
          <w:szCs w:val="24"/>
        </w:rPr>
        <w:t>13.验收和工程试车</w:t>
      </w:r>
    </w:p>
    <w:p w14:paraId="77DB0F5F">
      <w:pPr>
        <w:adjustRightInd w:val="0"/>
        <w:snapToGrid w:val="0"/>
        <w:spacing w:line="500" w:lineRule="exact"/>
        <w:ind w:firstLine="420" w:firstLineChars="200"/>
        <w:jc w:val="left"/>
        <w:rPr>
          <w:rFonts w:hint="eastAsia"/>
          <w:kern w:val="0"/>
          <w:szCs w:val="24"/>
        </w:rPr>
      </w:pPr>
      <w:r>
        <w:rPr>
          <w:rFonts w:hint="eastAsia"/>
          <w:kern w:val="0"/>
          <w:szCs w:val="24"/>
        </w:rPr>
        <w:t>13.1  分部分项工程验收</w:t>
      </w:r>
    </w:p>
    <w:p w14:paraId="29E9B569">
      <w:pPr>
        <w:adjustRightInd w:val="0"/>
        <w:snapToGrid w:val="0"/>
        <w:spacing w:line="500" w:lineRule="exact"/>
        <w:ind w:firstLine="420" w:firstLineChars="200"/>
        <w:jc w:val="left"/>
        <w:rPr>
          <w:rFonts w:hint="eastAsia"/>
          <w:kern w:val="0"/>
          <w:szCs w:val="24"/>
        </w:rPr>
      </w:pPr>
      <w:r>
        <w:rPr>
          <w:rFonts w:hint="eastAsia"/>
          <w:kern w:val="0"/>
          <w:szCs w:val="24"/>
        </w:rPr>
        <w:t xml:space="preserve">13.1.2 监理人不能按时进行验收时，应提前 </w:t>
      </w:r>
      <w:r>
        <w:rPr>
          <w:rFonts w:hint="eastAsia"/>
          <w:kern w:val="0"/>
          <w:szCs w:val="24"/>
          <w:u w:val="single"/>
        </w:rPr>
        <w:t xml:space="preserve">    /    </w:t>
      </w:r>
      <w:r>
        <w:rPr>
          <w:rFonts w:hint="eastAsia"/>
          <w:kern w:val="0"/>
          <w:szCs w:val="24"/>
        </w:rPr>
        <w:t xml:space="preserve"> 小时提交书面延期要求。</w:t>
      </w:r>
    </w:p>
    <w:p w14:paraId="05E14767">
      <w:pPr>
        <w:adjustRightInd w:val="0"/>
        <w:snapToGrid w:val="0"/>
        <w:spacing w:line="500" w:lineRule="exact"/>
        <w:ind w:firstLine="420" w:firstLineChars="200"/>
        <w:jc w:val="left"/>
        <w:rPr>
          <w:rFonts w:hint="eastAsia"/>
          <w:kern w:val="0"/>
          <w:szCs w:val="24"/>
        </w:rPr>
      </w:pPr>
      <w:r>
        <w:rPr>
          <w:rFonts w:hint="eastAsia"/>
          <w:kern w:val="0"/>
          <w:szCs w:val="24"/>
        </w:rPr>
        <w:t xml:space="preserve">关于延期最长不得超过： </w:t>
      </w:r>
      <w:r>
        <w:rPr>
          <w:rFonts w:hint="eastAsia"/>
          <w:kern w:val="0"/>
          <w:szCs w:val="24"/>
          <w:u w:val="single"/>
        </w:rPr>
        <w:t xml:space="preserve">    /      </w:t>
      </w:r>
      <w:r>
        <w:rPr>
          <w:rFonts w:hint="eastAsia"/>
          <w:kern w:val="0"/>
          <w:szCs w:val="24"/>
        </w:rPr>
        <w:t xml:space="preserve"> 小时。</w:t>
      </w:r>
    </w:p>
    <w:p w14:paraId="2E7CEE1F">
      <w:pPr>
        <w:adjustRightInd w:val="0"/>
        <w:snapToGrid w:val="0"/>
        <w:spacing w:line="500" w:lineRule="exact"/>
        <w:ind w:firstLine="420" w:firstLineChars="200"/>
        <w:jc w:val="left"/>
        <w:rPr>
          <w:rFonts w:hint="eastAsia"/>
          <w:kern w:val="0"/>
          <w:szCs w:val="24"/>
        </w:rPr>
      </w:pPr>
      <w:r>
        <w:rPr>
          <w:rFonts w:hint="eastAsia"/>
          <w:kern w:val="0"/>
          <w:szCs w:val="24"/>
        </w:rPr>
        <w:t>13.1.3.材料（设备）进场验收</w:t>
      </w:r>
    </w:p>
    <w:p w14:paraId="09C7DB7B">
      <w:pPr>
        <w:adjustRightInd w:val="0"/>
        <w:snapToGrid w:val="0"/>
        <w:spacing w:line="500" w:lineRule="exact"/>
        <w:ind w:firstLine="420" w:firstLineChars="200"/>
        <w:jc w:val="left"/>
        <w:rPr>
          <w:rFonts w:hint="eastAsia"/>
          <w:kern w:val="0"/>
          <w:szCs w:val="24"/>
        </w:rPr>
      </w:pPr>
      <w:r>
        <w:rPr>
          <w:rFonts w:hint="eastAsia"/>
          <w:kern w:val="0"/>
          <w:szCs w:val="24"/>
        </w:rPr>
        <w:t>施工中乙方应按所投报样品标准采购工程所需的材料（设备），提供产品合格证明材料，对其质量负责；乙方所采购的材料（设备）须经甲方代表签字认可后方可使用，未经甲方认可不得使用，如影响到工程质量，其返工费用由乙方承担，工期不顺延。</w:t>
      </w:r>
    </w:p>
    <w:p w14:paraId="533BA459">
      <w:pPr>
        <w:adjustRightInd w:val="0"/>
        <w:snapToGrid w:val="0"/>
        <w:spacing w:line="500" w:lineRule="exact"/>
        <w:ind w:firstLine="420" w:firstLineChars="200"/>
        <w:jc w:val="left"/>
        <w:rPr>
          <w:rFonts w:hint="eastAsia"/>
          <w:kern w:val="0"/>
          <w:szCs w:val="24"/>
        </w:rPr>
      </w:pPr>
      <w:r>
        <w:rPr>
          <w:rFonts w:hint="eastAsia"/>
          <w:kern w:val="0"/>
          <w:szCs w:val="24"/>
        </w:rPr>
        <w:t>13.1.4.隐蔽工程验收</w:t>
      </w:r>
    </w:p>
    <w:p w14:paraId="321CB9AF">
      <w:pPr>
        <w:adjustRightInd w:val="0"/>
        <w:snapToGrid w:val="0"/>
        <w:spacing w:line="500" w:lineRule="exact"/>
        <w:ind w:firstLine="420" w:firstLineChars="200"/>
        <w:jc w:val="left"/>
        <w:rPr>
          <w:rFonts w:hint="eastAsia"/>
          <w:kern w:val="0"/>
          <w:szCs w:val="24"/>
        </w:rPr>
      </w:pPr>
      <w:r>
        <w:rPr>
          <w:rFonts w:hint="eastAsia"/>
          <w:kern w:val="0"/>
          <w:szCs w:val="24"/>
        </w:rPr>
        <w:t>甲、乙双方应及时办理隐蔽工程检查与验收手续。乙方应提前通知甲方参与验收，否则甲方有权要求复验，因此造成的相应损失由乙方承担。</w:t>
      </w:r>
    </w:p>
    <w:p w14:paraId="130C2FC4">
      <w:pPr>
        <w:adjustRightInd w:val="0"/>
        <w:snapToGrid w:val="0"/>
        <w:spacing w:line="500" w:lineRule="exact"/>
        <w:ind w:firstLine="420" w:firstLineChars="200"/>
        <w:jc w:val="left"/>
        <w:rPr>
          <w:rFonts w:hint="eastAsia"/>
          <w:kern w:val="0"/>
          <w:szCs w:val="24"/>
        </w:rPr>
      </w:pPr>
      <w:r>
        <w:rPr>
          <w:rFonts w:hint="eastAsia"/>
          <w:kern w:val="0"/>
          <w:szCs w:val="24"/>
        </w:rPr>
        <w:t>13.1.5.工程初验</w:t>
      </w:r>
    </w:p>
    <w:p w14:paraId="559126BA">
      <w:pPr>
        <w:adjustRightInd w:val="0"/>
        <w:snapToGrid w:val="0"/>
        <w:spacing w:line="500" w:lineRule="exact"/>
        <w:ind w:firstLine="420" w:firstLineChars="200"/>
        <w:jc w:val="left"/>
        <w:rPr>
          <w:rFonts w:hint="eastAsia"/>
          <w:kern w:val="0"/>
          <w:szCs w:val="24"/>
        </w:rPr>
      </w:pPr>
      <w:r>
        <w:rPr>
          <w:rFonts w:hint="eastAsia"/>
          <w:kern w:val="0"/>
          <w:szCs w:val="24"/>
        </w:rPr>
        <w:t>工程完工且乙方自检合格后，向甲方提出书面验收申请，甲方和乙方进行初验并编制初验报告。</w:t>
      </w:r>
    </w:p>
    <w:p w14:paraId="3C879413">
      <w:pPr>
        <w:adjustRightInd w:val="0"/>
        <w:snapToGrid w:val="0"/>
        <w:spacing w:line="500" w:lineRule="exact"/>
        <w:ind w:firstLine="420" w:firstLineChars="200"/>
        <w:jc w:val="left"/>
        <w:rPr>
          <w:rFonts w:hint="eastAsia"/>
          <w:kern w:val="0"/>
          <w:szCs w:val="24"/>
        </w:rPr>
      </w:pPr>
      <w:r>
        <w:rPr>
          <w:rFonts w:hint="eastAsia"/>
          <w:kern w:val="0"/>
          <w:szCs w:val="24"/>
        </w:rPr>
        <w:t>13.1.6.竣工验收及竣工资料归档</w:t>
      </w:r>
    </w:p>
    <w:p w14:paraId="384862F6">
      <w:pPr>
        <w:adjustRightInd w:val="0"/>
        <w:snapToGrid w:val="0"/>
        <w:spacing w:line="500" w:lineRule="exact"/>
        <w:ind w:firstLine="420" w:firstLineChars="200"/>
        <w:jc w:val="left"/>
        <w:rPr>
          <w:rFonts w:hint="eastAsia"/>
          <w:kern w:val="0"/>
          <w:szCs w:val="24"/>
        </w:rPr>
      </w:pPr>
      <w:r>
        <w:rPr>
          <w:rFonts w:hint="eastAsia"/>
          <w:kern w:val="0"/>
          <w:szCs w:val="24"/>
        </w:rPr>
        <w:t>工程初验通过，由甲方组织竣工验收；验收合格后，乙方须提供竣工资料</w:t>
      </w:r>
      <w:r>
        <w:rPr>
          <w:rFonts w:hint="eastAsia"/>
          <w:kern w:val="0"/>
          <w:szCs w:val="24"/>
          <w:u w:val="single"/>
        </w:rPr>
        <w:t xml:space="preserve"> 叁 </w:t>
      </w:r>
      <w:r>
        <w:rPr>
          <w:rFonts w:hint="eastAsia"/>
          <w:kern w:val="0"/>
          <w:szCs w:val="24"/>
        </w:rPr>
        <w:t>套，并办理竣工资料归档手续。</w:t>
      </w:r>
    </w:p>
    <w:p w14:paraId="4C094AD6">
      <w:pPr>
        <w:adjustRightInd w:val="0"/>
        <w:snapToGrid w:val="0"/>
        <w:spacing w:line="500" w:lineRule="exact"/>
        <w:ind w:firstLine="420" w:firstLineChars="200"/>
        <w:jc w:val="left"/>
        <w:rPr>
          <w:rFonts w:hint="eastAsia"/>
          <w:b/>
          <w:bCs/>
          <w:kern w:val="0"/>
          <w:szCs w:val="24"/>
        </w:rPr>
      </w:pPr>
      <w:r>
        <w:rPr>
          <w:rFonts w:hint="eastAsia"/>
          <w:b/>
          <w:bCs/>
          <w:kern w:val="0"/>
          <w:szCs w:val="24"/>
        </w:rPr>
        <w:t>备注：如有需要，验收可由第三方公司或邀请相关专业的专家进行验收（含检测），费用由乙方承担。</w:t>
      </w:r>
    </w:p>
    <w:p w14:paraId="1B88DAEC">
      <w:pPr>
        <w:adjustRightInd w:val="0"/>
        <w:snapToGrid w:val="0"/>
        <w:spacing w:line="500" w:lineRule="exact"/>
        <w:ind w:firstLine="420" w:firstLineChars="200"/>
        <w:jc w:val="left"/>
        <w:rPr>
          <w:rFonts w:hint="eastAsia"/>
          <w:kern w:val="0"/>
          <w:szCs w:val="24"/>
        </w:rPr>
      </w:pPr>
      <w:r>
        <w:rPr>
          <w:rFonts w:hint="eastAsia"/>
          <w:kern w:val="0"/>
          <w:szCs w:val="24"/>
        </w:rPr>
        <w:t>13.2  竣工验收</w:t>
      </w:r>
    </w:p>
    <w:p w14:paraId="6C4347C7">
      <w:pPr>
        <w:adjustRightInd w:val="0"/>
        <w:snapToGrid w:val="0"/>
        <w:spacing w:line="500" w:lineRule="exact"/>
        <w:ind w:firstLine="420" w:firstLineChars="200"/>
        <w:jc w:val="left"/>
        <w:rPr>
          <w:rFonts w:hint="eastAsia"/>
          <w:kern w:val="0"/>
          <w:szCs w:val="24"/>
        </w:rPr>
      </w:pPr>
      <w:r>
        <w:rPr>
          <w:rFonts w:hint="eastAsia"/>
          <w:kern w:val="0"/>
          <w:szCs w:val="24"/>
        </w:rPr>
        <w:t>13.2.1 竣工验收程序</w:t>
      </w:r>
    </w:p>
    <w:p w14:paraId="6C259866">
      <w:pPr>
        <w:adjustRightInd w:val="0"/>
        <w:snapToGrid w:val="0"/>
        <w:spacing w:line="500" w:lineRule="exact"/>
        <w:ind w:firstLine="420" w:firstLineChars="200"/>
        <w:jc w:val="left"/>
        <w:rPr>
          <w:rFonts w:hint="eastAsia"/>
          <w:kern w:val="0"/>
          <w:szCs w:val="24"/>
        </w:rPr>
      </w:pPr>
      <w:r>
        <w:rPr>
          <w:rFonts w:hint="eastAsia"/>
          <w:kern w:val="0"/>
          <w:szCs w:val="24"/>
        </w:rPr>
        <w:t>关于竣工验收程序的约定：</w:t>
      </w:r>
      <w:r>
        <w:rPr>
          <w:rFonts w:hint="eastAsia"/>
          <w:kern w:val="0"/>
          <w:szCs w:val="24"/>
          <w:u w:val="single"/>
        </w:rPr>
        <w:t>工程完成，达到合同要求的竣工验收条件后，由承包人向监理人报送竣工验收申请报告</w:t>
      </w:r>
      <w:r>
        <w:rPr>
          <w:rFonts w:hint="eastAsia"/>
          <w:kern w:val="0"/>
          <w:szCs w:val="24"/>
        </w:rPr>
        <w:t>；</w:t>
      </w:r>
      <w:r>
        <w:rPr>
          <w:rFonts w:hint="eastAsia"/>
          <w:kern w:val="0"/>
          <w:szCs w:val="24"/>
          <w:u w:val="single"/>
        </w:rPr>
        <w:t>监理人14天内完成审查并组织发包人和承包人进行初步验收，初步验收合格后，发包人应在收到经监理人审核的竣工验收申请报告后28天内审批完毕并组织监理人、承包人、设计人等相关单位完成竣工验收</w:t>
      </w:r>
      <w:r>
        <w:rPr>
          <w:rFonts w:hint="eastAsia"/>
          <w:kern w:val="0"/>
          <w:szCs w:val="24"/>
        </w:rPr>
        <w:t>。</w:t>
      </w:r>
      <w:r>
        <w:rPr>
          <w:rFonts w:hint="eastAsia"/>
          <w:kern w:val="0"/>
          <w:szCs w:val="24"/>
          <w:u w:val="single"/>
        </w:rPr>
        <w:t>竣工验收通过的，验收合格之日即为竣工日期</w:t>
      </w:r>
      <w:r>
        <w:rPr>
          <w:rFonts w:hint="eastAsia"/>
          <w:kern w:val="0"/>
          <w:szCs w:val="24"/>
        </w:rPr>
        <w:t>。</w:t>
      </w:r>
      <w:r>
        <w:rPr>
          <w:rFonts w:hint="eastAsia"/>
          <w:kern w:val="0"/>
          <w:szCs w:val="24"/>
          <w:u w:val="single"/>
        </w:rPr>
        <w:t>在竣工验收时承包人向发包人至少提供两套竣工图纸</w:t>
      </w:r>
      <w:r>
        <w:rPr>
          <w:rFonts w:hint="eastAsia"/>
          <w:kern w:val="0"/>
          <w:szCs w:val="24"/>
        </w:rPr>
        <w:t>。</w:t>
      </w:r>
      <w:r>
        <w:rPr>
          <w:rFonts w:hint="eastAsia"/>
          <w:kern w:val="0"/>
          <w:szCs w:val="24"/>
          <w:u w:val="single"/>
        </w:rPr>
        <w:t>并对竣工图纸要求如下：（1）工程中没有设计变更，施工后由承包人在发包人提供的施工图纸加盖竣工图章并签字确认，经监理人和发包人代表签字盖章后，提交发包人</w:t>
      </w:r>
      <w:r>
        <w:rPr>
          <w:rFonts w:hint="eastAsia"/>
          <w:kern w:val="0"/>
          <w:szCs w:val="24"/>
        </w:rPr>
        <w:t>；</w:t>
      </w:r>
      <w:r>
        <w:rPr>
          <w:rFonts w:hint="eastAsia"/>
          <w:kern w:val="0"/>
          <w:szCs w:val="24"/>
          <w:u w:val="single"/>
        </w:rPr>
        <w:t>（2）工程中只有零星的少量设计变更，承包人在施工图变更位置注明，并连同经发包人同意的变更签证，于竣工后由承包人加盖公章，经监理人和发包人代表签字盖章后，交发包人</w:t>
      </w:r>
      <w:r>
        <w:rPr>
          <w:rFonts w:hint="eastAsia"/>
          <w:kern w:val="0"/>
          <w:szCs w:val="24"/>
        </w:rPr>
        <w:t>；</w:t>
      </w:r>
      <w:r>
        <w:rPr>
          <w:rFonts w:hint="eastAsia"/>
          <w:kern w:val="0"/>
          <w:szCs w:val="24"/>
          <w:u w:val="single"/>
        </w:rPr>
        <w:t>（3）工程中对原设计变更较多，原施工图难以作为竣工图，应由承包人组织重新绘制竣工图并承担相应费用，经监理人和发包人代表签字盖章后，提交发包人</w:t>
      </w:r>
      <w:r>
        <w:rPr>
          <w:rFonts w:hint="eastAsia"/>
          <w:kern w:val="0"/>
          <w:szCs w:val="24"/>
        </w:rPr>
        <w:t>。</w:t>
      </w:r>
    </w:p>
    <w:p w14:paraId="79546BAD">
      <w:pPr>
        <w:adjustRightInd w:val="0"/>
        <w:snapToGrid w:val="0"/>
        <w:spacing w:line="500" w:lineRule="exact"/>
        <w:ind w:firstLine="420" w:firstLineChars="200"/>
        <w:jc w:val="left"/>
        <w:rPr>
          <w:rFonts w:hint="eastAsia"/>
          <w:kern w:val="0"/>
          <w:szCs w:val="24"/>
        </w:rPr>
      </w:pPr>
      <w:r>
        <w:rPr>
          <w:rFonts w:hint="eastAsia"/>
          <w:kern w:val="0"/>
          <w:szCs w:val="24"/>
        </w:rPr>
        <w:t xml:space="preserve">发包人不按照本项约定组织竣工验收、颁发工程接收证书的违约金的计算方法： </w:t>
      </w:r>
      <w:r>
        <w:rPr>
          <w:rFonts w:hint="eastAsia"/>
          <w:kern w:val="0"/>
          <w:szCs w:val="24"/>
          <w:u w:val="single"/>
        </w:rPr>
        <w:t xml:space="preserve">      /       </w:t>
      </w:r>
      <w:r>
        <w:rPr>
          <w:rFonts w:hint="eastAsia"/>
          <w:kern w:val="0"/>
          <w:szCs w:val="24"/>
        </w:rPr>
        <w:t>。</w:t>
      </w:r>
    </w:p>
    <w:p w14:paraId="36B3B7F8">
      <w:pPr>
        <w:adjustRightInd w:val="0"/>
        <w:snapToGrid w:val="0"/>
        <w:spacing w:line="500" w:lineRule="exact"/>
        <w:ind w:firstLine="420" w:firstLineChars="200"/>
        <w:jc w:val="left"/>
        <w:rPr>
          <w:rFonts w:hint="eastAsia"/>
          <w:kern w:val="0"/>
          <w:szCs w:val="24"/>
        </w:rPr>
      </w:pPr>
      <w:r>
        <w:rPr>
          <w:rFonts w:hint="eastAsia"/>
          <w:kern w:val="0"/>
          <w:szCs w:val="24"/>
        </w:rPr>
        <w:t>13.2.2 移交、接收全部与部分工程</w:t>
      </w:r>
    </w:p>
    <w:p w14:paraId="27A58321">
      <w:pPr>
        <w:adjustRightInd w:val="0"/>
        <w:snapToGrid w:val="0"/>
        <w:spacing w:line="500" w:lineRule="exact"/>
        <w:ind w:firstLine="420" w:firstLineChars="200"/>
        <w:jc w:val="left"/>
        <w:rPr>
          <w:rFonts w:hint="eastAsia"/>
          <w:kern w:val="0"/>
          <w:szCs w:val="24"/>
        </w:rPr>
      </w:pPr>
      <w:r>
        <w:rPr>
          <w:rFonts w:hint="eastAsia"/>
          <w:kern w:val="0"/>
          <w:szCs w:val="24"/>
        </w:rPr>
        <w:t>承包人向发包人移交工程的期限：</w:t>
      </w:r>
      <w:r>
        <w:rPr>
          <w:rFonts w:hint="eastAsia"/>
          <w:kern w:val="0"/>
          <w:szCs w:val="24"/>
          <w:u w:val="single"/>
        </w:rPr>
        <w:t>颁发工程接收证书后7天内完成</w:t>
      </w:r>
      <w:r>
        <w:rPr>
          <w:rFonts w:hint="eastAsia"/>
          <w:kern w:val="0"/>
          <w:szCs w:val="24"/>
        </w:rPr>
        <w:t>。</w:t>
      </w:r>
    </w:p>
    <w:p w14:paraId="13A46142">
      <w:pPr>
        <w:adjustRightInd w:val="0"/>
        <w:snapToGrid w:val="0"/>
        <w:spacing w:line="500" w:lineRule="exact"/>
        <w:ind w:firstLine="420" w:firstLineChars="200"/>
        <w:jc w:val="left"/>
        <w:rPr>
          <w:rFonts w:hint="eastAsia"/>
          <w:kern w:val="0"/>
          <w:szCs w:val="24"/>
        </w:rPr>
      </w:pPr>
      <w:r>
        <w:rPr>
          <w:rFonts w:hint="eastAsia"/>
          <w:kern w:val="0"/>
          <w:szCs w:val="24"/>
        </w:rPr>
        <w:t>发包人未按本合同约定接收全部或部分工程的，违约金的计算方法为：</w:t>
      </w:r>
      <w:r>
        <w:rPr>
          <w:rFonts w:hint="eastAsia"/>
          <w:kern w:val="0"/>
          <w:szCs w:val="24"/>
          <w:u w:val="single"/>
        </w:rPr>
        <w:t>承担通用条款内的各项费用，参照相关计费标准由双方协商确定</w:t>
      </w:r>
      <w:r>
        <w:rPr>
          <w:rFonts w:hint="eastAsia"/>
          <w:kern w:val="0"/>
          <w:szCs w:val="24"/>
        </w:rPr>
        <w:t>。</w:t>
      </w:r>
    </w:p>
    <w:p w14:paraId="2433D368">
      <w:pPr>
        <w:adjustRightInd w:val="0"/>
        <w:snapToGrid w:val="0"/>
        <w:spacing w:line="500" w:lineRule="exact"/>
        <w:ind w:firstLine="420" w:firstLineChars="200"/>
        <w:jc w:val="left"/>
        <w:rPr>
          <w:rFonts w:hint="eastAsia"/>
          <w:kern w:val="0"/>
          <w:szCs w:val="24"/>
        </w:rPr>
      </w:pPr>
      <w:r>
        <w:rPr>
          <w:rFonts w:hint="eastAsia"/>
          <w:kern w:val="0"/>
          <w:szCs w:val="24"/>
        </w:rPr>
        <w:t>承包人未按时移交工程的，违约金的计算方法为：</w:t>
      </w:r>
      <w:r>
        <w:rPr>
          <w:rFonts w:hint="eastAsia"/>
          <w:kern w:val="0"/>
          <w:szCs w:val="24"/>
          <w:u w:val="single"/>
        </w:rPr>
        <w:t>承担通用条款内各项费用及未移交给发包人带来的运营损失，参照相关计费标准及市场行情由双方协商确定</w:t>
      </w:r>
      <w:r>
        <w:rPr>
          <w:rFonts w:hint="eastAsia"/>
          <w:kern w:val="0"/>
          <w:szCs w:val="24"/>
        </w:rPr>
        <w:t>。</w:t>
      </w:r>
    </w:p>
    <w:p w14:paraId="7341F99F">
      <w:pPr>
        <w:adjustRightInd w:val="0"/>
        <w:snapToGrid w:val="0"/>
        <w:spacing w:line="500" w:lineRule="exact"/>
        <w:ind w:firstLine="420" w:firstLineChars="200"/>
        <w:jc w:val="left"/>
        <w:rPr>
          <w:rFonts w:hint="eastAsia"/>
          <w:kern w:val="0"/>
          <w:szCs w:val="24"/>
        </w:rPr>
      </w:pPr>
      <w:r>
        <w:rPr>
          <w:rFonts w:hint="eastAsia"/>
          <w:kern w:val="0"/>
          <w:szCs w:val="24"/>
        </w:rPr>
        <w:t>13.3  工程试车</w:t>
      </w:r>
    </w:p>
    <w:p w14:paraId="4512357C">
      <w:pPr>
        <w:adjustRightInd w:val="0"/>
        <w:snapToGrid w:val="0"/>
        <w:spacing w:line="500" w:lineRule="exact"/>
        <w:ind w:firstLine="420" w:firstLineChars="200"/>
        <w:jc w:val="left"/>
        <w:rPr>
          <w:rFonts w:hint="eastAsia"/>
          <w:kern w:val="0"/>
          <w:szCs w:val="24"/>
        </w:rPr>
      </w:pPr>
      <w:r>
        <w:rPr>
          <w:rFonts w:hint="eastAsia"/>
          <w:kern w:val="0"/>
          <w:szCs w:val="24"/>
        </w:rPr>
        <w:t>13.3.1  试车程序</w:t>
      </w:r>
    </w:p>
    <w:p w14:paraId="669A9F1A">
      <w:pPr>
        <w:adjustRightInd w:val="0"/>
        <w:snapToGrid w:val="0"/>
        <w:spacing w:line="500" w:lineRule="exact"/>
        <w:ind w:firstLine="420" w:firstLineChars="200"/>
        <w:jc w:val="left"/>
        <w:rPr>
          <w:rFonts w:hint="eastAsia"/>
          <w:kern w:val="0"/>
          <w:szCs w:val="24"/>
        </w:rPr>
      </w:pPr>
      <w:r>
        <w:rPr>
          <w:rFonts w:hint="eastAsia"/>
          <w:kern w:val="0"/>
          <w:szCs w:val="24"/>
        </w:rPr>
        <w:t xml:space="preserve">工程试车内容： </w:t>
      </w:r>
      <w:r>
        <w:rPr>
          <w:rFonts w:hint="eastAsia"/>
          <w:kern w:val="0"/>
          <w:szCs w:val="24"/>
          <w:u w:val="single"/>
        </w:rPr>
        <w:t xml:space="preserve">      /      </w:t>
      </w:r>
      <w:r>
        <w:rPr>
          <w:rFonts w:hint="eastAsia"/>
          <w:kern w:val="0"/>
          <w:szCs w:val="24"/>
        </w:rPr>
        <w:t>。</w:t>
      </w:r>
    </w:p>
    <w:p w14:paraId="54D6861B">
      <w:pPr>
        <w:adjustRightInd w:val="0"/>
        <w:snapToGrid w:val="0"/>
        <w:spacing w:line="500" w:lineRule="exact"/>
        <w:ind w:firstLine="420" w:firstLineChars="200"/>
        <w:jc w:val="left"/>
        <w:rPr>
          <w:rFonts w:hint="eastAsia"/>
          <w:kern w:val="0"/>
          <w:szCs w:val="24"/>
        </w:rPr>
      </w:pPr>
      <w:r>
        <w:rPr>
          <w:rFonts w:hint="eastAsia"/>
          <w:kern w:val="0"/>
          <w:szCs w:val="24"/>
        </w:rPr>
        <w:t xml:space="preserve">（1） 单机无负荷试车费用由 </w:t>
      </w:r>
      <w:r>
        <w:rPr>
          <w:rFonts w:hint="eastAsia"/>
          <w:kern w:val="0"/>
          <w:szCs w:val="24"/>
          <w:u w:val="single"/>
        </w:rPr>
        <w:t xml:space="preserve">      /      </w:t>
      </w:r>
      <w:r>
        <w:rPr>
          <w:rFonts w:hint="eastAsia"/>
          <w:kern w:val="0"/>
          <w:szCs w:val="24"/>
        </w:rPr>
        <w:t xml:space="preserve"> 承担；</w:t>
      </w:r>
    </w:p>
    <w:p w14:paraId="44E39599">
      <w:pPr>
        <w:adjustRightInd w:val="0"/>
        <w:snapToGrid w:val="0"/>
        <w:spacing w:line="500" w:lineRule="exact"/>
        <w:ind w:firstLine="420" w:firstLineChars="200"/>
        <w:jc w:val="left"/>
        <w:rPr>
          <w:rFonts w:hint="eastAsia"/>
          <w:kern w:val="0"/>
          <w:szCs w:val="24"/>
        </w:rPr>
      </w:pPr>
      <w:r>
        <w:rPr>
          <w:rFonts w:hint="eastAsia"/>
          <w:kern w:val="0"/>
          <w:szCs w:val="24"/>
        </w:rPr>
        <w:t xml:space="preserve">（2） 无负荷联动试车费用由 </w:t>
      </w:r>
      <w:r>
        <w:rPr>
          <w:rFonts w:hint="eastAsia"/>
          <w:kern w:val="0"/>
          <w:szCs w:val="24"/>
          <w:u w:val="single"/>
        </w:rPr>
        <w:t xml:space="preserve">    /        </w:t>
      </w:r>
      <w:r>
        <w:rPr>
          <w:rFonts w:hint="eastAsia"/>
          <w:kern w:val="0"/>
          <w:szCs w:val="24"/>
        </w:rPr>
        <w:t xml:space="preserve"> 承担。</w:t>
      </w:r>
    </w:p>
    <w:p w14:paraId="69EED59D">
      <w:pPr>
        <w:adjustRightInd w:val="0"/>
        <w:snapToGrid w:val="0"/>
        <w:spacing w:line="500" w:lineRule="exact"/>
        <w:ind w:firstLine="420" w:firstLineChars="200"/>
        <w:jc w:val="left"/>
        <w:rPr>
          <w:rFonts w:hint="eastAsia"/>
          <w:kern w:val="0"/>
          <w:szCs w:val="24"/>
        </w:rPr>
      </w:pPr>
      <w:r>
        <w:rPr>
          <w:rFonts w:hint="eastAsia"/>
          <w:kern w:val="0"/>
          <w:szCs w:val="24"/>
        </w:rPr>
        <w:t>13.3.2  投料试车</w:t>
      </w:r>
    </w:p>
    <w:p w14:paraId="0A85C95F">
      <w:pPr>
        <w:adjustRightInd w:val="0"/>
        <w:snapToGrid w:val="0"/>
        <w:spacing w:line="500" w:lineRule="exact"/>
        <w:ind w:firstLine="420" w:firstLineChars="200"/>
        <w:jc w:val="left"/>
        <w:rPr>
          <w:rFonts w:hint="eastAsia"/>
          <w:kern w:val="0"/>
          <w:szCs w:val="24"/>
        </w:rPr>
      </w:pPr>
      <w:r>
        <w:rPr>
          <w:rFonts w:hint="eastAsia"/>
          <w:kern w:val="0"/>
          <w:szCs w:val="24"/>
        </w:rPr>
        <w:t xml:space="preserve">关于投料试车相关事项的约定： </w:t>
      </w:r>
      <w:r>
        <w:rPr>
          <w:rFonts w:hint="eastAsia"/>
          <w:kern w:val="0"/>
          <w:szCs w:val="24"/>
          <w:u w:val="single"/>
        </w:rPr>
        <w:t xml:space="preserve">         /         </w:t>
      </w:r>
      <w:r>
        <w:rPr>
          <w:rFonts w:hint="eastAsia"/>
          <w:kern w:val="0"/>
          <w:szCs w:val="24"/>
        </w:rPr>
        <w:t>。</w:t>
      </w:r>
    </w:p>
    <w:p w14:paraId="498AF31D">
      <w:pPr>
        <w:adjustRightInd w:val="0"/>
        <w:snapToGrid w:val="0"/>
        <w:spacing w:line="500" w:lineRule="exact"/>
        <w:ind w:firstLine="420" w:firstLineChars="200"/>
        <w:jc w:val="left"/>
        <w:rPr>
          <w:rFonts w:hint="eastAsia"/>
          <w:kern w:val="0"/>
          <w:szCs w:val="24"/>
        </w:rPr>
      </w:pPr>
      <w:r>
        <w:rPr>
          <w:rFonts w:hint="eastAsia"/>
          <w:kern w:val="0"/>
          <w:szCs w:val="24"/>
        </w:rPr>
        <w:t>13.4  竣工退场</w:t>
      </w:r>
    </w:p>
    <w:p w14:paraId="729D82D0">
      <w:pPr>
        <w:adjustRightInd w:val="0"/>
        <w:snapToGrid w:val="0"/>
        <w:spacing w:line="500" w:lineRule="exact"/>
        <w:ind w:firstLine="420" w:firstLineChars="200"/>
        <w:jc w:val="left"/>
        <w:rPr>
          <w:rFonts w:hint="eastAsia"/>
          <w:kern w:val="0"/>
          <w:szCs w:val="24"/>
        </w:rPr>
      </w:pPr>
      <w:r>
        <w:rPr>
          <w:rFonts w:hint="eastAsia"/>
          <w:kern w:val="0"/>
          <w:szCs w:val="24"/>
        </w:rPr>
        <w:t>13.4.1  竣工退场</w:t>
      </w:r>
    </w:p>
    <w:p w14:paraId="1FB05941">
      <w:pPr>
        <w:adjustRightInd w:val="0"/>
        <w:snapToGrid w:val="0"/>
        <w:spacing w:line="500" w:lineRule="exact"/>
        <w:ind w:firstLine="420" w:firstLineChars="200"/>
        <w:jc w:val="left"/>
        <w:rPr>
          <w:rFonts w:hint="eastAsia"/>
          <w:kern w:val="0"/>
          <w:szCs w:val="24"/>
        </w:rPr>
      </w:pPr>
      <w:r>
        <w:rPr>
          <w:rFonts w:hint="eastAsia"/>
          <w:kern w:val="0"/>
          <w:szCs w:val="24"/>
        </w:rPr>
        <w:t>承包人完成竣工退场的期限：</w:t>
      </w:r>
      <w:r>
        <w:rPr>
          <w:rFonts w:hint="eastAsia"/>
          <w:kern w:val="0"/>
          <w:szCs w:val="24"/>
          <w:u w:val="single"/>
        </w:rPr>
        <w:t xml:space="preserve">颁发工程接收证书后 21  日内 </w:t>
      </w:r>
      <w:r>
        <w:rPr>
          <w:rFonts w:hint="eastAsia"/>
          <w:kern w:val="0"/>
          <w:szCs w:val="24"/>
        </w:rPr>
        <w:t>。</w:t>
      </w:r>
    </w:p>
    <w:p w14:paraId="4B5CD779">
      <w:pPr>
        <w:adjustRightInd w:val="0"/>
        <w:snapToGrid w:val="0"/>
        <w:spacing w:line="500" w:lineRule="exact"/>
        <w:jc w:val="left"/>
        <w:rPr>
          <w:rFonts w:hint="eastAsia"/>
          <w:kern w:val="0"/>
          <w:szCs w:val="24"/>
        </w:rPr>
      </w:pPr>
      <w:r>
        <w:rPr>
          <w:rFonts w:hint="eastAsia"/>
          <w:kern w:val="0"/>
          <w:szCs w:val="24"/>
        </w:rPr>
        <w:t>14.竣工结算</w:t>
      </w:r>
    </w:p>
    <w:p w14:paraId="43C31406">
      <w:pPr>
        <w:adjustRightInd w:val="0"/>
        <w:snapToGrid w:val="0"/>
        <w:spacing w:line="500" w:lineRule="exact"/>
        <w:ind w:firstLine="420" w:firstLineChars="200"/>
        <w:jc w:val="left"/>
        <w:rPr>
          <w:rFonts w:hint="eastAsia"/>
          <w:kern w:val="0"/>
          <w:szCs w:val="24"/>
        </w:rPr>
      </w:pPr>
      <w:r>
        <w:rPr>
          <w:rFonts w:hint="eastAsia"/>
          <w:kern w:val="0"/>
          <w:szCs w:val="24"/>
        </w:rPr>
        <w:t>14.1  竣工结算申请</w:t>
      </w:r>
    </w:p>
    <w:p w14:paraId="2DE40691">
      <w:pPr>
        <w:adjustRightInd w:val="0"/>
        <w:snapToGrid w:val="0"/>
        <w:spacing w:line="500" w:lineRule="exact"/>
        <w:ind w:firstLine="420" w:firstLineChars="200"/>
        <w:jc w:val="left"/>
        <w:rPr>
          <w:rFonts w:hint="eastAsia"/>
          <w:kern w:val="0"/>
          <w:szCs w:val="24"/>
        </w:rPr>
      </w:pPr>
      <w:r>
        <w:rPr>
          <w:rFonts w:hint="eastAsia"/>
          <w:kern w:val="0"/>
          <w:szCs w:val="24"/>
        </w:rPr>
        <w:t>承包人提交竣工结算申请单的期限：</w:t>
      </w:r>
      <w:r>
        <w:rPr>
          <w:rFonts w:hint="eastAsia"/>
          <w:kern w:val="0"/>
          <w:szCs w:val="24"/>
          <w:u w:val="single"/>
        </w:rPr>
        <w:t>提交竣工验收申请后的21天内</w:t>
      </w:r>
      <w:r>
        <w:rPr>
          <w:rFonts w:hint="eastAsia"/>
          <w:kern w:val="0"/>
          <w:szCs w:val="24"/>
        </w:rPr>
        <w:t>。</w:t>
      </w:r>
    </w:p>
    <w:p w14:paraId="1FDCC118">
      <w:pPr>
        <w:adjustRightInd w:val="0"/>
        <w:snapToGrid w:val="0"/>
        <w:spacing w:line="500" w:lineRule="exact"/>
        <w:ind w:firstLine="420" w:firstLineChars="200"/>
        <w:jc w:val="left"/>
        <w:rPr>
          <w:rFonts w:hint="eastAsia"/>
          <w:kern w:val="0"/>
          <w:szCs w:val="24"/>
        </w:rPr>
      </w:pPr>
      <w:r>
        <w:rPr>
          <w:rFonts w:hint="eastAsia"/>
          <w:kern w:val="0"/>
          <w:szCs w:val="24"/>
        </w:rPr>
        <w:t>竣工结算申请单应包括的内容：</w:t>
      </w:r>
      <w:r>
        <w:rPr>
          <w:rFonts w:hint="eastAsia"/>
          <w:kern w:val="0"/>
          <w:szCs w:val="24"/>
          <w:u w:val="single"/>
        </w:rPr>
        <w:t xml:space="preserve">除满足通用条款要求外，还应附满足相关审计（核）部门要求的完整的竣工结算资料 </w:t>
      </w:r>
      <w:r>
        <w:rPr>
          <w:rFonts w:hint="eastAsia"/>
          <w:kern w:val="0"/>
          <w:szCs w:val="24"/>
        </w:rPr>
        <w:t>。</w:t>
      </w:r>
    </w:p>
    <w:p w14:paraId="72E87614">
      <w:pPr>
        <w:adjustRightInd w:val="0"/>
        <w:snapToGrid w:val="0"/>
        <w:spacing w:line="500" w:lineRule="exact"/>
        <w:ind w:firstLine="420" w:firstLineChars="200"/>
        <w:jc w:val="left"/>
        <w:rPr>
          <w:rFonts w:hint="eastAsia"/>
          <w:kern w:val="0"/>
          <w:szCs w:val="24"/>
        </w:rPr>
      </w:pPr>
      <w:r>
        <w:rPr>
          <w:rFonts w:hint="eastAsia"/>
          <w:kern w:val="0"/>
          <w:szCs w:val="24"/>
        </w:rPr>
        <w:t>14.2  竣工结算审核</w:t>
      </w:r>
    </w:p>
    <w:p w14:paraId="5B06DE97">
      <w:pPr>
        <w:adjustRightInd w:val="0"/>
        <w:snapToGrid w:val="0"/>
        <w:spacing w:line="500" w:lineRule="exact"/>
        <w:ind w:firstLine="420" w:firstLineChars="200"/>
        <w:jc w:val="left"/>
        <w:rPr>
          <w:rFonts w:hint="eastAsia"/>
          <w:kern w:val="0"/>
          <w:szCs w:val="24"/>
          <w:highlight w:val="none"/>
        </w:rPr>
      </w:pPr>
      <w:r>
        <w:rPr>
          <w:rFonts w:hint="eastAsia"/>
          <w:kern w:val="0"/>
          <w:szCs w:val="24"/>
        </w:rPr>
        <w:t>发包人审批竣工结算申请单的期限：</w:t>
      </w:r>
      <w:r>
        <w:rPr>
          <w:rFonts w:hint="eastAsia"/>
          <w:kern w:val="0"/>
          <w:szCs w:val="24"/>
          <w:u w:val="single"/>
        </w:rPr>
        <w:t>发包人（或发包人委托的造价咨询公司）在收到监理人提交的经审核的竣工结算申请单</w:t>
      </w:r>
      <w:r>
        <w:rPr>
          <w:rFonts w:hint="eastAsia"/>
          <w:kern w:val="0"/>
          <w:szCs w:val="24"/>
          <w:highlight w:val="none"/>
          <w:u w:val="single"/>
        </w:rPr>
        <w:t>后，按评审时间为准</w:t>
      </w:r>
      <w:r>
        <w:rPr>
          <w:rFonts w:hint="eastAsia"/>
          <w:kern w:val="0"/>
          <w:szCs w:val="24"/>
          <w:highlight w:val="none"/>
        </w:rPr>
        <w:t>。</w:t>
      </w:r>
    </w:p>
    <w:p w14:paraId="3196347A">
      <w:pPr>
        <w:adjustRightInd w:val="0"/>
        <w:snapToGrid w:val="0"/>
        <w:spacing w:line="500" w:lineRule="exact"/>
        <w:ind w:firstLine="420" w:firstLineChars="200"/>
        <w:jc w:val="left"/>
        <w:rPr>
          <w:rFonts w:hint="eastAsia"/>
          <w:kern w:val="0"/>
          <w:szCs w:val="24"/>
          <w:highlight w:val="none"/>
        </w:rPr>
      </w:pPr>
      <w:r>
        <w:rPr>
          <w:rFonts w:hint="eastAsia"/>
          <w:kern w:val="0"/>
          <w:szCs w:val="24"/>
          <w:highlight w:val="none"/>
        </w:rPr>
        <w:t>发包人完成竣工付款的期限：发包人根据审计审批的竣工结算报告与承包人进行结算，工程结算价款的支付以河南省财政厅评审中心或甲方另行委托的造价咨询公司审计完成的日期为准。发包人不承担审计审批期间未支付工程款的利息。</w:t>
      </w:r>
    </w:p>
    <w:p w14:paraId="6A67FC31">
      <w:pPr>
        <w:adjustRightInd w:val="0"/>
        <w:snapToGrid w:val="0"/>
        <w:spacing w:line="500" w:lineRule="exact"/>
        <w:ind w:firstLine="420" w:firstLineChars="200"/>
        <w:jc w:val="left"/>
        <w:rPr>
          <w:rFonts w:hint="eastAsia"/>
          <w:kern w:val="0"/>
          <w:szCs w:val="24"/>
        </w:rPr>
      </w:pPr>
      <w:r>
        <w:rPr>
          <w:rFonts w:hint="eastAsia"/>
          <w:kern w:val="0"/>
          <w:szCs w:val="24"/>
        </w:rPr>
        <w:t>结算金额：以财政厅评审中心审计批复的金额为准，全过程审计结果仅作为送审财政评审的依据，不作为结算依据。如本项目不具备财政厅评审的条件，则以甲方另行委托的造价咨询公司评审的结果为准。</w:t>
      </w:r>
    </w:p>
    <w:p w14:paraId="3242D5C5">
      <w:pPr>
        <w:adjustRightInd w:val="0"/>
        <w:snapToGrid w:val="0"/>
        <w:spacing w:line="500" w:lineRule="exact"/>
        <w:ind w:firstLine="420" w:firstLineChars="200"/>
        <w:jc w:val="left"/>
        <w:rPr>
          <w:rFonts w:hint="eastAsia"/>
          <w:kern w:val="0"/>
          <w:szCs w:val="24"/>
        </w:rPr>
      </w:pPr>
      <w:r>
        <w:rPr>
          <w:rFonts w:hint="eastAsia"/>
          <w:kern w:val="0"/>
          <w:szCs w:val="24"/>
        </w:rPr>
        <w:t>工程结算价：合同价、变更价和签证价为工程价款的组成部分，最终结算金额以结算审计金额为准。</w:t>
      </w:r>
    </w:p>
    <w:p w14:paraId="490FA49B">
      <w:pPr>
        <w:adjustRightInd w:val="0"/>
        <w:snapToGrid w:val="0"/>
        <w:spacing w:line="500" w:lineRule="exact"/>
        <w:ind w:firstLine="420" w:firstLineChars="200"/>
        <w:jc w:val="left"/>
        <w:rPr>
          <w:rFonts w:hint="eastAsia"/>
          <w:kern w:val="0"/>
          <w:szCs w:val="24"/>
        </w:rPr>
      </w:pPr>
      <w:r>
        <w:rPr>
          <w:rFonts w:hint="eastAsia"/>
          <w:kern w:val="0"/>
          <w:szCs w:val="24"/>
        </w:rPr>
        <w:t>1.合同价款中包括的风险范围：施工期间人工单价、机械台班、材料价格等费用浮动的风险。</w:t>
      </w:r>
    </w:p>
    <w:p w14:paraId="782AB76E">
      <w:pPr>
        <w:adjustRightInd w:val="0"/>
        <w:snapToGrid w:val="0"/>
        <w:spacing w:line="500" w:lineRule="exact"/>
        <w:ind w:firstLine="420" w:firstLineChars="200"/>
        <w:jc w:val="left"/>
        <w:rPr>
          <w:rFonts w:hint="eastAsia"/>
          <w:kern w:val="0"/>
          <w:szCs w:val="24"/>
        </w:rPr>
      </w:pPr>
      <w:r>
        <w:rPr>
          <w:rFonts w:hint="eastAsia"/>
          <w:kern w:val="0"/>
          <w:szCs w:val="24"/>
        </w:rPr>
        <w:t>2.风险范围以外合同价款调整内容：甲方认可的工程设计变更和现场签证。</w:t>
      </w:r>
    </w:p>
    <w:p w14:paraId="19CBF119">
      <w:pPr>
        <w:adjustRightInd w:val="0"/>
        <w:snapToGrid w:val="0"/>
        <w:spacing w:line="500" w:lineRule="exact"/>
        <w:ind w:firstLine="420" w:firstLineChars="200"/>
        <w:jc w:val="left"/>
        <w:rPr>
          <w:rFonts w:hint="eastAsia"/>
          <w:kern w:val="0"/>
          <w:szCs w:val="24"/>
        </w:rPr>
      </w:pPr>
      <w:r>
        <w:rPr>
          <w:rFonts w:hint="eastAsia"/>
          <w:kern w:val="0"/>
          <w:szCs w:val="24"/>
        </w:rPr>
        <w:t>3.工程发生变更、签证的价格调整方法：投标（响应性）文件原有的，按照文件中的单价进行调整；投标（响应性） 文件中有相似的，参照文件中的报价进行调整；投标（响应性）文件中没有的，按照国家的造价文件计算后，根据投标（响应性）文件和招标（采购）文件价格（减去不可竞争费用）的让利比同比例调整。</w:t>
      </w:r>
    </w:p>
    <w:p w14:paraId="3FED028E">
      <w:pPr>
        <w:adjustRightInd w:val="0"/>
        <w:snapToGrid w:val="0"/>
        <w:spacing w:line="500" w:lineRule="exact"/>
        <w:ind w:firstLine="420" w:firstLineChars="200"/>
        <w:jc w:val="left"/>
        <w:rPr>
          <w:rFonts w:hint="eastAsia"/>
          <w:kern w:val="0"/>
          <w:szCs w:val="24"/>
        </w:rPr>
      </w:pPr>
      <w:r>
        <w:rPr>
          <w:rFonts w:hint="eastAsia"/>
          <w:kern w:val="0"/>
          <w:szCs w:val="24"/>
        </w:rPr>
        <w:t>4.根据国家法律和政策，需要国家有关部门审计的，如工程结算价与审计价格不同，以审计为准。</w:t>
      </w:r>
    </w:p>
    <w:p w14:paraId="0287DD74">
      <w:pPr>
        <w:adjustRightInd w:val="0"/>
        <w:snapToGrid w:val="0"/>
        <w:spacing w:line="500" w:lineRule="exact"/>
        <w:ind w:firstLine="420" w:firstLineChars="200"/>
        <w:jc w:val="left"/>
        <w:rPr>
          <w:rFonts w:hint="eastAsia"/>
          <w:kern w:val="0"/>
          <w:szCs w:val="24"/>
        </w:rPr>
      </w:pPr>
      <w:r>
        <w:rPr>
          <w:rFonts w:hint="eastAsia"/>
          <w:kern w:val="0"/>
          <w:szCs w:val="24"/>
        </w:rPr>
        <w:t>5.除合同、甲方认可的工程设计变更和现场签证之外，其他任何资料都不能作为该项目新增内容，都不能作为该项目结算依据。</w:t>
      </w:r>
    </w:p>
    <w:p w14:paraId="314752C7">
      <w:pPr>
        <w:adjustRightInd w:val="0"/>
        <w:snapToGrid w:val="0"/>
        <w:spacing w:line="500" w:lineRule="exact"/>
        <w:ind w:firstLine="420" w:firstLineChars="200"/>
        <w:jc w:val="left"/>
        <w:rPr>
          <w:rFonts w:hint="eastAsia"/>
          <w:kern w:val="0"/>
          <w:szCs w:val="24"/>
        </w:rPr>
      </w:pPr>
      <w:r>
        <w:rPr>
          <w:rFonts w:hint="eastAsia"/>
          <w:kern w:val="0"/>
          <w:szCs w:val="24"/>
        </w:rPr>
        <w:t>承包单位应按工程实际情况申报竣工结算造价。在项目实施过程中所有结算文件(含变更及签 证等)须经发包人委托的结算造价咨询公司审计，送审额不得超过合同采购金额的10%。送审项目 的审减额≥送审额的5%时，此项目产生的全部审计费用由承包单位承担，该费用按照发包单位与 结算造价咨询公司签订的《建设工程竣工结算审计合同》中相关条款进行计取。若承包单位拒不支付 ，在办理财务支付手续时造价审核费用直接从应付工程款中扣减；核减率小于5%，由学校承担所发生的造价审核费用。其中，核减率=  (送审金额- 审计核定额) /送审金额*100%。</w:t>
      </w:r>
    </w:p>
    <w:p w14:paraId="183F7982">
      <w:pPr>
        <w:adjustRightInd w:val="0"/>
        <w:snapToGrid w:val="0"/>
        <w:spacing w:line="500" w:lineRule="exact"/>
        <w:ind w:firstLine="420" w:firstLineChars="200"/>
        <w:jc w:val="left"/>
        <w:rPr>
          <w:rFonts w:hint="eastAsia"/>
          <w:kern w:val="0"/>
          <w:szCs w:val="24"/>
        </w:rPr>
      </w:pPr>
      <w:r>
        <w:rPr>
          <w:rFonts w:hint="eastAsia"/>
          <w:kern w:val="0"/>
          <w:szCs w:val="24"/>
        </w:rPr>
        <w:t>14.3  最终结清</w:t>
      </w:r>
    </w:p>
    <w:p w14:paraId="56253935">
      <w:pPr>
        <w:adjustRightInd w:val="0"/>
        <w:snapToGrid w:val="0"/>
        <w:spacing w:line="500" w:lineRule="exact"/>
        <w:ind w:firstLine="420" w:firstLineChars="200"/>
        <w:jc w:val="left"/>
        <w:rPr>
          <w:rFonts w:hint="eastAsia"/>
          <w:kern w:val="0"/>
          <w:szCs w:val="24"/>
        </w:rPr>
      </w:pPr>
      <w:r>
        <w:rPr>
          <w:rFonts w:hint="eastAsia"/>
          <w:kern w:val="0"/>
          <w:szCs w:val="24"/>
        </w:rPr>
        <w:t>14.3.1  最终结清申请单</w:t>
      </w:r>
    </w:p>
    <w:p w14:paraId="6D107CF2">
      <w:pPr>
        <w:adjustRightInd w:val="0"/>
        <w:snapToGrid w:val="0"/>
        <w:spacing w:line="500" w:lineRule="exact"/>
        <w:ind w:firstLine="420" w:firstLineChars="200"/>
        <w:jc w:val="left"/>
        <w:rPr>
          <w:rFonts w:hint="eastAsia"/>
          <w:kern w:val="0"/>
          <w:szCs w:val="24"/>
        </w:rPr>
      </w:pPr>
      <w:r>
        <w:rPr>
          <w:rFonts w:hint="eastAsia"/>
          <w:kern w:val="0"/>
          <w:szCs w:val="24"/>
        </w:rPr>
        <w:t>承包人提交最终结清申请单的份数：</w:t>
      </w:r>
      <w:r>
        <w:rPr>
          <w:rFonts w:hint="eastAsia"/>
          <w:kern w:val="0"/>
          <w:szCs w:val="24"/>
          <w:u w:val="single"/>
        </w:rPr>
        <w:t xml:space="preserve">      </w:t>
      </w:r>
      <w:r>
        <w:rPr>
          <w:rFonts w:hint="eastAsia"/>
          <w:kern w:val="0"/>
          <w:szCs w:val="24"/>
        </w:rPr>
        <w:t>。</w:t>
      </w:r>
    </w:p>
    <w:p w14:paraId="2C962FD3">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承包人提交最终结算申请单的期限： </w:t>
      </w:r>
      <w:r>
        <w:rPr>
          <w:rFonts w:hint="eastAsia"/>
          <w:kern w:val="0"/>
          <w:szCs w:val="24"/>
          <w:u w:val="single"/>
        </w:rPr>
        <w:t xml:space="preserve">  /       </w:t>
      </w:r>
      <w:r>
        <w:rPr>
          <w:rFonts w:hint="eastAsia"/>
          <w:kern w:val="0"/>
          <w:szCs w:val="24"/>
        </w:rPr>
        <w:t>。</w:t>
      </w:r>
    </w:p>
    <w:p w14:paraId="18B57850">
      <w:pPr>
        <w:adjustRightInd w:val="0"/>
        <w:snapToGrid w:val="0"/>
        <w:spacing w:line="500" w:lineRule="exact"/>
        <w:ind w:firstLine="420" w:firstLineChars="200"/>
        <w:jc w:val="left"/>
        <w:rPr>
          <w:rFonts w:hint="eastAsia"/>
          <w:kern w:val="0"/>
          <w:szCs w:val="24"/>
        </w:rPr>
      </w:pPr>
      <w:r>
        <w:rPr>
          <w:rFonts w:hint="eastAsia"/>
          <w:kern w:val="0"/>
          <w:szCs w:val="24"/>
        </w:rPr>
        <w:t>14.3.2  最终结清证书和支付</w:t>
      </w:r>
    </w:p>
    <w:p w14:paraId="04D5538E">
      <w:pPr>
        <w:adjustRightInd w:val="0"/>
        <w:snapToGrid w:val="0"/>
        <w:spacing w:line="500" w:lineRule="exact"/>
        <w:ind w:firstLine="420" w:firstLineChars="200"/>
        <w:jc w:val="left"/>
        <w:rPr>
          <w:rFonts w:hint="eastAsia"/>
          <w:kern w:val="0"/>
          <w:szCs w:val="24"/>
        </w:rPr>
      </w:pPr>
      <w:r>
        <w:rPr>
          <w:rFonts w:hint="eastAsia"/>
          <w:kern w:val="0"/>
          <w:szCs w:val="24"/>
        </w:rPr>
        <w:t xml:space="preserve">（1） 发包人完成最终结清申请单的审批并颁发最终结清证书的期限： </w:t>
      </w:r>
      <w:r>
        <w:rPr>
          <w:rFonts w:hint="eastAsia"/>
          <w:kern w:val="0"/>
          <w:szCs w:val="24"/>
          <w:u w:val="single"/>
        </w:rPr>
        <w:t xml:space="preserve">         /       </w:t>
      </w:r>
      <w:r>
        <w:rPr>
          <w:rFonts w:hint="eastAsia"/>
          <w:kern w:val="0"/>
          <w:szCs w:val="24"/>
        </w:rPr>
        <w:t>。</w:t>
      </w:r>
    </w:p>
    <w:p w14:paraId="06F334CC">
      <w:pPr>
        <w:adjustRightInd w:val="0"/>
        <w:snapToGrid w:val="0"/>
        <w:spacing w:line="500" w:lineRule="exact"/>
        <w:ind w:firstLine="420" w:firstLineChars="200"/>
        <w:jc w:val="left"/>
        <w:rPr>
          <w:rFonts w:hint="eastAsia"/>
          <w:kern w:val="0"/>
          <w:szCs w:val="24"/>
        </w:rPr>
      </w:pPr>
      <w:r>
        <w:rPr>
          <w:rFonts w:hint="eastAsia"/>
          <w:kern w:val="0"/>
          <w:szCs w:val="24"/>
        </w:rPr>
        <w:t>（2） 发包人完成支付的期限：</w:t>
      </w:r>
      <w:r>
        <w:rPr>
          <w:rFonts w:hint="eastAsia"/>
          <w:kern w:val="0"/>
          <w:szCs w:val="24"/>
          <w:u w:val="single"/>
        </w:rPr>
        <w:t>颁按照相关结算规定执行</w:t>
      </w:r>
      <w:r>
        <w:rPr>
          <w:rFonts w:hint="eastAsia"/>
          <w:kern w:val="0"/>
          <w:szCs w:val="24"/>
        </w:rPr>
        <w:t>。</w:t>
      </w:r>
    </w:p>
    <w:p w14:paraId="3B3D3127">
      <w:pPr>
        <w:adjustRightInd w:val="0"/>
        <w:snapToGrid w:val="0"/>
        <w:spacing w:line="500" w:lineRule="exact"/>
        <w:jc w:val="left"/>
        <w:rPr>
          <w:rFonts w:hint="eastAsia"/>
          <w:kern w:val="0"/>
          <w:szCs w:val="24"/>
        </w:rPr>
      </w:pPr>
      <w:r>
        <w:rPr>
          <w:rFonts w:hint="eastAsia"/>
          <w:kern w:val="0"/>
          <w:szCs w:val="24"/>
        </w:rPr>
        <w:t>15.缺陷责任期与保修</w:t>
      </w:r>
    </w:p>
    <w:p w14:paraId="3593841A">
      <w:pPr>
        <w:adjustRightInd w:val="0"/>
        <w:snapToGrid w:val="0"/>
        <w:spacing w:line="500" w:lineRule="exact"/>
        <w:ind w:firstLine="420" w:firstLineChars="200"/>
        <w:jc w:val="left"/>
        <w:rPr>
          <w:rFonts w:hint="eastAsia"/>
          <w:kern w:val="0"/>
          <w:szCs w:val="24"/>
        </w:rPr>
      </w:pPr>
      <w:r>
        <w:rPr>
          <w:rFonts w:hint="eastAsia"/>
          <w:kern w:val="0"/>
          <w:szCs w:val="24"/>
        </w:rPr>
        <w:t>15.1 缺陷责任期</w:t>
      </w:r>
    </w:p>
    <w:p w14:paraId="773FB89A">
      <w:pPr>
        <w:adjustRightInd w:val="0"/>
        <w:snapToGrid w:val="0"/>
        <w:spacing w:line="500" w:lineRule="exact"/>
        <w:ind w:firstLine="420" w:firstLineChars="200"/>
        <w:jc w:val="left"/>
        <w:rPr>
          <w:rFonts w:hint="eastAsia"/>
          <w:kern w:val="0"/>
          <w:szCs w:val="24"/>
        </w:rPr>
      </w:pPr>
      <w:r>
        <w:rPr>
          <w:rFonts w:hint="eastAsia"/>
          <w:kern w:val="0"/>
          <w:szCs w:val="24"/>
        </w:rPr>
        <w:t>缺陷责任期的具体期限：</w:t>
      </w:r>
      <w:r>
        <w:rPr>
          <w:rFonts w:hint="eastAsia"/>
          <w:kern w:val="0"/>
          <w:szCs w:val="24"/>
          <w:u w:val="single"/>
        </w:rPr>
        <w:t>自工程验收合格之日起不少于 24 个月</w:t>
      </w:r>
      <w:r>
        <w:rPr>
          <w:rFonts w:hint="eastAsia"/>
          <w:kern w:val="0"/>
          <w:szCs w:val="24"/>
        </w:rPr>
        <w:t>。</w:t>
      </w:r>
    </w:p>
    <w:p w14:paraId="6299E002">
      <w:pPr>
        <w:adjustRightInd w:val="0"/>
        <w:snapToGrid w:val="0"/>
        <w:spacing w:line="500" w:lineRule="exact"/>
        <w:ind w:firstLine="420" w:firstLineChars="200"/>
        <w:jc w:val="left"/>
        <w:rPr>
          <w:rFonts w:hint="eastAsia"/>
          <w:kern w:val="0"/>
          <w:szCs w:val="24"/>
        </w:rPr>
      </w:pPr>
      <w:r>
        <w:rPr>
          <w:rFonts w:hint="eastAsia"/>
          <w:kern w:val="0"/>
          <w:szCs w:val="24"/>
        </w:rPr>
        <w:t>15.2  质量保证金</w:t>
      </w:r>
    </w:p>
    <w:p w14:paraId="44339481">
      <w:pPr>
        <w:adjustRightInd w:val="0"/>
        <w:snapToGrid w:val="0"/>
        <w:spacing w:line="500" w:lineRule="exact"/>
        <w:ind w:firstLine="420" w:firstLineChars="200"/>
        <w:jc w:val="left"/>
        <w:rPr>
          <w:rFonts w:hint="eastAsia"/>
          <w:kern w:val="0"/>
          <w:szCs w:val="24"/>
        </w:rPr>
      </w:pPr>
      <w:r>
        <w:rPr>
          <w:rFonts w:hint="eastAsia"/>
          <w:kern w:val="0"/>
          <w:szCs w:val="24"/>
        </w:rPr>
        <w:t>关于是否扣留质量保证金的约定：</w:t>
      </w:r>
      <w:r>
        <w:rPr>
          <w:rFonts w:hint="eastAsia"/>
          <w:kern w:val="0"/>
          <w:szCs w:val="24"/>
          <w:u w:val="single"/>
        </w:rPr>
        <w:t xml:space="preserve">  是  </w:t>
      </w:r>
      <w:r>
        <w:rPr>
          <w:rFonts w:hint="eastAsia"/>
          <w:kern w:val="0"/>
          <w:szCs w:val="24"/>
        </w:rPr>
        <w:t>。</w:t>
      </w:r>
    </w:p>
    <w:p w14:paraId="09D4E24C">
      <w:pPr>
        <w:adjustRightInd w:val="0"/>
        <w:snapToGrid w:val="0"/>
        <w:spacing w:line="500" w:lineRule="exact"/>
        <w:ind w:firstLine="420" w:firstLineChars="200"/>
        <w:jc w:val="left"/>
        <w:rPr>
          <w:rFonts w:hint="eastAsia"/>
          <w:kern w:val="0"/>
          <w:szCs w:val="24"/>
        </w:rPr>
      </w:pPr>
      <w:r>
        <w:rPr>
          <w:rFonts w:hint="eastAsia"/>
          <w:kern w:val="0"/>
          <w:szCs w:val="24"/>
        </w:rPr>
        <w:t>15.2.1  承包人提供质量保证金的方式</w:t>
      </w:r>
    </w:p>
    <w:p w14:paraId="46FA3162">
      <w:pPr>
        <w:adjustRightInd w:val="0"/>
        <w:snapToGrid w:val="0"/>
        <w:spacing w:line="500" w:lineRule="exact"/>
        <w:ind w:firstLine="420" w:firstLineChars="200"/>
        <w:jc w:val="left"/>
        <w:rPr>
          <w:rFonts w:hint="eastAsia"/>
          <w:kern w:val="0"/>
          <w:szCs w:val="24"/>
        </w:rPr>
      </w:pPr>
      <w:r>
        <w:rPr>
          <w:rFonts w:hint="eastAsia"/>
          <w:kern w:val="0"/>
          <w:szCs w:val="24"/>
        </w:rPr>
        <w:t xml:space="preserve">质量保证金采用以下第 </w:t>
      </w:r>
      <w:r>
        <w:rPr>
          <w:rFonts w:hint="eastAsia"/>
          <w:kern w:val="0"/>
          <w:szCs w:val="24"/>
          <w:u w:val="single"/>
        </w:rPr>
        <w:t xml:space="preserve">3 </w:t>
      </w:r>
      <w:r>
        <w:rPr>
          <w:rFonts w:hint="eastAsia"/>
          <w:kern w:val="0"/>
          <w:szCs w:val="24"/>
        </w:rPr>
        <w:t>种方式：</w:t>
      </w:r>
    </w:p>
    <w:p w14:paraId="07456A27">
      <w:pPr>
        <w:adjustRightInd w:val="0"/>
        <w:snapToGrid w:val="0"/>
        <w:spacing w:line="500" w:lineRule="exact"/>
        <w:ind w:firstLine="420" w:firstLineChars="200"/>
        <w:jc w:val="left"/>
        <w:rPr>
          <w:rFonts w:hint="eastAsia"/>
          <w:kern w:val="0"/>
          <w:szCs w:val="24"/>
        </w:rPr>
      </w:pPr>
      <w:r>
        <w:rPr>
          <w:rFonts w:hint="eastAsia"/>
          <w:kern w:val="0"/>
          <w:szCs w:val="24"/>
        </w:rPr>
        <w:t xml:space="preserve">（1） 质量保证金保函，保证金额为： </w:t>
      </w:r>
      <w:r>
        <w:rPr>
          <w:rFonts w:hint="eastAsia"/>
          <w:kern w:val="0"/>
          <w:szCs w:val="24"/>
          <w:u w:val="single"/>
        </w:rPr>
        <w:t xml:space="preserve">               /                    </w:t>
      </w:r>
      <w:r>
        <w:rPr>
          <w:rFonts w:hint="eastAsia"/>
          <w:kern w:val="0"/>
          <w:szCs w:val="24"/>
        </w:rPr>
        <w:t>；</w:t>
      </w:r>
    </w:p>
    <w:p w14:paraId="0D05FCB7">
      <w:pPr>
        <w:adjustRightInd w:val="0"/>
        <w:snapToGrid w:val="0"/>
        <w:spacing w:line="500" w:lineRule="exact"/>
        <w:ind w:firstLine="420" w:firstLineChars="200"/>
        <w:jc w:val="left"/>
        <w:rPr>
          <w:rFonts w:hint="eastAsia"/>
          <w:kern w:val="0"/>
          <w:szCs w:val="24"/>
        </w:rPr>
      </w:pPr>
      <w:r>
        <w:rPr>
          <w:rFonts w:hint="eastAsia"/>
          <w:kern w:val="0"/>
          <w:szCs w:val="24"/>
        </w:rPr>
        <w:t>（2）</w:t>
      </w:r>
      <w:r>
        <w:rPr>
          <w:rFonts w:hint="eastAsia"/>
          <w:kern w:val="0"/>
          <w:szCs w:val="24"/>
          <w:u w:val="single"/>
        </w:rPr>
        <w:t xml:space="preserve">       </w:t>
      </w:r>
      <w:r>
        <w:rPr>
          <w:rFonts w:hint="eastAsia"/>
          <w:kern w:val="0"/>
          <w:szCs w:val="24"/>
        </w:rPr>
        <w:t>%的工程款；</w:t>
      </w:r>
    </w:p>
    <w:p w14:paraId="39BCA1D7">
      <w:pPr>
        <w:adjustRightInd w:val="0"/>
        <w:snapToGrid w:val="0"/>
        <w:spacing w:line="500" w:lineRule="exact"/>
        <w:ind w:firstLine="420" w:firstLineChars="200"/>
        <w:jc w:val="left"/>
        <w:rPr>
          <w:rFonts w:hint="eastAsia"/>
          <w:kern w:val="0"/>
          <w:szCs w:val="24"/>
        </w:rPr>
      </w:pPr>
      <w:r>
        <w:rPr>
          <w:rFonts w:hint="eastAsia"/>
          <w:kern w:val="0"/>
          <w:szCs w:val="24"/>
        </w:rPr>
        <w:t>（3）其他方式:</w:t>
      </w:r>
      <w:r>
        <w:rPr>
          <w:rFonts w:hint="eastAsia"/>
          <w:kern w:val="0"/>
          <w:szCs w:val="24"/>
          <w:u w:val="single"/>
        </w:rPr>
        <w:t>已包含在履约保证金内</w:t>
      </w:r>
      <w:r>
        <w:rPr>
          <w:rFonts w:hint="eastAsia"/>
          <w:kern w:val="0"/>
          <w:szCs w:val="24"/>
        </w:rPr>
        <w:t>。</w:t>
      </w:r>
    </w:p>
    <w:p w14:paraId="14999923">
      <w:pPr>
        <w:adjustRightInd w:val="0"/>
        <w:snapToGrid w:val="0"/>
        <w:spacing w:line="500" w:lineRule="exact"/>
        <w:ind w:firstLine="420" w:firstLineChars="200"/>
        <w:jc w:val="left"/>
        <w:rPr>
          <w:rFonts w:hint="eastAsia"/>
          <w:kern w:val="0"/>
          <w:szCs w:val="24"/>
        </w:rPr>
      </w:pPr>
      <w:r>
        <w:rPr>
          <w:rFonts w:hint="eastAsia"/>
          <w:kern w:val="0"/>
          <w:szCs w:val="24"/>
        </w:rPr>
        <w:t>15.2.2  质量保证金的扣留</w:t>
      </w:r>
    </w:p>
    <w:p w14:paraId="639499FF">
      <w:pPr>
        <w:adjustRightInd w:val="0"/>
        <w:snapToGrid w:val="0"/>
        <w:spacing w:line="500" w:lineRule="exact"/>
        <w:ind w:firstLine="420" w:firstLineChars="200"/>
        <w:jc w:val="left"/>
        <w:rPr>
          <w:rFonts w:hint="eastAsia"/>
          <w:kern w:val="0"/>
          <w:szCs w:val="24"/>
        </w:rPr>
      </w:pPr>
      <w:r>
        <w:rPr>
          <w:rFonts w:hint="eastAsia"/>
          <w:kern w:val="0"/>
          <w:szCs w:val="24"/>
        </w:rPr>
        <w:t xml:space="preserve">质量保证金的扣留采取以下第 </w:t>
      </w:r>
      <w:r>
        <w:rPr>
          <w:rFonts w:hint="eastAsia"/>
          <w:kern w:val="0"/>
          <w:szCs w:val="24"/>
          <w:u w:val="single"/>
        </w:rPr>
        <w:t xml:space="preserve">3 </w:t>
      </w:r>
      <w:r>
        <w:rPr>
          <w:rFonts w:hint="eastAsia"/>
          <w:kern w:val="0"/>
          <w:szCs w:val="24"/>
        </w:rPr>
        <w:t>种方式：</w:t>
      </w:r>
    </w:p>
    <w:p w14:paraId="56E4B403">
      <w:pPr>
        <w:adjustRightInd w:val="0"/>
        <w:snapToGrid w:val="0"/>
        <w:spacing w:line="500" w:lineRule="exact"/>
        <w:ind w:firstLine="420" w:firstLineChars="200"/>
        <w:jc w:val="left"/>
        <w:rPr>
          <w:rFonts w:hint="eastAsia"/>
          <w:kern w:val="0"/>
          <w:szCs w:val="24"/>
        </w:rPr>
      </w:pPr>
      <w:r>
        <w:rPr>
          <w:rFonts w:hint="eastAsia"/>
          <w:kern w:val="0"/>
          <w:szCs w:val="24"/>
        </w:rPr>
        <w:t>（1）在支付工程进度款时逐次扣留，在此情形下，质量保证金的计算基数不包括预付款的支付、扣回以及价格调整的金额；</w:t>
      </w:r>
    </w:p>
    <w:p w14:paraId="1EDAB1E8">
      <w:pPr>
        <w:adjustRightInd w:val="0"/>
        <w:snapToGrid w:val="0"/>
        <w:spacing w:line="500" w:lineRule="exact"/>
        <w:ind w:firstLine="420" w:firstLineChars="200"/>
        <w:jc w:val="left"/>
        <w:rPr>
          <w:rFonts w:hint="eastAsia"/>
          <w:kern w:val="0"/>
          <w:szCs w:val="24"/>
        </w:rPr>
      </w:pPr>
      <w:r>
        <w:rPr>
          <w:rFonts w:hint="eastAsia"/>
          <w:kern w:val="0"/>
          <w:szCs w:val="24"/>
        </w:rPr>
        <w:t>（2）工程竣工结算时一次性扣留质量保证金；</w:t>
      </w:r>
    </w:p>
    <w:p w14:paraId="46E7CA74">
      <w:pPr>
        <w:adjustRightInd w:val="0"/>
        <w:snapToGrid w:val="0"/>
        <w:spacing w:line="500" w:lineRule="exact"/>
        <w:ind w:firstLine="420" w:firstLineChars="200"/>
        <w:jc w:val="left"/>
        <w:rPr>
          <w:rFonts w:hint="eastAsia"/>
          <w:kern w:val="0"/>
          <w:szCs w:val="24"/>
        </w:rPr>
      </w:pPr>
      <w:r>
        <w:rPr>
          <w:rFonts w:hint="eastAsia"/>
          <w:kern w:val="0"/>
          <w:szCs w:val="24"/>
        </w:rPr>
        <w:t>（3）其他扣留方式:</w:t>
      </w:r>
      <w:r>
        <w:rPr>
          <w:rFonts w:hint="eastAsia"/>
          <w:kern w:val="0"/>
          <w:szCs w:val="24"/>
          <w:u w:val="single"/>
        </w:rPr>
        <w:t xml:space="preserve">已包含在履约保证金内 </w:t>
      </w:r>
      <w:r>
        <w:rPr>
          <w:rFonts w:hint="eastAsia"/>
          <w:kern w:val="0"/>
          <w:szCs w:val="24"/>
        </w:rPr>
        <w:t>。</w:t>
      </w:r>
    </w:p>
    <w:p w14:paraId="454E8E52">
      <w:pPr>
        <w:adjustRightInd w:val="0"/>
        <w:snapToGrid w:val="0"/>
        <w:spacing w:line="500" w:lineRule="exact"/>
        <w:ind w:firstLine="420" w:firstLineChars="200"/>
        <w:jc w:val="left"/>
        <w:rPr>
          <w:rFonts w:hint="eastAsia"/>
          <w:kern w:val="0"/>
          <w:szCs w:val="24"/>
        </w:rPr>
      </w:pPr>
      <w:r>
        <w:rPr>
          <w:rFonts w:hint="eastAsia"/>
          <w:kern w:val="0"/>
          <w:szCs w:val="24"/>
        </w:rPr>
        <w:t xml:space="preserve">关于质量保证金的补充约定： </w:t>
      </w:r>
      <w:r>
        <w:rPr>
          <w:rFonts w:hint="eastAsia"/>
          <w:kern w:val="0"/>
          <w:szCs w:val="24"/>
          <w:u w:val="single"/>
        </w:rPr>
        <w:t xml:space="preserve">/  </w:t>
      </w:r>
      <w:r>
        <w:rPr>
          <w:rFonts w:hint="eastAsia"/>
          <w:kern w:val="0"/>
          <w:szCs w:val="24"/>
        </w:rPr>
        <w:t>。</w:t>
      </w:r>
    </w:p>
    <w:p w14:paraId="71B6B2E2">
      <w:pPr>
        <w:adjustRightInd w:val="0"/>
        <w:snapToGrid w:val="0"/>
        <w:spacing w:line="500" w:lineRule="exact"/>
        <w:ind w:firstLine="420" w:firstLineChars="200"/>
        <w:jc w:val="left"/>
        <w:rPr>
          <w:rFonts w:hint="eastAsia"/>
          <w:kern w:val="0"/>
          <w:szCs w:val="24"/>
        </w:rPr>
      </w:pPr>
      <w:r>
        <w:rPr>
          <w:rFonts w:hint="eastAsia"/>
          <w:kern w:val="0"/>
          <w:szCs w:val="24"/>
        </w:rPr>
        <w:t>15.3 保修</w:t>
      </w:r>
    </w:p>
    <w:p w14:paraId="08F972CE">
      <w:pPr>
        <w:adjustRightInd w:val="0"/>
        <w:snapToGrid w:val="0"/>
        <w:spacing w:line="500" w:lineRule="exact"/>
        <w:ind w:firstLine="420" w:firstLineChars="200"/>
        <w:jc w:val="left"/>
        <w:rPr>
          <w:rFonts w:hint="eastAsia"/>
          <w:kern w:val="0"/>
          <w:szCs w:val="24"/>
        </w:rPr>
      </w:pPr>
      <w:r>
        <w:rPr>
          <w:rFonts w:hint="eastAsia"/>
          <w:kern w:val="0"/>
          <w:szCs w:val="24"/>
        </w:rPr>
        <w:t>15.3.1  保修责任</w:t>
      </w:r>
    </w:p>
    <w:p w14:paraId="64B5EF1F">
      <w:pPr>
        <w:adjustRightInd w:val="0"/>
        <w:snapToGrid w:val="0"/>
        <w:spacing w:line="500" w:lineRule="exact"/>
        <w:ind w:firstLine="420" w:firstLineChars="200"/>
        <w:jc w:val="left"/>
        <w:rPr>
          <w:rFonts w:hint="eastAsia"/>
          <w:kern w:val="0"/>
          <w:szCs w:val="24"/>
        </w:rPr>
      </w:pPr>
      <w:r>
        <w:rPr>
          <w:rFonts w:hint="eastAsia"/>
          <w:kern w:val="0"/>
          <w:szCs w:val="24"/>
        </w:rPr>
        <w:t xml:space="preserve">工程保修期为： </w:t>
      </w:r>
      <w:r>
        <w:rPr>
          <w:rFonts w:hint="eastAsia"/>
          <w:kern w:val="0"/>
          <w:szCs w:val="24"/>
          <w:u w:val="single"/>
        </w:rPr>
        <w:t>执行《建设工程质量管理条例》规定，履行投标承诺</w:t>
      </w:r>
      <w:r>
        <w:rPr>
          <w:rFonts w:hint="eastAsia"/>
          <w:kern w:val="0"/>
          <w:szCs w:val="24"/>
        </w:rPr>
        <w:t>。</w:t>
      </w:r>
    </w:p>
    <w:p w14:paraId="32A3717F">
      <w:pPr>
        <w:adjustRightInd w:val="0"/>
        <w:snapToGrid w:val="0"/>
        <w:spacing w:line="500" w:lineRule="exact"/>
        <w:ind w:firstLine="420" w:firstLineChars="200"/>
        <w:jc w:val="left"/>
        <w:rPr>
          <w:rFonts w:hint="eastAsia"/>
          <w:kern w:val="0"/>
          <w:szCs w:val="24"/>
        </w:rPr>
      </w:pPr>
      <w:r>
        <w:rPr>
          <w:rFonts w:hint="eastAsia"/>
          <w:kern w:val="0"/>
          <w:szCs w:val="24"/>
        </w:rPr>
        <w:t>15.3.2  修复通知</w:t>
      </w:r>
    </w:p>
    <w:p w14:paraId="4345EAEE">
      <w:pPr>
        <w:adjustRightInd w:val="0"/>
        <w:snapToGrid w:val="0"/>
        <w:spacing w:line="500" w:lineRule="exact"/>
        <w:ind w:firstLine="420" w:firstLineChars="200"/>
        <w:jc w:val="left"/>
        <w:rPr>
          <w:rFonts w:hint="eastAsia"/>
          <w:kern w:val="0"/>
          <w:szCs w:val="24"/>
        </w:rPr>
      </w:pPr>
      <w:r>
        <w:rPr>
          <w:rFonts w:hint="eastAsia"/>
          <w:kern w:val="0"/>
          <w:szCs w:val="24"/>
        </w:rPr>
        <w:t>承包人收到保修通知并到达工程现场的合理时间：</w:t>
      </w:r>
      <w:r>
        <w:rPr>
          <w:rFonts w:hint="eastAsia"/>
          <w:kern w:val="0"/>
          <w:szCs w:val="24"/>
          <w:u w:val="single"/>
        </w:rPr>
        <w:t xml:space="preserve">收到保修通知 72 小时内  </w:t>
      </w:r>
      <w:r>
        <w:rPr>
          <w:rFonts w:hint="eastAsia"/>
          <w:kern w:val="0"/>
          <w:szCs w:val="24"/>
        </w:rPr>
        <w:t>。</w:t>
      </w:r>
    </w:p>
    <w:p w14:paraId="6C528579">
      <w:pPr>
        <w:adjustRightInd w:val="0"/>
        <w:snapToGrid w:val="0"/>
        <w:spacing w:line="500" w:lineRule="exact"/>
        <w:jc w:val="left"/>
        <w:rPr>
          <w:rFonts w:hint="eastAsia"/>
          <w:kern w:val="0"/>
          <w:szCs w:val="24"/>
        </w:rPr>
      </w:pPr>
      <w:r>
        <w:rPr>
          <w:rFonts w:hint="eastAsia"/>
          <w:kern w:val="0"/>
          <w:szCs w:val="24"/>
        </w:rPr>
        <w:t>16.违约</w:t>
      </w:r>
    </w:p>
    <w:p w14:paraId="34D76B11">
      <w:pPr>
        <w:adjustRightInd w:val="0"/>
        <w:snapToGrid w:val="0"/>
        <w:spacing w:line="500" w:lineRule="exact"/>
        <w:ind w:firstLine="420" w:firstLineChars="200"/>
        <w:jc w:val="left"/>
        <w:rPr>
          <w:rFonts w:hint="eastAsia"/>
          <w:kern w:val="0"/>
          <w:szCs w:val="24"/>
        </w:rPr>
      </w:pPr>
      <w:r>
        <w:rPr>
          <w:rFonts w:hint="eastAsia"/>
          <w:kern w:val="0"/>
          <w:szCs w:val="24"/>
        </w:rPr>
        <w:t>16.1  发包人违约</w:t>
      </w:r>
    </w:p>
    <w:p w14:paraId="47334B9C">
      <w:pPr>
        <w:adjustRightInd w:val="0"/>
        <w:snapToGrid w:val="0"/>
        <w:spacing w:line="500" w:lineRule="exact"/>
        <w:ind w:firstLine="420" w:firstLineChars="200"/>
        <w:jc w:val="left"/>
        <w:rPr>
          <w:rFonts w:hint="eastAsia"/>
          <w:kern w:val="0"/>
          <w:szCs w:val="24"/>
        </w:rPr>
      </w:pPr>
      <w:r>
        <w:rPr>
          <w:rFonts w:hint="eastAsia"/>
          <w:kern w:val="0"/>
          <w:szCs w:val="24"/>
        </w:rPr>
        <w:t>16.1.1 发包人违约的情形</w:t>
      </w:r>
    </w:p>
    <w:p w14:paraId="15E870BF">
      <w:pPr>
        <w:adjustRightInd w:val="0"/>
        <w:snapToGrid w:val="0"/>
        <w:spacing w:line="500" w:lineRule="exact"/>
        <w:ind w:firstLine="420" w:firstLineChars="200"/>
        <w:jc w:val="left"/>
        <w:rPr>
          <w:rFonts w:hint="eastAsia"/>
          <w:kern w:val="0"/>
          <w:szCs w:val="24"/>
        </w:rPr>
      </w:pPr>
      <w:r>
        <w:rPr>
          <w:rFonts w:hint="eastAsia"/>
          <w:kern w:val="0"/>
          <w:szCs w:val="24"/>
        </w:rPr>
        <w:t xml:space="preserve">发包人违约的其他情形： </w:t>
      </w:r>
      <w:r>
        <w:rPr>
          <w:rFonts w:hint="eastAsia"/>
          <w:kern w:val="0"/>
          <w:szCs w:val="24"/>
          <w:u w:val="single"/>
        </w:rPr>
        <w:t xml:space="preserve">        /        </w:t>
      </w:r>
      <w:r>
        <w:rPr>
          <w:rFonts w:hint="eastAsia"/>
          <w:kern w:val="0"/>
          <w:szCs w:val="24"/>
        </w:rPr>
        <w:t>。</w:t>
      </w:r>
    </w:p>
    <w:p w14:paraId="113A1765">
      <w:pPr>
        <w:adjustRightInd w:val="0"/>
        <w:snapToGrid w:val="0"/>
        <w:spacing w:line="500" w:lineRule="exact"/>
        <w:ind w:firstLine="420" w:firstLineChars="200"/>
        <w:jc w:val="left"/>
        <w:rPr>
          <w:rFonts w:hint="eastAsia"/>
          <w:kern w:val="0"/>
          <w:szCs w:val="24"/>
        </w:rPr>
      </w:pPr>
      <w:r>
        <w:rPr>
          <w:rFonts w:hint="eastAsia"/>
          <w:kern w:val="0"/>
          <w:szCs w:val="24"/>
        </w:rPr>
        <w:t>16.1.2  发包人违约的责任</w:t>
      </w:r>
    </w:p>
    <w:p w14:paraId="7CA04685">
      <w:pPr>
        <w:adjustRightInd w:val="0"/>
        <w:snapToGrid w:val="0"/>
        <w:spacing w:line="500" w:lineRule="exact"/>
        <w:ind w:firstLine="420" w:firstLineChars="200"/>
        <w:jc w:val="left"/>
        <w:rPr>
          <w:rFonts w:hint="eastAsia"/>
          <w:kern w:val="0"/>
          <w:szCs w:val="24"/>
        </w:rPr>
      </w:pPr>
      <w:r>
        <w:rPr>
          <w:rFonts w:hint="eastAsia"/>
          <w:kern w:val="0"/>
          <w:szCs w:val="24"/>
        </w:rPr>
        <w:t>发包人违约责任的承担方式和计算方法：</w:t>
      </w:r>
    </w:p>
    <w:p w14:paraId="2BBE4B70">
      <w:pPr>
        <w:adjustRightInd w:val="0"/>
        <w:snapToGrid w:val="0"/>
        <w:spacing w:line="500" w:lineRule="exact"/>
        <w:ind w:firstLine="420" w:firstLineChars="200"/>
        <w:jc w:val="left"/>
        <w:rPr>
          <w:rFonts w:hint="eastAsia"/>
          <w:kern w:val="0"/>
          <w:szCs w:val="24"/>
        </w:rPr>
      </w:pPr>
      <w:r>
        <w:rPr>
          <w:rFonts w:hint="eastAsia"/>
          <w:kern w:val="0"/>
          <w:szCs w:val="24"/>
        </w:rPr>
        <w:t>（1）因发包人原因未能在计划开工日期前7天内下达开工通知的违约责任：</w:t>
      </w:r>
      <w:r>
        <w:rPr>
          <w:rFonts w:hint="eastAsia"/>
          <w:kern w:val="0"/>
          <w:szCs w:val="24"/>
          <w:u w:val="single"/>
        </w:rPr>
        <w:t>工期相应顺延</w:t>
      </w:r>
      <w:r>
        <w:rPr>
          <w:rFonts w:hint="eastAsia"/>
          <w:kern w:val="0"/>
          <w:szCs w:val="24"/>
        </w:rPr>
        <w:t>。</w:t>
      </w:r>
    </w:p>
    <w:p w14:paraId="3E60C98D">
      <w:pPr>
        <w:adjustRightInd w:val="0"/>
        <w:snapToGrid w:val="0"/>
        <w:spacing w:line="500" w:lineRule="exact"/>
        <w:ind w:firstLine="420" w:firstLineChars="200"/>
        <w:jc w:val="left"/>
        <w:rPr>
          <w:rFonts w:hint="eastAsia"/>
          <w:kern w:val="0"/>
          <w:szCs w:val="24"/>
        </w:rPr>
      </w:pPr>
      <w:r>
        <w:rPr>
          <w:rFonts w:hint="eastAsia"/>
          <w:kern w:val="0"/>
          <w:szCs w:val="24"/>
        </w:rPr>
        <w:t>（2）因发包人原因未能按合同约定支付合同价款的违约责任：</w:t>
      </w:r>
      <w:r>
        <w:rPr>
          <w:rFonts w:hint="eastAsia"/>
          <w:kern w:val="0"/>
          <w:szCs w:val="24"/>
          <w:u w:val="single"/>
        </w:rPr>
        <w:t>执行通用条款12.2.1,12.4.4,14.2等条文关于预付款、进度款、竣工结算款支付的约定</w:t>
      </w:r>
      <w:r>
        <w:rPr>
          <w:rFonts w:hint="eastAsia"/>
          <w:kern w:val="0"/>
          <w:szCs w:val="24"/>
        </w:rPr>
        <w:t>。</w:t>
      </w:r>
    </w:p>
    <w:p w14:paraId="2220F31A">
      <w:pPr>
        <w:adjustRightInd w:val="0"/>
        <w:snapToGrid w:val="0"/>
        <w:spacing w:line="500" w:lineRule="exact"/>
        <w:ind w:firstLine="420" w:firstLineChars="200"/>
        <w:jc w:val="left"/>
        <w:rPr>
          <w:rFonts w:hint="eastAsia"/>
          <w:kern w:val="0"/>
          <w:szCs w:val="24"/>
        </w:rPr>
      </w:pPr>
      <w:r>
        <w:rPr>
          <w:rFonts w:hint="eastAsia"/>
          <w:kern w:val="0"/>
          <w:szCs w:val="24"/>
        </w:rPr>
        <w:t>（3）发包人违反第10.1款〔变更的范围〕第（2）项约定，自行实施被取消的工作或转由他人实施的违约责任：</w:t>
      </w:r>
      <w:r>
        <w:rPr>
          <w:rFonts w:hint="eastAsia"/>
          <w:kern w:val="0"/>
          <w:szCs w:val="24"/>
          <w:u w:val="single"/>
        </w:rPr>
        <w:t>撤销错误决定或根据投标文件双方协商确定支付该项工作的合理利润给承包人，确定后的合理利润由实施人支付给承包人</w:t>
      </w:r>
      <w:r>
        <w:rPr>
          <w:rFonts w:hint="eastAsia"/>
          <w:kern w:val="0"/>
          <w:szCs w:val="24"/>
        </w:rPr>
        <w:t>。</w:t>
      </w:r>
    </w:p>
    <w:p w14:paraId="651AEDDB">
      <w:pPr>
        <w:adjustRightInd w:val="0"/>
        <w:snapToGrid w:val="0"/>
        <w:spacing w:line="500" w:lineRule="exact"/>
        <w:ind w:firstLine="420" w:firstLineChars="200"/>
        <w:jc w:val="left"/>
        <w:rPr>
          <w:rFonts w:hint="eastAsia"/>
          <w:kern w:val="0"/>
          <w:szCs w:val="24"/>
        </w:rPr>
      </w:pPr>
      <w:r>
        <w:rPr>
          <w:rFonts w:hint="eastAsia"/>
          <w:kern w:val="0"/>
          <w:szCs w:val="24"/>
        </w:rPr>
        <w:t>（4）发包人提供的材料、工程设备的规格、数量或质量不符合合同约定，或因发包人原因导致交货日期延误或交货地点变更等情况的违约责任：</w:t>
      </w:r>
      <w:r>
        <w:rPr>
          <w:rFonts w:hint="eastAsia"/>
          <w:kern w:val="0"/>
          <w:szCs w:val="24"/>
          <w:u w:val="single"/>
        </w:rPr>
        <w:t>由发包人负责调换符合合同约定的材料、设备，由此产生的费用和工期延误由发包人承担，并支付承包人合理的利润</w:t>
      </w:r>
      <w:r>
        <w:rPr>
          <w:rFonts w:hint="eastAsia"/>
          <w:kern w:val="0"/>
          <w:szCs w:val="24"/>
        </w:rPr>
        <w:t>。</w:t>
      </w:r>
    </w:p>
    <w:p w14:paraId="5523DA5A">
      <w:pPr>
        <w:adjustRightInd w:val="0"/>
        <w:snapToGrid w:val="0"/>
        <w:spacing w:line="500" w:lineRule="exact"/>
        <w:ind w:firstLine="420" w:firstLineChars="200"/>
        <w:jc w:val="left"/>
        <w:rPr>
          <w:rFonts w:hint="eastAsia"/>
          <w:kern w:val="0"/>
          <w:szCs w:val="24"/>
        </w:rPr>
      </w:pPr>
      <w:r>
        <w:rPr>
          <w:rFonts w:hint="eastAsia"/>
          <w:kern w:val="0"/>
          <w:szCs w:val="24"/>
        </w:rPr>
        <w:t>（5）因发包人违反合同约定造成暂停施工的违约责任：</w:t>
      </w:r>
      <w:r>
        <w:rPr>
          <w:rFonts w:hint="eastAsia"/>
          <w:kern w:val="0"/>
          <w:szCs w:val="24"/>
          <w:u w:val="single"/>
        </w:rPr>
        <w:t>执行通用条款 7.8.1[发包人引起的暂停施工]</w:t>
      </w:r>
      <w:r>
        <w:rPr>
          <w:rFonts w:hint="eastAsia"/>
          <w:kern w:val="0"/>
          <w:szCs w:val="24"/>
        </w:rPr>
        <w:t>。</w:t>
      </w:r>
    </w:p>
    <w:p w14:paraId="5B7C88D5">
      <w:pPr>
        <w:adjustRightInd w:val="0"/>
        <w:snapToGrid w:val="0"/>
        <w:spacing w:line="500" w:lineRule="exact"/>
        <w:ind w:firstLine="420" w:firstLineChars="200"/>
        <w:jc w:val="left"/>
        <w:rPr>
          <w:rFonts w:hint="eastAsia"/>
          <w:kern w:val="0"/>
          <w:szCs w:val="24"/>
        </w:rPr>
      </w:pPr>
      <w:r>
        <w:rPr>
          <w:rFonts w:hint="eastAsia"/>
          <w:kern w:val="0"/>
          <w:szCs w:val="24"/>
        </w:rPr>
        <w:t>（6）发包人无正当理由没有在约定期限内发出复工指示，导致承包人无法复工的违约责任：</w:t>
      </w:r>
      <w:r>
        <w:rPr>
          <w:rFonts w:hint="eastAsia"/>
          <w:kern w:val="0"/>
          <w:szCs w:val="24"/>
          <w:u w:val="single"/>
        </w:rPr>
        <w:t>执行7.5.1[因发包人原因导致工期延误]约定</w:t>
      </w:r>
      <w:r>
        <w:rPr>
          <w:rFonts w:hint="eastAsia"/>
          <w:kern w:val="0"/>
          <w:szCs w:val="24"/>
        </w:rPr>
        <w:t>。</w:t>
      </w:r>
    </w:p>
    <w:p w14:paraId="539A40EC">
      <w:pPr>
        <w:adjustRightInd w:val="0"/>
        <w:snapToGrid w:val="0"/>
        <w:spacing w:line="500" w:lineRule="exact"/>
        <w:ind w:firstLine="420" w:firstLineChars="200"/>
        <w:jc w:val="left"/>
        <w:rPr>
          <w:rFonts w:hint="eastAsia"/>
          <w:kern w:val="0"/>
          <w:szCs w:val="24"/>
        </w:rPr>
      </w:pPr>
      <w:r>
        <w:rPr>
          <w:rFonts w:hint="eastAsia"/>
          <w:kern w:val="0"/>
          <w:szCs w:val="24"/>
        </w:rPr>
        <w:t xml:space="preserve">（7）其他： </w:t>
      </w:r>
      <w:r>
        <w:rPr>
          <w:rFonts w:hint="eastAsia"/>
          <w:kern w:val="0"/>
          <w:szCs w:val="24"/>
          <w:u w:val="single"/>
        </w:rPr>
        <w:t xml:space="preserve">         /        </w:t>
      </w:r>
      <w:r>
        <w:rPr>
          <w:rFonts w:hint="eastAsia"/>
          <w:kern w:val="0"/>
          <w:szCs w:val="24"/>
        </w:rPr>
        <w:t>。</w:t>
      </w:r>
    </w:p>
    <w:p w14:paraId="5FB98D00">
      <w:pPr>
        <w:adjustRightInd w:val="0"/>
        <w:snapToGrid w:val="0"/>
        <w:spacing w:line="500" w:lineRule="exact"/>
        <w:ind w:firstLine="420" w:firstLineChars="200"/>
        <w:jc w:val="left"/>
        <w:rPr>
          <w:rFonts w:hint="eastAsia"/>
          <w:kern w:val="0"/>
          <w:szCs w:val="24"/>
        </w:rPr>
      </w:pPr>
      <w:r>
        <w:rPr>
          <w:rFonts w:hint="eastAsia"/>
          <w:kern w:val="0"/>
          <w:szCs w:val="24"/>
        </w:rPr>
        <w:t>16.1.3   因发包人违约解除合同</w:t>
      </w:r>
    </w:p>
    <w:p w14:paraId="6C632F16">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承包人按 16.1.1 项〔发包人违约的情形〕约定暂停施工满 </w:t>
      </w:r>
      <w:r>
        <w:rPr>
          <w:rFonts w:hint="eastAsia"/>
          <w:kern w:val="0"/>
          <w:szCs w:val="24"/>
          <w:u w:val="single"/>
        </w:rPr>
        <w:t xml:space="preserve">    /    </w:t>
      </w:r>
      <w:r>
        <w:rPr>
          <w:rFonts w:hint="eastAsia"/>
          <w:kern w:val="0"/>
          <w:szCs w:val="24"/>
        </w:rPr>
        <w:t xml:space="preserve"> 天后发包人仍不纠正其违约行为并致使合同目的不能实现的，承包人有权解除合同。</w:t>
      </w:r>
    </w:p>
    <w:p w14:paraId="34124306">
      <w:pPr>
        <w:adjustRightInd w:val="0"/>
        <w:snapToGrid w:val="0"/>
        <w:spacing w:line="500" w:lineRule="exact"/>
        <w:ind w:firstLine="420" w:firstLineChars="200"/>
        <w:jc w:val="left"/>
        <w:rPr>
          <w:rFonts w:hint="eastAsia"/>
          <w:kern w:val="0"/>
          <w:szCs w:val="24"/>
        </w:rPr>
      </w:pPr>
      <w:r>
        <w:rPr>
          <w:rFonts w:hint="eastAsia"/>
          <w:kern w:val="0"/>
          <w:szCs w:val="24"/>
        </w:rPr>
        <w:t>16.2  承包人违约</w:t>
      </w:r>
    </w:p>
    <w:p w14:paraId="3BA2038A">
      <w:pPr>
        <w:adjustRightInd w:val="0"/>
        <w:snapToGrid w:val="0"/>
        <w:spacing w:line="500" w:lineRule="exact"/>
        <w:ind w:firstLine="420" w:firstLineChars="200"/>
        <w:jc w:val="left"/>
        <w:rPr>
          <w:rFonts w:hint="eastAsia"/>
          <w:kern w:val="0"/>
          <w:szCs w:val="24"/>
        </w:rPr>
      </w:pPr>
      <w:r>
        <w:rPr>
          <w:rFonts w:hint="eastAsia"/>
          <w:kern w:val="0"/>
          <w:szCs w:val="24"/>
        </w:rPr>
        <w:t>16.2.1  承包人违约的情形</w:t>
      </w:r>
    </w:p>
    <w:p w14:paraId="516E8E1D">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承包人违约的其他情形： </w:t>
      </w:r>
      <w:r>
        <w:rPr>
          <w:rFonts w:hint="eastAsia"/>
          <w:kern w:val="0"/>
          <w:szCs w:val="24"/>
          <w:u w:val="single"/>
        </w:rPr>
        <w:t xml:space="preserve">      /  </w:t>
      </w:r>
      <w:r>
        <w:rPr>
          <w:rFonts w:hint="eastAsia"/>
          <w:kern w:val="0"/>
          <w:szCs w:val="24"/>
        </w:rPr>
        <w:t>。</w:t>
      </w:r>
    </w:p>
    <w:p w14:paraId="194EC53B">
      <w:pPr>
        <w:adjustRightInd w:val="0"/>
        <w:snapToGrid w:val="0"/>
        <w:spacing w:line="500" w:lineRule="exact"/>
        <w:ind w:firstLine="420" w:firstLineChars="200"/>
        <w:jc w:val="left"/>
        <w:rPr>
          <w:rFonts w:hint="eastAsia"/>
          <w:kern w:val="0"/>
          <w:szCs w:val="24"/>
        </w:rPr>
      </w:pPr>
      <w:r>
        <w:rPr>
          <w:rFonts w:hint="eastAsia"/>
          <w:kern w:val="0"/>
          <w:szCs w:val="24"/>
        </w:rPr>
        <w:t>16.2.2 承包人违约的责任</w:t>
      </w:r>
    </w:p>
    <w:p w14:paraId="7DF121FA">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承包人违约责任的承担方式和计算方法： </w:t>
      </w:r>
      <w:r>
        <w:rPr>
          <w:rFonts w:hint="eastAsia"/>
          <w:kern w:val="0"/>
          <w:szCs w:val="24"/>
          <w:u w:val="single"/>
        </w:rPr>
        <w:t>按照通用条款与3.1条约定的情形违约责任</w:t>
      </w:r>
      <w:r>
        <w:rPr>
          <w:rFonts w:hint="eastAsia"/>
          <w:kern w:val="0"/>
          <w:szCs w:val="24"/>
        </w:rPr>
        <w:t>。</w:t>
      </w:r>
    </w:p>
    <w:p w14:paraId="26B160D8">
      <w:pPr>
        <w:adjustRightInd w:val="0"/>
        <w:snapToGrid w:val="0"/>
        <w:spacing w:line="500" w:lineRule="exact"/>
        <w:ind w:firstLine="420" w:firstLineChars="200"/>
        <w:jc w:val="left"/>
        <w:rPr>
          <w:rFonts w:hint="eastAsia"/>
          <w:kern w:val="0"/>
          <w:szCs w:val="24"/>
        </w:rPr>
      </w:pPr>
      <w:r>
        <w:rPr>
          <w:rFonts w:hint="eastAsia"/>
          <w:kern w:val="0"/>
          <w:szCs w:val="24"/>
        </w:rPr>
        <w:t>16.2.3   因承包人违约解除合同</w:t>
      </w:r>
    </w:p>
    <w:p w14:paraId="7DDCFD08">
      <w:pPr>
        <w:adjustRightInd w:val="0"/>
        <w:snapToGrid w:val="0"/>
        <w:spacing w:line="500" w:lineRule="exact"/>
        <w:ind w:firstLine="420" w:firstLineChars="200"/>
        <w:jc w:val="left"/>
        <w:rPr>
          <w:rFonts w:hint="eastAsia"/>
          <w:kern w:val="0"/>
          <w:szCs w:val="24"/>
          <w:highlight w:val="yellow"/>
        </w:rPr>
      </w:pPr>
      <w:bookmarkStart w:id="1061" w:name="_Hlk203741512"/>
      <w:r>
        <w:rPr>
          <w:rFonts w:hint="eastAsia"/>
          <w:kern w:val="0"/>
          <w:szCs w:val="24"/>
        </w:rPr>
        <w:t>关于承包人违约责任的特别约定：</w:t>
      </w:r>
    </w:p>
    <w:bookmarkEnd w:id="1061"/>
    <w:p w14:paraId="21E40F73">
      <w:pPr>
        <w:adjustRightInd w:val="0"/>
        <w:snapToGrid w:val="0"/>
        <w:spacing w:line="500" w:lineRule="exact"/>
        <w:ind w:firstLine="420" w:firstLineChars="200"/>
        <w:jc w:val="left"/>
        <w:textAlignment w:val="baseline"/>
        <w:rPr>
          <w:rFonts w:hint="eastAsia"/>
          <w:kern w:val="0"/>
        </w:rPr>
      </w:pPr>
      <w:r>
        <w:rPr>
          <w:rFonts w:hint="eastAsia"/>
          <w:kern w:val="0"/>
        </w:rPr>
        <w:t>1、除如因战争，严重水灾、台风、地震等自然灾害，政府政策的重大变动等政府行为和其它甲乙双方认可的不可抗力事件</w:t>
      </w:r>
      <w:r>
        <w:rPr>
          <w:kern w:val="0"/>
        </w:rPr>
        <w:t>、以及本合同约定外</w:t>
      </w:r>
      <w:r>
        <w:rPr>
          <w:rFonts w:hint="eastAsia"/>
          <w:kern w:val="0"/>
        </w:rPr>
        <w:t>，甲乙双方不得随意解除合同，否则按违约处理。</w:t>
      </w:r>
    </w:p>
    <w:p w14:paraId="453165DA">
      <w:pPr>
        <w:adjustRightInd w:val="0"/>
        <w:snapToGrid w:val="0"/>
        <w:spacing w:line="500" w:lineRule="exact"/>
        <w:ind w:firstLine="420" w:firstLineChars="200"/>
        <w:jc w:val="left"/>
        <w:textAlignment w:val="baseline"/>
        <w:rPr>
          <w:rFonts w:hint="eastAsia"/>
          <w:kern w:val="0"/>
        </w:rPr>
      </w:pPr>
      <w:r>
        <w:rPr>
          <w:rFonts w:hint="eastAsia"/>
          <w:kern w:val="0"/>
        </w:rPr>
        <w:t xml:space="preserve">2、在施工及验收过程中，甲方发现乙方使用的材料（设备）规格、质量或工程质量不符合要求时，乙方须按要求返工，并按 </w:t>
      </w:r>
      <w:r>
        <w:rPr>
          <w:rFonts w:hint="eastAsia"/>
          <w:kern w:val="0"/>
          <w:u w:val="single"/>
        </w:rPr>
        <w:t xml:space="preserve">1000  </w:t>
      </w:r>
      <w:r>
        <w:rPr>
          <w:rFonts w:hint="eastAsia"/>
          <w:kern w:val="0"/>
        </w:rPr>
        <w:t>元/次/项向甲方支付违约金。工程质量未达到国家标准，甲方有权解除合同和拒付工程款，同时乙方应赔偿由此给甲方造成的损失。</w:t>
      </w:r>
    </w:p>
    <w:p w14:paraId="131D2315">
      <w:pPr>
        <w:adjustRightInd w:val="0"/>
        <w:snapToGrid w:val="0"/>
        <w:spacing w:line="500" w:lineRule="exact"/>
        <w:ind w:firstLine="420" w:firstLineChars="200"/>
        <w:jc w:val="left"/>
        <w:textAlignment w:val="baseline"/>
        <w:rPr>
          <w:rFonts w:hint="eastAsia"/>
          <w:kern w:val="0"/>
        </w:rPr>
      </w:pPr>
      <w:r>
        <w:rPr>
          <w:rFonts w:hint="eastAsia"/>
          <w:kern w:val="0"/>
        </w:rPr>
        <w:t>3、乙方擅自转包或肢解（肢解转包）工程，甲方有权扣除全部履约保证金，同时乙方应赔偿由此给甲方造成的损失，并按合同总金额的20%向甲方支付违约金。</w:t>
      </w:r>
    </w:p>
    <w:p w14:paraId="5FD789A9">
      <w:pPr>
        <w:adjustRightInd w:val="0"/>
        <w:snapToGrid w:val="0"/>
        <w:spacing w:line="500" w:lineRule="exact"/>
        <w:ind w:firstLine="420" w:firstLineChars="200"/>
        <w:jc w:val="left"/>
        <w:textAlignment w:val="baseline"/>
        <w:rPr>
          <w:rFonts w:hint="eastAsia"/>
          <w:kern w:val="0"/>
        </w:rPr>
      </w:pPr>
      <w:r>
        <w:rPr>
          <w:rFonts w:hint="eastAsia"/>
          <w:kern w:val="0"/>
        </w:rPr>
        <w:t xml:space="preserve">4、乙方在项目实施过程中，造成甲方师生员工有效投诉的，须向甲方支付 </w:t>
      </w:r>
      <w:r>
        <w:rPr>
          <w:rFonts w:hint="eastAsia"/>
          <w:kern w:val="0"/>
          <w:u w:val="single"/>
        </w:rPr>
        <w:t>3000</w:t>
      </w:r>
      <w:r>
        <w:rPr>
          <w:rFonts w:hint="eastAsia"/>
          <w:kern w:val="0"/>
        </w:rPr>
        <w:t>元/次的违约金。</w:t>
      </w:r>
    </w:p>
    <w:p w14:paraId="6AC8F89A">
      <w:pPr>
        <w:adjustRightInd w:val="0"/>
        <w:snapToGrid w:val="0"/>
        <w:spacing w:line="500" w:lineRule="exact"/>
        <w:ind w:firstLine="420" w:firstLineChars="200"/>
        <w:jc w:val="left"/>
        <w:textAlignment w:val="baseline"/>
        <w:rPr>
          <w:rFonts w:hint="eastAsia"/>
          <w:kern w:val="0"/>
        </w:rPr>
      </w:pPr>
      <w:r>
        <w:rPr>
          <w:rFonts w:hint="eastAsia"/>
          <w:kern w:val="0"/>
        </w:rPr>
        <w:t>5、施工完毕后，乙方未按约定对施工中产生的垃圾进行清理的，须向甲方支付2000 元违约金，并仍负清理义务。</w:t>
      </w:r>
    </w:p>
    <w:p w14:paraId="3AF60E7A">
      <w:pPr>
        <w:adjustRightInd w:val="0"/>
        <w:snapToGrid w:val="0"/>
        <w:spacing w:line="500" w:lineRule="exact"/>
        <w:ind w:firstLine="420" w:firstLineChars="200"/>
        <w:jc w:val="left"/>
        <w:rPr>
          <w:rFonts w:hint="eastAsia"/>
          <w:kern w:val="0"/>
        </w:rPr>
      </w:pPr>
      <w:r>
        <w:rPr>
          <w:rFonts w:hint="eastAsia"/>
          <w:kern w:val="0"/>
        </w:rPr>
        <w:t>6、施工中乙方违反安全文明施工要求，被环保、安监等相关部门处罚，或给甲方造成信誉和经济等方面的损失，由乙方承担全责。</w:t>
      </w:r>
    </w:p>
    <w:p w14:paraId="0C9632C5">
      <w:pPr>
        <w:adjustRightInd w:val="0"/>
        <w:snapToGrid w:val="0"/>
        <w:spacing w:line="500" w:lineRule="exact"/>
        <w:ind w:firstLine="420" w:firstLineChars="200"/>
        <w:jc w:val="left"/>
        <w:rPr>
          <w:rFonts w:hint="eastAsia"/>
          <w:kern w:val="0"/>
        </w:rPr>
      </w:pPr>
      <w:r>
        <w:rPr>
          <w:rFonts w:hint="eastAsia"/>
          <w:kern w:val="0"/>
        </w:rPr>
        <w:t>7、施工中乙方应严格执行国家有关安全操作规程，做好安全防护工作，如发生安全事故和连带伤亡事故，由乙方承担全责。</w:t>
      </w:r>
    </w:p>
    <w:p w14:paraId="792657E0">
      <w:pPr>
        <w:adjustRightInd w:val="0"/>
        <w:snapToGrid w:val="0"/>
        <w:spacing w:line="500" w:lineRule="exact"/>
        <w:ind w:firstLine="420" w:firstLineChars="200"/>
        <w:jc w:val="left"/>
        <w:rPr>
          <w:rFonts w:hint="eastAsia"/>
          <w:kern w:val="0"/>
        </w:rPr>
      </w:pPr>
      <w:r>
        <w:rPr>
          <w:rFonts w:hint="eastAsia"/>
          <w:kern w:val="0"/>
        </w:rPr>
        <w:t>8、乙方承诺加强施工人员及分包商的管理工作。按时、足额支付工人工资和分包商费用，若出现拖欠工人工资或分包商费用，从而引起以农民工名义、分包商名义到甲方或政府有关部门索要工资或闹事的，扣除违约金5万元/次，该费用甲方有权直接从工程款中扣除，如甲方垫付工人工资等费用的，有权直接从工程款中扣除。若由此给甲方造成其他损失的，乙方须承担相应的责任。</w:t>
      </w:r>
    </w:p>
    <w:p w14:paraId="4F0621F0">
      <w:pPr>
        <w:adjustRightInd w:val="0"/>
        <w:snapToGrid w:val="0"/>
        <w:spacing w:line="500" w:lineRule="exact"/>
        <w:ind w:firstLine="420" w:firstLineChars="200"/>
        <w:jc w:val="left"/>
        <w:rPr>
          <w:rFonts w:hint="eastAsia"/>
          <w:kern w:val="0"/>
        </w:rPr>
      </w:pPr>
      <w:r>
        <w:rPr>
          <w:rFonts w:hint="eastAsia"/>
          <w:kern w:val="0"/>
        </w:rPr>
        <w:t>9、因乙方原因，造成工程不能顺利进行，导致合同无法履行，甲方有权解除合同，乙方须承担30%的违约金，且同时赔偿给甲方造成的损失。</w:t>
      </w:r>
    </w:p>
    <w:p w14:paraId="3950CDE1">
      <w:pPr>
        <w:adjustRightInd w:val="0"/>
        <w:snapToGrid w:val="0"/>
        <w:spacing w:line="500" w:lineRule="exact"/>
        <w:ind w:firstLine="420" w:firstLineChars="200"/>
        <w:jc w:val="left"/>
        <w:rPr>
          <w:rFonts w:hint="eastAsia"/>
          <w:kern w:val="0"/>
          <w:szCs w:val="24"/>
        </w:rPr>
      </w:pPr>
      <w:r>
        <w:rPr>
          <w:rFonts w:hint="eastAsia"/>
          <w:kern w:val="0"/>
        </w:rPr>
        <w:t>10、乙方违反合同约定，除应支付违约金和赔偿损失等费用外，还要承担甲方追究其违约责任所支付的一切费用，包括但不限于律师费、诉讼费、保全费、公告费、鉴定费、交通食宿费等。乙方应承担的前述费用，甲方有权在合同款项和履约保证金中扣除。</w:t>
      </w:r>
    </w:p>
    <w:p w14:paraId="6BF6F479">
      <w:pPr>
        <w:adjustRightInd w:val="0"/>
        <w:snapToGrid w:val="0"/>
        <w:spacing w:line="500" w:lineRule="exact"/>
        <w:ind w:firstLine="420" w:firstLineChars="200"/>
        <w:jc w:val="left"/>
        <w:rPr>
          <w:rFonts w:hint="eastAsia"/>
          <w:kern w:val="0"/>
        </w:rPr>
      </w:pPr>
      <w:r>
        <w:rPr>
          <w:rFonts w:hint="eastAsia"/>
          <w:kern w:val="0"/>
        </w:rPr>
        <w:t>发包人继续使用承包人在施工现场的材料、设备、临时工程、承包人文件和由承包人或以其名义编制的其他文件的费用承担方式：</w:t>
      </w:r>
      <w:r>
        <w:rPr>
          <w:rFonts w:hint="eastAsia"/>
          <w:kern w:val="0"/>
          <w:u w:val="single"/>
        </w:rPr>
        <w:t>发包人继续使用材料、设备，参考投标报价支付必要费用，但不包括利润</w:t>
      </w:r>
      <w:r>
        <w:rPr>
          <w:rFonts w:hint="eastAsia"/>
          <w:kern w:val="0"/>
        </w:rPr>
        <w:t>；</w:t>
      </w:r>
      <w:r>
        <w:rPr>
          <w:rFonts w:hint="eastAsia"/>
          <w:kern w:val="0"/>
          <w:u w:val="single"/>
        </w:rPr>
        <w:t>使用临时工程的，双方协商支付必要的租金</w:t>
      </w:r>
      <w:r>
        <w:rPr>
          <w:rFonts w:hint="eastAsia"/>
          <w:kern w:val="0"/>
        </w:rPr>
        <w:t>；</w:t>
      </w:r>
      <w:r>
        <w:rPr>
          <w:rFonts w:hint="eastAsia"/>
          <w:kern w:val="0"/>
          <w:u w:val="single"/>
        </w:rPr>
        <w:t>使用文件类的，不支付费用</w:t>
      </w:r>
      <w:r>
        <w:rPr>
          <w:rFonts w:hint="eastAsia"/>
          <w:kern w:val="0"/>
        </w:rPr>
        <w:t>。</w:t>
      </w:r>
    </w:p>
    <w:p w14:paraId="7C0DA796">
      <w:pPr>
        <w:adjustRightInd w:val="0"/>
        <w:snapToGrid w:val="0"/>
        <w:spacing w:line="500" w:lineRule="exact"/>
        <w:jc w:val="left"/>
        <w:rPr>
          <w:rFonts w:hint="eastAsia"/>
          <w:kern w:val="0"/>
          <w:szCs w:val="24"/>
        </w:rPr>
      </w:pPr>
      <w:r>
        <w:rPr>
          <w:rFonts w:hint="eastAsia"/>
          <w:kern w:val="0"/>
          <w:szCs w:val="24"/>
        </w:rPr>
        <w:t>17.不可抗力</w:t>
      </w:r>
    </w:p>
    <w:p w14:paraId="32E31968">
      <w:pPr>
        <w:adjustRightInd w:val="0"/>
        <w:snapToGrid w:val="0"/>
        <w:spacing w:line="500" w:lineRule="exact"/>
        <w:ind w:firstLine="420" w:firstLineChars="200"/>
        <w:jc w:val="left"/>
        <w:rPr>
          <w:rFonts w:hint="eastAsia"/>
          <w:kern w:val="0"/>
          <w:szCs w:val="24"/>
        </w:rPr>
      </w:pPr>
      <w:r>
        <w:rPr>
          <w:rFonts w:hint="eastAsia"/>
          <w:kern w:val="0"/>
          <w:szCs w:val="24"/>
        </w:rPr>
        <w:t>17.1  不可抗力的确认</w:t>
      </w:r>
    </w:p>
    <w:p w14:paraId="4D52849F">
      <w:pPr>
        <w:adjustRightInd w:val="0"/>
        <w:snapToGrid w:val="0"/>
        <w:spacing w:line="500" w:lineRule="exact"/>
        <w:ind w:firstLine="420" w:firstLineChars="200"/>
        <w:jc w:val="left"/>
        <w:rPr>
          <w:rFonts w:hint="eastAsia"/>
          <w:kern w:val="0"/>
          <w:szCs w:val="24"/>
        </w:rPr>
      </w:pPr>
      <w:r>
        <w:rPr>
          <w:rFonts w:hint="eastAsia"/>
          <w:kern w:val="0"/>
          <w:szCs w:val="24"/>
        </w:rPr>
        <w:t>除通用合同条款约定的不可抗力事件之外，视为不可抗力的其他情形发包人与监理人共同认可的其他情况。</w:t>
      </w:r>
    </w:p>
    <w:p w14:paraId="71B6996E">
      <w:pPr>
        <w:adjustRightInd w:val="0"/>
        <w:snapToGrid w:val="0"/>
        <w:spacing w:line="500" w:lineRule="exact"/>
        <w:ind w:firstLine="420" w:firstLineChars="200"/>
        <w:jc w:val="left"/>
        <w:rPr>
          <w:rFonts w:hint="eastAsia"/>
          <w:kern w:val="0"/>
          <w:szCs w:val="24"/>
        </w:rPr>
      </w:pPr>
      <w:r>
        <w:rPr>
          <w:rFonts w:hint="eastAsia"/>
          <w:kern w:val="0"/>
          <w:szCs w:val="24"/>
        </w:rPr>
        <w:t>17.2   因不可抗力解除合同</w:t>
      </w:r>
    </w:p>
    <w:p w14:paraId="052910B8">
      <w:pPr>
        <w:adjustRightInd w:val="0"/>
        <w:snapToGrid w:val="0"/>
        <w:spacing w:line="500" w:lineRule="exact"/>
        <w:ind w:firstLine="420" w:firstLineChars="200"/>
        <w:jc w:val="left"/>
        <w:rPr>
          <w:rFonts w:hint="eastAsia"/>
          <w:kern w:val="0"/>
          <w:szCs w:val="24"/>
        </w:rPr>
      </w:pPr>
      <w:r>
        <w:rPr>
          <w:rFonts w:hint="eastAsia"/>
          <w:kern w:val="0"/>
          <w:szCs w:val="24"/>
        </w:rPr>
        <w:t>合同解除后，发包人应在商定或确定发包人应支付款项后</w:t>
      </w:r>
      <w:r>
        <w:rPr>
          <w:rFonts w:hint="eastAsia"/>
          <w:kern w:val="0"/>
          <w:szCs w:val="24"/>
          <w:u w:val="single"/>
        </w:rPr>
        <w:t xml:space="preserve">  /  </w:t>
      </w:r>
      <w:r>
        <w:rPr>
          <w:rFonts w:hint="eastAsia"/>
          <w:kern w:val="0"/>
          <w:szCs w:val="24"/>
        </w:rPr>
        <w:t>天内完成款项的支付。</w:t>
      </w:r>
    </w:p>
    <w:p w14:paraId="13730AC9">
      <w:pPr>
        <w:adjustRightInd w:val="0"/>
        <w:snapToGrid w:val="0"/>
        <w:spacing w:line="500" w:lineRule="exact"/>
        <w:jc w:val="left"/>
        <w:rPr>
          <w:rFonts w:hint="eastAsia"/>
          <w:kern w:val="0"/>
          <w:szCs w:val="24"/>
        </w:rPr>
      </w:pPr>
      <w:r>
        <w:rPr>
          <w:rFonts w:hint="eastAsia"/>
          <w:kern w:val="0"/>
          <w:szCs w:val="24"/>
        </w:rPr>
        <w:t>18.保险</w:t>
      </w:r>
    </w:p>
    <w:p w14:paraId="3F716D61">
      <w:pPr>
        <w:adjustRightInd w:val="0"/>
        <w:snapToGrid w:val="0"/>
        <w:spacing w:line="500" w:lineRule="exact"/>
        <w:ind w:firstLine="420" w:firstLineChars="200"/>
        <w:jc w:val="left"/>
        <w:rPr>
          <w:rFonts w:hint="eastAsia"/>
          <w:kern w:val="0"/>
          <w:szCs w:val="24"/>
        </w:rPr>
      </w:pPr>
      <w:r>
        <w:rPr>
          <w:rFonts w:hint="eastAsia"/>
          <w:kern w:val="0"/>
          <w:szCs w:val="24"/>
        </w:rPr>
        <w:t>18.1  工程保险</w:t>
      </w:r>
    </w:p>
    <w:p w14:paraId="7D7DEA17">
      <w:pPr>
        <w:adjustRightInd w:val="0"/>
        <w:snapToGrid w:val="0"/>
        <w:spacing w:line="500" w:lineRule="exact"/>
        <w:ind w:firstLine="420" w:firstLineChars="200"/>
        <w:jc w:val="left"/>
        <w:rPr>
          <w:rFonts w:hint="eastAsia"/>
          <w:kern w:val="0"/>
          <w:szCs w:val="24"/>
        </w:rPr>
      </w:pPr>
      <w:r>
        <w:rPr>
          <w:rFonts w:hint="eastAsia"/>
          <w:kern w:val="0"/>
          <w:szCs w:val="24"/>
        </w:rPr>
        <w:t>关于工程保险的特别约定：</w:t>
      </w:r>
      <w:r>
        <w:rPr>
          <w:rFonts w:hint="eastAsia"/>
          <w:kern w:val="0"/>
          <w:szCs w:val="24"/>
          <w:u w:val="single"/>
        </w:rPr>
        <w:t xml:space="preserve">按国家及地方相关规定执行   </w:t>
      </w:r>
      <w:r>
        <w:rPr>
          <w:rFonts w:hint="eastAsia"/>
          <w:kern w:val="0"/>
          <w:szCs w:val="24"/>
        </w:rPr>
        <w:t>。</w:t>
      </w:r>
    </w:p>
    <w:p w14:paraId="628A7BF9">
      <w:pPr>
        <w:adjustRightInd w:val="0"/>
        <w:snapToGrid w:val="0"/>
        <w:spacing w:line="500" w:lineRule="exact"/>
        <w:ind w:firstLine="420" w:firstLineChars="200"/>
        <w:jc w:val="left"/>
        <w:rPr>
          <w:rFonts w:hint="eastAsia"/>
          <w:kern w:val="0"/>
          <w:szCs w:val="24"/>
        </w:rPr>
      </w:pPr>
      <w:r>
        <w:rPr>
          <w:rFonts w:hint="eastAsia"/>
          <w:kern w:val="0"/>
          <w:szCs w:val="24"/>
        </w:rPr>
        <w:t>18.2  其他保险</w:t>
      </w:r>
    </w:p>
    <w:p w14:paraId="75C2F6F7">
      <w:pPr>
        <w:adjustRightInd w:val="0"/>
        <w:snapToGrid w:val="0"/>
        <w:spacing w:line="500" w:lineRule="exact"/>
        <w:ind w:firstLine="420" w:firstLineChars="200"/>
        <w:jc w:val="left"/>
        <w:rPr>
          <w:rFonts w:hint="eastAsia"/>
          <w:kern w:val="0"/>
          <w:szCs w:val="24"/>
        </w:rPr>
      </w:pPr>
      <w:r>
        <w:rPr>
          <w:rFonts w:hint="eastAsia"/>
          <w:kern w:val="0"/>
          <w:szCs w:val="24"/>
        </w:rPr>
        <w:t xml:space="preserve">关于其他保险的约定： </w:t>
      </w:r>
      <w:r>
        <w:rPr>
          <w:rFonts w:hint="eastAsia"/>
          <w:kern w:val="0"/>
          <w:szCs w:val="24"/>
          <w:u w:val="single"/>
        </w:rPr>
        <w:t>按国家及地方相关规定自行解决</w:t>
      </w:r>
      <w:r>
        <w:rPr>
          <w:rFonts w:hint="eastAsia"/>
          <w:kern w:val="0"/>
          <w:szCs w:val="24"/>
        </w:rPr>
        <w:t>。</w:t>
      </w:r>
    </w:p>
    <w:p w14:paraId="53895711">
      <w:pPr>
        <w:adjustRightInd w:val="0"/>
        <w:snapToGrid w:val="0"/>
        <w:spacing w:line="500" w:lineRule="exact"/>
        <w:ind w:firstLine="420" w:firstLineChars="200"/>
        <w:jc w:val="left"/>
        <w:rPr>
          <w:rFonts w:hint="eastAsia"/>
          <w:kern w:val="0"/>
          <w:szCs w:val="24"/>
        </w:rPr>
      </w:pPr>
      <w:r>
        <w:rPr>
          <w:rFonts w:hint="eastAsia"/>
          <w:kern w:val="0"/>
          <w:szCs w:val="24"/>
        </w:rPr>
        <w:t xml:space="preserve">承包人是否应为其施工设备等办理财产保险： </w:t>
      </w:r>
      <w:r>
        <w:rPr>
          <w:rFonts w:hint="eastAsia"/>
          <w:kern w:val="0"/>
          <w:szCs w:val="24"/>
          <w:u w:val="single"/>
        </w:rPr>
        <w:t xml:space="preserve">应当办理 </w:t>
      </w:r>
      <w:r>
        <w:rPr>
          <w:rFonts w:hint="eastAsia"/>
          <w:kern w:val="0"/>
          <w:szCs w:val="24"/>
        </w:rPr>
        <w:t>。</w:t>
      </w:r>
    </w:p>
    <w:p w14:paraId="56DE1266">
      <w:pPr>
        <w:adjustRightInd w:val="0"/>
        <w:snapToGrid w:val="0"/>
        <w:spacing w:line="500" w:lineRule="exact"/>
        <w:ind w:firstLine="420" w:firstLineChars="200"/>
        <w:jc w:val="left"/>
        <w:rPr>
          <w:rFonts w:hint="eastAsia"/>
          <w:kern w:val="0"/>
          <w:szCs w:val="24"/>
        </w:rPr>
      </w:pPr>
      <w:r>
        <w:rPr>
          <w:rFonts w:hint="eastAsia"/>
          <w:kern w:val="0"/>
          <w:szCs w:val="24"/>
        </w:rPr>
        <w:t>18.3  通知义务</w:t>
      </w:r>
    </w:p>
    <w:p w14:paraId="2074AA20">
      <w:pPr>
        <w:adjustRightInd w:val="0"/>
        <w:snapToGrid w:val="0"/>
        <w:spacing w:line="500" w:lineRule="exact"/>
        <w:ind w:firstLine="420" w:firstLineChars="200"/>
        <w:jc w:val="left"/>
        <w:rPr>
          <w:rFonts w:hint="eastAsia"/>
          <w:kern w:val="0"/>
          <w:szCs w:val="24"/>
        </w:rPr>
      </w:pPr>
      <w:r>
        <w:rPr>
          <w:rFonts w:hint="eastAsia"/>
          <w:kern w:val="0"/>
          <w:szCs w:val="24"/>
        </w:rPr>
        <w:t xml:space="preserve">关于变更保险合同时的通知义务的约定： </w:t>
      </w:r>
      <w:r>
        <w:rPr>
          <w:rFonts w:hint="eastAsia"/>
          <w:kern w:val="0"/>
          <w:szCs w:val="24"/>
          <w:u w:val="single"/>
        </w:rPr>
        <w:t xml:space="preserve">           /                </w:t>
      </w:r>
      <w:r>
        <w:rPr>
          <w:rFonts w:hint="eastAsia"/>
          <w:kern w:val="0"/>
          <w:szCs w:val="24"/>
        </w:rPr>
        <w:t>。</w:t>
      </w:r>
    </w:p>
    <w:p w14:paraId="36AF43A6">
      <w:pPr>
        <w:adjustRightInd w:val="0"/>
        <w:snapToGrid w:val="0"/>
        <w:spacing w:line="500" w:lineRule="exact"/>
        <w:jc w:val="left"/>
        <w:rPr>
          <w:rFonts w:hint="eastAsia"/>
          <w:kern w:val="0"/>
          <w:szCs w:val="24"/>
        </w:rPr>
      </w:pPr>
      <w:r>
        <w:rPr>
          <w:rFonts w:hint="eastAsia"/>
          <w:kern w:val="0"/>
          <w:szCs w:val="24"/>
        </w:rPr>
        <w:t>20.争议解决</w:t>
      </w:r>
    </w:p>
    <w:p w14:paraId="7CC30FB7">
      <w:pPr>
        <w:adjustRightInd w:val="0"/>
        <w:snapToGrid w:val="0"/>
        <w:spacing w:line="500" w:lineRule="exact"/>
        <w:ind w:firstLine="420" w:firstLineChars="200"/>
        <w:jc w:val="left"/>
        <w:rPr>
          <w:rFonts w:hint="eastAsia"/>
          <w:kern w:val="0"/>
          <w:szCs w:val="24"/>
        </w:rPr>
      </w:pPr>
      <w:r>
        <w:rPr>
          <w:rFonts w:hint="eastAsia"/>
          <w:kern w:val="0"/>
          <w:szCs w:val="24"/>
        </w:rPr>
        <w:t>20.1  争议评审</w:t>
      </w:r>
    </w:p>
    <w:p w14:paraId="623EEC92">
      <w:pPr>
        <w:adjustRightInd w:val="0"/>
        <w:snapToGrid w:val="0"/>
        <w:spacing w:line="500" w:lineRule="exact"/>
        <w:ind w:firstLine="420" w:firstLineChars="200"/>
        <w:jc w:val="left"/>
        <w:rPr>
          <w:rFonts w:hint="eastAsia"/>
          <w:kern w:val="0"/>
          <w:szCs w:val="24"/>
        </w:rPr>
      </w:pPr>
      <w:r>
        <w:rPr>
          <w:rFonts w:hint="eastAsia"/>
          <w:kern w:val="0"/>
          <w:szCs w:val="24"/>
        </w:rPr>
        <w:t xml:space="preserve">合同当事人是否同意将工程争议提交争议评审小组决定： </w:t>
      </w:r>
      <w:r>
        <w:rPr>
          <w:rFonts w:hint="eastAsia"/>
          <w:kern w:val="0"/>
          <w:szCs w:val="24"/>
          <w:u w:val="single"/>
        </w:rPr>
        <w:t xml:space="preserve">  同意    </w:t>
      </w:r>
      <w:r>
        <w:rPr>
          <w:rFonts w:hint="eastAsia"/>
          <w:kern w:val="0"/>
          <w:szCs w:val="24"/>
        </w:rPr>
        <w:t>。</w:t>
      </w:r>
    </w:p>
    <w:p w14:paraId="23067814">
      <w:pPr>
        <w:adjustRightInd w:val="0"/>
        <w:snapToGrid w:val="0"/>
        <w:spacing w:line="500" w:lineRule="exact"/>
        <w:ind w:firstLine="420" w:firstLineChars="200"/>
        <w:jc w:val="left"/>
        <w:rPr>
          <w:rFonts w:hint="eastAsia"/>
          <w:kern w:val="0"/>
          <w:szCs w:val="24"/>
        </w:rPr>
      </w:pPr>
      <w:r>
        <w:rPr>
          <w:rFonts w:hint="eastAsia"/>
          <w:kern w:val="0"/>
          <w:szCs w:val="24"/>
        </w:rPr>
        <w:t>20.1.1  争议评审小组的确定</w:t>
      </w:r>
    </w:p>
    <w:p w14:paraId="4A396557">
      <w:pPr>
        <w:adjustRightInd w:val="0"/>
        <w:snapToGrid w:val="0"/>
        <w:spacing w:line="500" w:lineRule="exact"/>
        <w:ind w:firstLine="420" w:firstLineChars="200"/>
        <w:jc w:val="left"/>
        <w:rPr>
          <w:rFonts w:hint="eastAsia"/>
          <w:kern w:val="0"/>
          <w:szCs w:val="24"/>
        </w:rPr>
      </w:pPr>
      <w:r>
        <w:rPr>
          <w:rFonts w:hint="eastAsia"/>
          <w:kern w:val="0"/>
          <w:szCs w:val="24"/>
        </w:rPr>
        <w:t>争议评审小组成员的确定：</w:t>
      </w:r>
      <w:r>
        <w:rPr>
          <w:rFonts w:hint="eastAsia"/>
          <w:kern w:val="0"/>
          <w:szCs w:val="24"/>
          <w:u w:val="single"/>
        </w:rPr>
        <w:t xml:space="preserve">合同当事人共同确定   </w:t>
      </w:r>
      <w:r>
        <w:rPr>
          <w:rFonts w:hint="eastAsia"/>
          <w:kern w:val="0"/>
          <w:szCs w:val="24"/>
        </w:rPr>
        <w:t>。</w:t>
      </w:r>
    </w:p>
    <w:p w14:paraId="16F19ECA">
      <w:pPr>
        <w:adjustRightInd w:val="0"/>
        <w:snapToGrid w:val="0"/>
        <w:spacing w:line="500" w:lineRule="exact"/>
        <w:ind w:firstLine="420" w:firstLineChars="200"/>
        <w:jc w:val="left"/>
        <w:rPr>
          <w:rFonts w:hint="eastAsia"/>
          <w:kern w:val="0"/>
          <w:szCs w:val="24"/>
        </w:rPr>
      </w:pPr>
      <w:r>
        <w:rPr>
          <w:rFonts w:hint="eastAsia"/>
          <w:kern w:val="0"/>
          <w:szCs w:val="24"/>
        </w:rPr>
        <w:t xml:space="preserve">选定争议评审员的期限： </w:t>
      </w:r>
      <w:r>
        <w:rPr>
          <w:rFonts w:hint="eastAsia"/>
          <w:kern w:val="0"/>
          <w:szCs w:val="24"/>
          <w:u w:val="single"/>
        </w:rPr>
        <w:t xml:space="preserve">   争议后 14 天内     </w:t>
      </w:r>
      <w:r>
        <w:rPr>
          <w:rFonts w:hint="eastAsia"/>
          <w:kern w:val="0"/>
          <w:szCs w:val="24"/>
        </w:rPr>
        <w:t>。</w:t>
      </w:r>
    </w:p>
    <w:p w14:paraId="4E65593D">
      <w:pPr>
        <w:adjustRightInd w:val="0"/>
        <w:snapToGrid w:val="0"/>
        <w:spacing w:line="500" w:lineRule="exact"/>
        <w:ind w:firstLine="420" w:firstLineChars="200"/>
        <w:jc w:val="left"/>
        <w:rPr>
          <w:rFonts w:hint="eastAsia"/>
          <w:kern w:val="0"/>
          <w:szCs w:val="24"/>
        </w:rPr>
      </w:pPr>
      <w:r>
        <w:rPr>
          <w:rFonts w:hint="eastAsia"/>
          <w:kern w:val="0"/>
          <w:szCs w:val="24"/>
        </w:rPr>
        <w:t xml:space="preserve">争议评审小组成员的报酬承担方式： </w:t>
      </w:r>
      <w:r>
        <w:rPr>
          <w:rFonts w:hint="eastAsia"/>
          <w:kern w:val="0"/>
          <w:szCs w:val="24"/>
          <w:u w:val="single"/>
        </w:rPr>
        <w:t xml:space="preserve">    /               </w:t>
      </w:r>
      <w:r>
        <w:rPr>
          <w:rFonts w:hint="eastAsia"/>
          <w:kern w:val="0"/>
          <w:szCs w:val="24"/>
        </w:rPr>
        <w:t>。</w:t>
      </w:r>
    </w:p>
    <w:p w14:paraId="211D594C">
      <w:pPr>
        <w:adjustRightInd w:val="0"/>
        <w:snapToGrid w:val="0"/>
        <w:spacing w:line="500" w:lineRule="exact"/>
        <w:ind w:firstLine="420" w:firstLineChars="200"/>
        <w:jc w:val="left"/>
        <w:rPr>
          <w:rFonts w:hint="eastAsia"/>
          <w:kern w:val="0"/>
          <w:szCs w:val="24"/>
        </w:rPr>
      </w:pPr>
      <w:r>
        <w:rPr>
          <w:rFonts w:hint="eastAsia"/>
          <w:kern w:val="0"/>
          <w:szCs w:val="24"/>
        </w:rPr>
        <w:t>其他事项的约定：</w:t>
      </w:r>
    </w:p>
    <w:p w14:paraId="7DF76DCE">
      <w:pPr>
        <w:adjustRightInd w:val="0"/>
        <w:snapToGrid w:val="0"/>
        <w:spacing w:line="500" w:lineRule="exact"/>
        <w:ind w:firstLine="420" w:firstLineChars="200"/>
        <w:jc w:val="left"/>
        <w:rPr>
          <w:rFonts w:hint="eastAsia"/>
          <w:kern w:val="0"/>
          <w:szCs w:val="24"/>
        </w:rPr>
      </w:pPr>
      <w:r>
        <w:rPr>
          <w:rFonts w:hint="eastAsia"/>
          <w:kern w:val="0"/>
          <w:szCs w:val="24"/>
        </w:rPr>
        <w:t>1、本合同的签订和履行，适用中华人民共和国法律。</w:t>
      </w:r>
    </w:p>
    <w:p w14:paraId="183C76B1">
      <w:pPr>
        <w:adjustRightInd w:val="0"/>
        <w:snapToGrid w:val="0"/>
        <w:spacing w:line="500" w:lineRule="exact"/>
        <w:ind w:firstLine="420" w:firstLineChars="200"/>
        <w:jc w:val="left"/>
        <w:rPr>
          <w:rFonts w:hint="eastAsia"/>
          <w:kern w:val="0"/>
          <w:szCs w:val="24"/>
        </w:rPr>
      </w:pPr>
      <w:r>
        <w:rPr>
          <w:rFonts w:hint="eastAsia"/>
          <w:kern w:val="0"/>
          <w:szCs w:val="24"/>
        </w:rPr>
        <w:t>2、甲乙双方因质量问题发生争议，以国家有关规定和相关质量鉴定为准；因履行合同发生的争议，由甲乙双方直接协商解决，如协商不成可向合同履行地的人民法院诉讼。</w:t>
      </w:r>
    </w:p>
    <w:p w14:paraId="62A22BB5">
      <w:pPr>
        <w:adjustRightInd w:val="0"/>
        <w:snapToGrid w:val="0"/>
        <w:spacing w:line="500" w:lineRule="exact"/>
        <w:ind w:firstLine="420" w:firstLineChars="200"/>
        <w:jc w:val="left"/>
        <w:rPr>
          <w:rFonts w:hint="eastAsia"/>
          <w:kern w:val="0"/>
          <w:szCs w:val="24"/>
        </w:rPr>
      </w:pPr>
      <w:r>
        <w:rPr>
          <w:rFonts w:hint="eastAsia"/>
          <w:kern w:val="0"/>
          <w:szCs w:val="24"/>
        </w:rPr>
        <w:t>3、甲乙双方以签订合同时各自法人登记注册地为有效的送达地址，如发生诉讼，该地址作为全部诉讼程序和执行程序的送达地址，具有发生在人民法院签署送达地址确认书的法律效力。如变更送达地址，需书面告知对方。</w:t>
      </w:r>
    </w:p>
    <w:p w14:paraId="02739C91">
      <w:pPr>
        <w:adjustRightInd w:val="0"/>
        <w:snapToGrid w:val="0"/>
        <w:spacing w:line="500" w:lineRule="exact"/>
        <w:ind w:firstLine="420" w:firstLineChars="200"/>
        <w:jc w:val="left"/>
        <w:rPr>
          <w:rFonts w:hint="eastAsia"/>
          <w:kern w:val="0"/>
          <w:szCs w:val="24"/>
        </w:rPr>
      </w:pPr>
      <w:r>
        <w:rPr>
          <w:rFonts w:hint="eastAsia"/>
          <w:kern w:val="0"/>
          <w:szCs w:val="24"/>
        </w:rPr>
        <w:t>20.1.2  争议评审小组的决定</w:t>
      </w:r>
    </w:p>
    <w:p w14:paraId="284A2A0A">
      <w:pPr>
        <w:adjustRightInd w:val="0"/>
        <w:snapToGrid w:val="0"/>
        <w:spacing w:line="500" w:lineRule="exact"/>
        <w:ind w:firstLine="420" w:firstLineChars="200"/>
        <w:jc w:val="left"/>
        <w:rPr>
          <w:rFonts w:hint="eastAsia"/>
          <w:kern w:val="0"/>
          <w:szCs w:val="24"/>
        </w:rPr>
      </w:pPr>
      <w:r>
        <w:rPr>
          <w:rFonts w:hint="eastAsia"/>
          <w:kern w:val="0"/>
          <w:szCs w:val="24"/>
        </w:rPr>
        <w:t xml:space="preserve">合同当事人关于本项的约定： </w:t>
      </w:r>
      <w:r>
        <w:rPr>
          <w:rFonts w:hint="eastAsia"/>
          <w:kern w:val="0"/>
          <w:szCs w:val="24"/>
          <w:u w:val="single"/>
        </w:rPr>
        <w:t xml:space="preserve">                                                  </w:t>
      </w:r>
      <w:r>
        <w:rPr>
          <w:rFonts w:hint="eastAsia"/>
          <w:kern w:val="0"/>
          <w:szCs w:val="24"/>
        </w:rPr>
        <w:t>。</w:t>
      </w:r>
    </w:p>
    <w:p w14:paraId="403B806D">
      <w:pPr>
        <w:adjustRightInd w:val="0"/>
        <w:snapToGrid w:val="0"/>
        <w:spacing w:line="500" w:lineRule="exact"/>
        <w:ind w:firstLine="420" w:firstLineChars="200"/>
        <w:jc w:val="left"/>
        <w:rPr>
          <w:rFonts w:hint="eastAsia"/>
          <w:kern w:val="0"/>
          <w:szCs w:val="24"/>
        </w:rPr>
      </w:pPr>
      <w:r>
        <w:rPr>
          <w:rFonts w:hint="eastAsia"/>
          <w:kern w:val="0"/>
          <w:szCs w:val="24"/>
        </w:rPr>
        <w:t>20.2 仲裁或诉讼</w:t>
      </w:r>
    </w:p>
    <w:p w14:paraId="45BAA852">
      <w:pPr>
        <w:adjustRightInd w:val="0"/>
        <w:snapToGrid w:val="0"/>
        <w:spacing w:line="500" w:lineRule="exact"/>
        <w:ind w:firstLine="420" w:firstLineChars="200"/>
        <w:jc w:val="left"/>
        <w:rPr>
          <w:rFonts w:hint="eastAsia"/>
          <w:kern w:val="0"/>
          <w:szCs w:val="24"/>
        </w:rPr>
      </w:pPr>
      <w:r>
        <w:rPr>
          <w:rFonts w:hint="eastAsia"/>
          <w:kern w:val="0"/>
          <w:szCs w:val="24"/>
        </w:rPr>
        <w:t xml:space="preserve">因合同及合同有关事项发生的争议，按下列第 </w:t>
      </w:r>
      <w:r>
        <w:rPr>
          <w:rFonts w:hint="eastAsia"/>
          <w:kern w:val="0"/>
          <w:szCs w:val="24"/>
          <w:u w:val="single"/>
        </w:rPr>
        <w:t xml:space="preserve">   （2）   </w:t>
      </w:r>
      <w:r>
        <w:rPr>
          <w:rFonts w:hint="eastAsia"/>
          <w:kern w:val="0"/>
          <w:szCs w:val="24"/>
        </w:rPr>
        <w:t xml:space="preserve"> 种方式解决：</w:t>
      </w:r>
    </w:p>
    <w:p w14:paraId="24D819A6">
      <w:pPr>
        <w:adjustRightInd w:val="0"/>
        <w:snapToGrid w:val="0"/>
        <w:spacing w:line="500" w:lineRule="exact"/>
        <w:ind w:firstLine="420" w:firstLineChars="200"/>
        <w:jc w:val="left"/>
        <w:rPr>
          <w:rFonts w:hint="eastAsia"/>
          <w:kern w:val="0"/>
          <w:szCs w:val="24"/>
        </w:rPr>
      </w:pPr>
      <w:r>
        <w:rPr>
          <w:rFonts w:hint="eastAsia"/>
          <w:kern w:val="0"/>
          <w:szCs w:val="24"/>
        </w:rPr>
        <w:t xml:space="preserve">（1）向 </w:t>
      </w:r>
      <w:r>
        <w:rPr>
          <w:rFonts w:hint="eastAsia"/>
          <w:kern w:val="0"/>
          <w:szCs w:val="24"/>
          <w:u w:val="single"/>
        </w:rPr>
        <w:t xml:space="preserve">                          /                    </w:t>
      </w:r>
      <w:r>
        <w:rPr>
          <w:rFonts w:hint="eastAsia"/>
          <w:kern w:val="0"/>
          <w:szCs w:val="24"/>
        </w:rPr>
        <w:t xml:space="preserve"> 仲裁委员会申请仲裁；</w:t>
      </w:r>
    </w:p>
    <w:p w14:paraId="115CB034">
      <w:pPr>
        <w:adjustRightInd w:val="0"/>
        <w:snapToGrid w:val="0"/>
        <w:spacing w:line="500" w:lineRule="exact"/>
        <w:ind w:firstLine="420" w:firstLineChars="200"/>
        <w:jc w:val="left"/>
        <w:rPr>
          <w:rFonts w:hint="eastAsia"/>
          <w:kern w:val="0"/>
          <w:szCs w:val="24"/>
        </w:rPr>
      </w:pPr>
      <w:r>
        <w:rPr>
          <w:rFonts w:hint="eastAsia"/>
          <w:kern w:val="0"/>
          <w:szCs w:val="24"/>
        </w:rPr>
        <w:t>（2）向</w:t>
      </w:r>
      <w:r>
        <w:rPr>
          <w:rFonts w:hint="eastAsia"/>
          <w:kern w:val="0"/>
          <w:szCs w:val="24"/>
          <w:u w:val="single"/>
        </w:rPr>
        <w:t xml:space="preserve"> 项目所在地  </w:t>
      </w:r>
      <w:r>
        <w:rPr>
          <w:rFonts w:hint="eastAsia"/>
          <w:kern w:val="0"/>
          <w:szCs w:val="24"/>
        </w:rPr>
        <w:t xml:space="preserve"> 人民法院起诉。</w:t>
      </w:r>
    </w:p>
    <w:p w14:paraId="2BE06587">
      <w:pPr>
        <w:adjustRightInd w:val="0"/>
        <w:snapToGrid w:val="0"/>
        <w:spacing w:line="500" w:lineRule="exact"/>
        <w:ind w:firstLine="420" w:firstLineChars="200"/>
        <w:jc w:val="left"/>
        <w:rPr>
          <w:rFonts w:hint="eastAsia"/>
          <w:kern w:val="0"/>
          <w:szCs w:val="24"/>
        </w:rPr>
      </w:pPr>
      <w:r>
        <w:rPr>
          <w:rFonts w:hint="eastAsia"/>
          <w:kern w:val="0"/>
          <w:szCs w:val="24"/>
        </w:rPr>
        <w:t>21.补充条款</w:t>
      </w:r>
    </w:p>
    <w:p w14:paraId="5AA3AD14">
      <w:pPr>
        <w:adjustRightInd w:val="0"/>
        <w:snapToGrid w:val="0"/>
        <w:spacing w:line="500" w:lineRule="exact"/>
        <w:ind w:firstLine="420" w:firstLineChars="200"/>
        <w:jc w:val="left"/>
        <w:rPr>
          <w:rFonts w:hint="eastAsia"/>
          <w:kern w:val="0"/>
          <w:szCs w:val="24"/>
        </w:rPr>
      </w:pPr>
      <w:r>
        <w:rPr>
          <w:rFonts w:hint="eastAsia"/>
          <w:kern w:val="0"/>
          <w:szCs w:val="24"/>
        </w:rPr>
        <w:t>双方权利义务的特别约定：</w:t>
      </w:r>
    </w:p>
    <w:p w14:paraId="5433CB94">
      <w:pPr>
        <w:adjustRightInd w:val="0"/>
        <w:snapToGrid w:val="0"/>
        <w:spacing w:line="500" w:lineRule="exact"/>
        <w:ind w:firstLine="420" w:firstLineChars="200"/>
        <w:jc w:val="left"/>
        <w:textAlignment w:val="baseline"/>
        <w:rPr>
          <w:rFonts w:hint="eastAsia"/>
          <w:kern w:val="0"/>
        </w:rPr>
      </w:pPr>
      <w:r>
        <w:rPr>
          <w:rFonts w:hint="eastAsia"/>
          <w:kern w:val="0"/>
        </w:rPr>
        <w:t>（1）承包人的安全文明施工保证措施、对工人的安全文明教育、安全文明罚款、人身伤亡或伤害他人事故，由承包人负责并承担。</w:t>
      </w:r>
    </w:p>
    <w:p w14:paraId="6215DB82">
      <w:pPr>
        <w:adjustRightInd w:val="0"/>
        <w:snapToGrid w:val="0"/>
        <w:spacing w:line="500" w:lineRule="exact"/>
        <w:ind w:firstLine="420" w:firstLineChars="200"/>
        <w:jc w:val="left"/>
        <w:textAlignment w:val="baseline"/>
        <w:rPr>
          <w:rFonts w:hint="eastAsia"/>
          <w:kern w:val="0"/>
        </w:rPr>
      </w:pPr>
      <w:r>
        <w:rPr>
          <w:rFonts w:hint="eastAsia"/>
          <w:kern w:val="0"/>
        </w:rPr>
        <w:t>（2）施工现场的卫生标准、嗓声标准应满足国家有关规定，施工中的罚款和发生的相关费用由承包人负责。</w:t>
      </w:r>
    </w:p>
    <w:p w14:paraId="7B92F5E5">
      <w:pPr>
        <w:adjustRightInd w:val="0"/>
        <w:snapToGrid w:val="0"/>
        <w:spacing w:line="500" w:lineRule="exact"/>
        <w:ind w:firstLine="420" w:firstLineChars="200"/>
        <w:jc w:val="left"/>
        <w:textAlignment w:val="baseline"/>
        <w:rPr>
          <w:rFonts w:hint="eastAsia"/>
          <w:kern w:val="0"/>
        </w:rPr>
      </w:pPr>
      <w:r>
        <w:rPr>
          <w:rFonts w:hint="eastAsia"/>
          <w:kern w:val="0"/>
        </w:rPr>
        <w:t>（3）发包人有权单独对本项目的发包人发包的专业工程（附件2-1）和发包人供应材料设备一览表（附件2-2）的内容进行采购和发包。</w:t>
      </w:r>
    </w:p>
    <w:p w14:paraId="4FF05311">
      <w:pPr>
        <w:adjustRightInd w:val="0"/>
        <w:snapToGrid w:val="0"/>
        <w:spacing w:line="500" w:lineRule="exact"/>
        <w:ind w:firstLine="420" w:firstLineChars="200"/>
        <w:jc w:val="left"/>
        <w:textAlignment w:val="baseline"/>
        <w:rPr>
          <w:rFonts w:hint="eastAsia"/>
          <w:kern w:val="0"/>
        </w:rPr>
      </w:pPr>
      <w:r>
        <w:rPr>
          <w:rFonts w:hint="eastAsia"/>
          <w:kern w:val="0"/>
        </w:rPr>
        <w:t>（4）除事先约定外，在合同履行过程中所发生的事件如果是一个有资质的承包商应该能预料到的风险，发包人对此不承担该项责任。</w:t>
      </w:r>
    </w:p>
    <w:p w14:paraId="51AF9D33">
      <w:pPr>
        <w:adjustRightInd w:val="0"/>
        <w:snapToGrid w:val="0"/>
        <w:spacing w:line="500" w:lineRule="exact"/>
        <w:ind w:firstLine="420" w:firstLineChars="200"/>
        <w:jc w:val="left"/>
        <w:textAlignment w:val="baseline"/>
        <w:rPr>
          <w:rFonts w:hint="eastAsia"/>
          <w:kern w:val="0"/>
        </w:rPr>
      </w:pPr>
      <w:r>
        <w:rPr>
          <w:rFonts w:hint="eastAsia"/>
          <w:kern w:val="0"/>
        </w:rPr>
        <w:t>（5）竣工质量未达到承诺质量标准时，扣除承包人履约保证金全额的40%并负责修复至合同约定的质量标准，该条款并不影响承包人在本协议其他条款中承担的工程质量瑕疵违约责任。</w:t>
      </w:r>
    </w:p>
    <w:p w14:paraId="592E8830">
      <w:pPr>
        <w:adjustRightInd w:val="0"/>
        <w:snapToGrid w:val="0"/>
        <w:spacing w:line="500" w:lineRule="exact"/>
        <w:ind w:firstLine="420" w:firstLineChars="200"/>
        <w:jc w:val="left"/>
        <w:textAlignment w:val="baseline"/>
        <w:rPr>
          <w:rFonts w:hint="eastAsia"/>
          <w:kern w:val="0"/>
        </w:rPr>
      </w:pPr>
      <w:r>
        <w:rPr>
          <w:rFonts w:hint="eastAsia"/>
          <w:kern w:val="0"/>
        </w:rPr>
        <w:t>（6）在施工过程中，因承包人原因导致发包人或者承办人基于本项目而受到相关部门书面通报批评的，承包人除根据通报原因按照本协议相应条款承担违约责任外，还应向发包人支付50000元/次的违约金，该违约金从承包人工程款中及时扣除。</w:t>
      </w:r>
    </w:p>
    <w:p w14:paraId="692B9165">
      <w:pPr>
        <w:adjustRightInd w:val="0"/>
        <w:snapToGrid w:val="0"/>
        <w:spacing w:line="500" w:lineRule="exact"/>
        <w:ind w:firstLine="420" w:firstLineChars="200"/>
        <w:jc w:val="left"/>
        <w:rPr>
          <w:rFonts w:hint="eastAsia"/>
          <w:kern w:val="0"/>
        </w:rPr>
      </w:pPr>
      <w:r>
        <w:rPr>
          <w:rFonts w:hint="eastAsia"/>
          <w:kern w:val="0"/>
        </w:rPr>
        <w:t>（7）承包人施工期间应协调好与各职能部门、周边、地方及工农关系，并承担由此发生的各项费用。</w:t>
      </w:r>
    </w:p>
    <w:p w14:paraId="4775C87A">
      <w:pPr>
        <w:adjustRightInd w:val="0"/>
        <w:snapToGrid w:val="0"/>
        <w:spacing w:line="500" w:lineRule="exact"/>
        <w:ind w:firstLine="420" w:firstLineChars="200"/>
        <w:jc w:val="left"/>
        <w:rPr>
          <w:rFonts w:hint="eastAsia"/>
          <w:kern w:val="0"/>
        </w:rPr>
      </w:pPr>
      <w:r>
        <w:rPr>
          <w:rFonts w:hint="eastAsia"/>
          <w:kern w:val="0"/>
        </w:rPr>
        <w:t>（8）供应商在投标时承诺的其它条款均作为本合同的内容，具有同等约束力。</w:t>
      </w:r>
    </w:p>
    <w:p w14:paraId="0C98C2AC">
      <w:pPr>
        <w:adjustRightInd w:val="0"/>
        <w:snapToGrid w:val="0"/>
        <w:spacing w:line="500" w:lineRule="exact"/>
        <w:ind w:firstLine="420" w:firstLineChars="200"/>
        <w:jc w:val="left"/>
        <w:rPr>
          <w:rFonts w:hint="eastAsia"/>
          <w:kern w:val="0"/>
        </w:rPr>
      </w:pPr>
      <w:r>
        <w:rPr>
          <w:rFonts w:hint="eastAsia"/>
          <w:kern w:val="0"/>
        </w:rPr>
        <w:t>（9）工程竣工验收合格后3日内承包人无条件向发包人提交各房间的钥匙，否则承包人每延迟移交一天，承包人向发包人支付人民币500元/天的违约金。</w:t>
      </w:r>
    </w:p>
    <w:p w14:paraId="5B70E57F">
      <w:pPr>
        <w:adjustRightInd w:val="0"/>
        <w:snapToGrid w:val="0"/>
        <w:spacing w:line="500" w:lineRule="exact"/>
        <w:ind w:firstLine="420" w:firstLineChars="200"/>
        <w:jc w:val="left"/>
        <w:rPr>
          <w:rFonts w:hint="eastAsia"/>
          <w:kern w:val="0"/>
        </w:rPr>
      </w:pPr>
      <w:r>
        <w:rPr>
          <w:rFonts w:hint="eastAsia"/>
          <w:kern w:val="0"/>
        </w:rPr>
        <w:t>（10）按合同约定依法必须招标的暂估价项目，发包人将对招标全过程进行监督监控，并有一票否决权。</w:t>
      </w:r>
    </w:p>
    <w:p w14:paraId="15212F00">
      <w:pPr>
        <w:adjustRightInd w:val="0"/>
        <w:snapToGrid w:val="0"/>
        <w:spacing w:line="500" w:lineRule="exact"/>
        <w:ind w:firstLine="420" w:firstLineChars="200"/>
        <w:jc w:val="left"/>
        <w:rPr>
          <w:rFonts w:hint="eastAsia"/>
          <w:kern w:val="0"/>
        </w:rPr>
      </w:pPr>
      <w:r>
        <w:rPr>
          <w:rFonts w:hint="eastAsia"/>
          <w:kern w:val="0"/>
        </w:rPr>
        <w:t>（11）承包人承诺，在发包人工程款支付不到位的情况下，保证连续施工。</w:t>
      </w:r>
    </w:p>
    <w:p w14:paraId="3514E220">
      <w:pPr>
        <w:adjustRightInd w:val="0"/>
        <w:snapToGrid w:val="0"/>
        <w:spacing w:line="500" w:lineRule="exact"/>
        <w:ind w:firstLine="420" w:firstLineChars="200"/>
        <w:jc w:val="left"/>
        <w:textAlignment w:val="baseline"/>
        <w:rPr>
          <w:rFonts w:hint="eastAsia"/>
          <w:kern w:val="0"/>
        </w:rPr>
      </w:pPr>
      <w:r>
        <w:rPr>
          <w:rFonts w:hint="eastAsia"/>
          <w:kern w:val="0"/>
        </w:rPr>
        <w:t>（12）承包人承诺，保证使用有资质的劳务公司派遣的工人，绝不私招乱雇农民工。并与劳务公司签订保障农民工工资合同，办理实名制民工名册，为上岗民工颁发上岗卡，实行打卡上岗制度，在法律上保证农民工工资按时足额发放。</w:t>
      </w:r>
    </w:p>
    <w:p w14:paraId="7D33B844">
      <w:pPr>
        <w:adjustRightInd w:val="0"/>
        <w:snapToGrid w:val="0"/>
        <w:spacing w:line="500" w:lineRule="exact"/>
        <w:ind w:firstLine="420" w:firstLineChars="200"/>
        <w:jc w:val="left"/>
        <w:textAlignment w:val="baseline"/>
        <w:rPr>
          <w:rFonts w:hint="eastAsia"/>
          <w:kern w:val="0"/>
        </w:rPr>
      </w:pPr>
      <w:r>
        <w:rPr>
          <w:rFonts w:hint="eastAsia"/>
          <w:kern w:val="0"/>
        </w:rPr>
        <w:t>（13）承包人承诺，另行缴纳塔吊、龙门架、混凝土搅拌机、混凝士输送泵设备基础等垃圾清理费用押金5000元，发包人在承包人工程完工自动清理完毕后退还该押金。</w:t>
      </w:r>
    </w:p>
    <w:p w14:paraId="44311651">
      <w:pPr>
        <w:adjustRightInd w:val="0"/>
        <w:snapToGrid w:val="0"/>
        <w:spacing w:line="500" w:lineRule="exact"/>
        <w:ind w:firstLine="420" w:firstLineChars="200"/>
        <w:jc w:val="left"/>
        <w:textAlignment w:val="baseline"/>
        <w:rPr>
          <w:rFonts w:hint="eastAsia"/>
          <w:kern w:val="0"/>
        </w:rPr>
      </w:pPr>
      <w:r>
        <w:rPr>
          <w:rFonts w:hint="eastAsia"/>
          <w:kern w:val="0"/>
        </w:rPr>
        <w:t>（14）各分项分部工程及专业工程施工及验收，必须符合现行国家相关规范（标准）要求；并按现行国家相关规定进行相应的试验和检测（包括环境检测、节能监测、基础处理后的承载力检测、结构检测、沉降观测、避雷检测、进场原材料检测等按相关规范标准需进行检测的所有项目），费用由承包人承担。</w:t>
      </w:r>
    </w:p>
    <w:p w14:paraId="2A3206F5">
      <w:pPr>
        <w:adjustRightInd w:val="0"/>
        <w:snapToGrid w:val="0"/>
        <w:spacing w:line="500" w:lineRule="exact"/>
        <w:ind w:firstLine="420" w:firstLineChars="200"/>
        <w:jc w:val="left"/>
        <w:textAlignment w:val="baseline"/>
        <w:rPr>
          <w:rFonts w:hint="eastAsia"/>
          <w:kern w:val="0"/>
        </w:rPr>
      </w:pPr>
      <w:r>
        <w:rPr>
          <w:rFonts w:hint="eastAsia"/>
          <w:kern w:val="0"/>
        </w:rPr>
        <w:t>（15）承包人对工程负有总承包管理、服务的责任，总承包管理、服务费已包含在投标报价。</w:t>
      </w:r>
    </w:p>
    <w:p w14:paraId="5C419D33">
      <w:pPr>
        <w:adjustRightInd w:val="0"/>
        <w:snapToGrid w:val="0"/>
        <w:spacing w:line="500" w:lineRule="exact"/>
        <w:ind w:firstLine="420" w:firstLineChars="200"/>
        <w:jc w:val="left"/>
        <w:textAlignment w:val="baseline"/>
        <w:rPr>
          <w:rFonts w:hint="eastAsia"/>
          <w:kern w:val="0"/>
        </w:rPr>
      </w:pPr>
      <w:r>
        <w:rPr>
          <w:rFonts w:hint="eastAsia"/>
          <w:kern w:val="0"/>
        </w:rPr>
        <w:t>（16）在合同履行期间，若合同双方就某项争议不能及时达成一致意见时，承包人应保证连续施工，不能以此为借口停止按合同约定应做的任何工作；否则，承包人向发包人每次支付20万元人民币的违约金，发包人认为必要时，可以解除与承包人的合同，所有损失由承包人承担。</w:t>
      </w:r>
    </w:p>
    <w:p w14:paraId="5C389035">
      <w:pPr>
        <w:adjustRightInd w:val="0"/>
        <w:snapToGrid w:val="0"/>
        <w:spacing w:line="500" w:lineRule="exact"/>
        <w:ind w:firstLine="420" w:firstLineChars="200"/>
        <w:jc w:val="left"/>
        <w:textAlignment w:val="baseline"/>
        <w:rPr>
          <w:rFonts w:hint="eastAsia"/>
          <w:kern w:val="0"/>
        </w:rPr>
      </w:pPr>
      <w:r>
        <w:rPr>
          <w:rFonts w:hint="eastAsia"/>
          <w:kern w:val="0"/>
        </w:rPr>
        <w:t>（17）承包人应在发包人供应的材料使用前三天提出详细的用材计划，经监理审批后报送发包人，并对其准确性负责，否则，由此耽误的工期由承包人负责。</w:t>
      </w:r>
    </w:p>
    <w:p w14:paraId="01012390">
      <w:pPr>
        <w:adjustRightInd w:val="0"/>
        <w:snapToGrid w:val="0"/>
        <w:spacing w:line="500" w:lineRule="exact"/>
        <w:ind w:firstLine="420" w:firstLineChars="200"/>
        <w:jc w:val="left"/>
        <w:textAlignment w:val="baseline"/>
        <w:rPr>
          <w:rFonts w:hint="eastAsia"/>
          <w:kern w:val="0"/>
        </w:rPr>
      </w:pPr>
      <w:r>
        <w:rPr>
          <w:rFonts w:hint="eastAsia"/>
          <w:kern w:val="0"/>
        </w:rPr>
        <w:t>（18）承包人必须选取具有相应资质的专业分包商进行施工安装，并对分包商的施工质量、工期、安全等负全部责任，在各专业分包商选取时，必须按规定程序报发包人和监理进行考察和审核，并经发包人签署书面同意意见后方可进场施工安装，发包人签署的意见，并不解除承包人的任何责任；承包人和分包商签订的分包合同，必须送发包人备案，否则，发包人有权拒付该分包项目的工程款。</w:t>
      </w:r>
    </w:p>
    <w:p w14:paraId="23BE0AC7">
      <w:pPr>
        <w:adjustRightInd w:val="0"/>
        <w:snapToGrid w:val="0"/>
        <w:spacing w:line="500" w:lineRule="exact"/>
        <w:ind w:firstLine="420" w:firstLineChars="200"/>
        <w:jc w:val="left"/>
        <w:textAlignment w:val="baseline"/>
        <w:rPr>
          <w:rFonts w:hint="eastAsia"/>
          <w:kern w:val="0"/>
        </w:rPr>
      </w:pPr>
      <w:r>
        <w:rPr>
          <w:rFonts w:hint="eastAsia"/>
          <w:kern w:val="0"/>
        </w:rPr>
        <w:t>（19）在施工期间，发包人将对材料（设备）质量进行监控，若发包人发现承包人所使用的材料（设备）和投标时所选品牌、规格、型号不一致，或采用假冒伪劣产品时，发包人将直接对该材料（设备）进行采购，由承包人进行施工安装，并按以下原则处理：</w:t>
      </w:r>
    </w:p>
    <w:p w14:paraId="4CB0485D">
      <w:pPr>
        <w:adjustRightInd w:val="0"/>
        <w:snapToGrid w:val="0"/>
        <w:spacing w:line="500" w:lineRule="exact"/>
        <w:ind w:firstLine="420" w:firstLineChars="200"/>
        <w:jc w:val="left"/>
        <w:rPr>
          <w:rFonts w:hint="eastAsia"/>
          <w:kern w:val="0"/>
        </w:rPr>
      </w:pPr>
      <w:r>
        <w:rPr>
          <w:rFonts w:hint="eastAsia"/>
          <w:kern w:val="0"/>
        </w:rPr>
        <w:t>1）当承包人投标时该材料（设备）的投标报价低于发包人的实际采购价格时，发包人将按实际采购价格，从承包人合同价款中扣除该部分费用。</w:t>
      </w:r>
    </w:p>
    <w:p w14:paraId="21D4F57C">
      <w:pPr>
        <w:adjustRightInd w:val="0"/>
        <w:snapToGrid w:val="0"/>
        <w:spacing w:line="500" w:lineRule="exact"/>
        <w:ind w:firstLine="420" w:firstLineChars="200"/>
        <w:jc w:val="left"/>
        <w:rPr>
          <w:rFonts w:hint="eastAsia"/>
          <w:kern w:val="0"/>
        </w:rPr>
      </w:pPr>
      <w:r>
        <w:rPr>
          <w:rFonts w:hint="eastAsia"/>
          <w:kern w:val="0"/>
        </w:rPr>
        <w:t>2）当承包人投标时该材料（设备）的投标报价高于发包人的实际采购价格时，发包人将按承包人的投标报价，从承包人合同价款中扣除该部分费用。</w:t>
      </w:r>
    </w:p>
    <w:p w14:paraId="01DA622E">
      <w:pPr>
        <w:adjustRightInd w:val="0"/>
        <w:snapToGrid w:val="0"/>
        <w:spacing w:line="500" w:lineRule="exact"/>
        <w:ind w:firstLine="420" w:firstLineChars="200"/>
        <w:jc w:val="left"/>
        <w:rPr>
          <w:rFonts w:hint="eastAsia"/>
          <w:kern w:val="0"/>
        </w:rPr>
      </w:pPr>
      <w:r>
        <w:rPr>
          <w:rFonts w:hint="eastAsia"/>
          <w:kern w:val="0"/>
        </w:rPr>
        <w:t>3）在扣除上述费用外，并按1000元/次/项向甲方支付违约金。</w:t>
      </w:r>
    </w:p>
    <w:p w14:paraId="31F520CE">
      <w:pPr>
        <w:adjustRightInd w:val="0"/>
        <w:snapToGrid w:val="0"/>
        <w:spacing w:line="500" w:lineRule="exact"/>
        <w:ind w:firstLine="420" w:firstLineChars="200"/>
        <w:jc w:val="left"/>
        <w:rPr>
          <w:rFonts w:hint="eastAsia"/>
          <w:kern w:val="0"/>
          <w:szCs w:val="24"/>
        </w:rPr>
      </w:pPr>
      <w:r>
        <w:rPr>
          <w:rFonts w:hint="eastAsia"/>
          <w:kern w:val="0"/>
        </w:rPr>
        <w:t>4）若承包人拒绝对发包人采购的材料（设备）进行施工安装，发包人将直接解除合同，造成的所有损失由承包人承担。</w:t>
      </w:r>
    </w:p>
    <w:p w14:paraId="23F84B1E">
      <w:pPr>
        <w:adjustRightInd w:val="0"/>
        <w:snapToGrid w:val="0"/>
        <w:spacing w:line="500" w:lineRule="exact"/>
        <w:ind w:firstLine="420" w:firstLineChars="200"/>
        <w:jc w:val="left"/>
        <w:rPr>
          <w:rFonts w:hint="eastAsia"/>
          <w:kern w:val="0"/>
        </w:rPr>
      </w:pPr>
      <w:r>
        <w:rPr>
          <w:rFonts w:hint="eastAsia"/>
          <w:kern w:val="0"/>
        </w:rPr>
        <w:t>（20）承包人应负责按规定程序向消防监督部门提出整体工程的消防验收申请（包括前期手续的办理，发包人仅负责出具相关证明、提供相关文件等配合工作），并负责整体工程的消防检测工作，在整体工程消防验收合格并取得消防合格证后，方可提出整体工程竣工验收的申请，上述工作所涉及的各项费用由承包人承担，应包含在本次投标报价之内，工程结算时不做调整。</w:t>
      </w:r>
    </w:p>
    <w:p w14:paraId="076684EF">
      <w:pPr>
        <w:adjustRightInd w:val="0"/>
        <w:snapToGrid w:val="0"/>
        <w:spacing w:line="500" w:lineRule="exact"/>
        <w:ind w:firstLine="420" w:firstLineChars="200"/>
        <w:jc w:val="left"/>
        <w:rPr>
          <w:rFonts w:hint="eastAsia"/>
          <w:kern w:val="0"/>
        </w:rPr>
      </w:pPr>
      <w:r>
        <w:rPr>
          <w:rFonts w:hint="eastAsia"/>
          <w:kern w:val="0"/>
        </w:rPr>
        <w:t>（21）承包人投标时的承诺（附后）为合同的组成部分，该承诺内容与合同其他条数约定不一致时，以对承包人要求较高、较严格的条款和内容执行。</w:t>
      </w:r>
    </w:p>
    <w:p w14:paraId="03067FCC">
      <w:pPr>
        <w:spacing w:line="360" w:lineRule="auto"/>
        <w:ind w:firstLine="422"/>
        <w:rPr>
          <w:rFonts w:hint="eastAsia"/>
          <w:b/>
          <w:bCs/>
          <w:kern w:val="0"/>
          <w:szCs w:val="24"/>
        </w:rPr>
      </w:pPr>
    </w:p>
    <w:p w14:paraId="2B6166B7">
      <w:pPr>
        <w:ind w:firstLine="422"/>
        <w:rPr>
          <w:rFonts w:hint="eastAsia"/>
          <w:b/>
          <w:bCs/>
          <w:kern w:val="0"/>
          <w:szCs w:val="24"/>
        </w:rPr>
      </w:pPr>
      <w:r>
        <w:rPr>
          <w:rFonts w:hint="eastAsia"/>
          <w:b/>
          <w:bCs/>
          <w:kern w:val="0"/>
          <w:szCs w:val="24"/>
        </w:rPr>
        <w:br w:type="page"/>
      </w:r>
    </w:p>
    <w:p w14:paraId="52AE3766">
      <w:pPr>
        <w:adjustRightInd w:val="0"/>
        <w:snapToGrid w:val="0"/>
        <w:spacing w:line="500" w:lineRule="exact"/>
        <w:jc w:val="left"/>
        <w:rPr>
          <w:rFonts w:hint="eastAsia"/>
          <w:b/>
          <w:bCs/>
          <w:kern w:val="0"/>
          <w:szCs w:val="24"/>
        </w:rPr>
      </w:pPr>
      <w:r>
        <w:rPr>
          <w:rFonts w:hint="eastAsia"/>
          <w:b/>
          <w:bCs/>
          <w:kern w:val="0"/>
          <w:szCs w:val="24"/>
        </w:rPr>
        <w:t>附件</w:t>
      </w:r>
    </w:p>
    <w:p w14:paraId="00902863">
      <w:pPr>
        <w:adjustRightInd w:val="0"/>
        <w:snapToGrid w:val="0"/>
        <w:spacing w:line="500" w:lineRule="exact"/>
        <w:jc w:val="left"/>
        <w:rPr>
          <w:rFonts w:hint="eastAsia"/>
          <w:b/>
          <w:bCs/>
          <w:kern w:val="0"/>
          <w:szCs w:val="24"/>
        </w:rPr>
      </w:pPr>
      <w:r>
        <w:rPr>
          <w:rFonts w:hint="eastAsia"/>
          <w:b/>
          <w:bCs/>
          <w:kern w:val="0"/>
          <w:szCs w:val="24"/>
        </w:rPr>
        <w:t>协议书附件：</w:t>
      </w:r>
    </w:p>
    <w:p w14:paraId="356A19C2">
      <w:pPr>
        <w:adjustRightInd w:val="0"/>
        <w:snapToGrid w:val="0"/>
        <w:spacing w:line="500" w:lineRule="exact"/>
        <w:jc w:val="left"/>
        <w:rPr>
          <w:rFonts w:hint="eastAsia"/>
          <w:kern w:val="0"/>
          <w:szCs w:val="24"/>
        </w:rPr>
      </w:pPr>
      <w:r>
        <w:rPr>
          <w:rFonts w:hint="eastAsia"/>
          <w:kern w:val="0"/>
          <w:szCs w:val="24"/>
        </w:rPr>
        <w:t>附件 1：承包人承揽工程项目一览表</w:t>
      </w:r>
    </w:p>
    <w:p w14:paraId="426AFF5E">
      <w:pPr>
        <w:adjustRightInd w:val="0"/>
        <w:snapToGrid w:val="0"/>
        <w:spacing w:line="500" w:lineRule="exact"/>
        <w:jc w:val="left"/>
        <w:rPr>
          <w:rFonts w:hint="eastAsia"/>
          <w:b/>
          <w:bCs/>
          <w:kern w:val="0"/>
          <w:szCs w:val="24"/>
        </w:rPr>
      </w:pPr>
      <w:r>
        <w:rPr>
          <w:rFonts w:hint="eastAsia"/>
          <w:b/>
          <w:bCs/>
          <w:kern w:val="0"/>
          <w:szCs w:val="24"/>
        </w:rPr>
        <w:t>专用合同条款附件：</w:t>
      </w:r>
    </w:p>
    <w:p w14:paraId="1DD3A0ED">
      <w:pPr>
        <w:adjustRightInd w:val="0"/>
        <w:snapToGrid w:val="0"/>
        <w:spacing w:line="500" w:lineRule="exact"/>
        <w:jc w:val="left"/>
        <w:rPr>
          <w:rFonts w:hint="eastAsia"/>
          <w:kern w:val="0"/>
          <w:szCs w:val="24"/>
        </w:rPr>
      </w:pPr>
      <w:r>
        <w:rPr>
          <w:rFonts w:hint="eastAsia"/>
          <w:kern w:val="0"/>
          <w:szCs w:val="24"/>
        </w:rPr>
        <w:t>附件 2：发包人供应材料设备一览表</w:t>
      </w:r>
    </w:p>
    <w:p w14:paraId="5AD16D87">
      <w:pPr>
        <w:adjustRightInd w:val="0"/>
        <w:snapToGrid w:val="0"/>
        <w:spacing w:line="500" w:lineRule="exact"/>
        <w:jc w:val="left"/>
        <w:rPr>
          <w:rFonts w:hint="eastAsia"/>
          <w:kern w:val="0"/>
          <w:szCs w:val="24"/>
        </w:rPr>
      </w:pPr>
      <w:r>
        <w:rPr>
          <w:rFonts w:hint="eastAsia"/>
          <w:kern w:val="0"/>
          <w:szCs w:val="24"/>
        </w:rPr>
        <w:t>附件 3：工程质量保修书</w:t>
      </w:r>
    </w:p>
    <w:p w14:paraId="2F63AE2F">
      <w:pPr>
        <w:adjustRightInd w:val="0"/>
        <w:snapToGrid w:val="0"/>
        <w:spacing w:line="500" w:lineRule="exact"/>
        <w:jc w:val="left"/>
        <w:rPr>
          <w:rFonts w:hint="eastAsia"/>
          <w:kern w:val="0"/>
          <w:szCs w:val="24"/>
        </w:rPr>
      </w:pPr>
      <w:r>
        <w:rPr>
          <w:rFonts w:hint="eastAsia"/>
          <w:kern w:val="0"/>
          <w:szCs w:val="24"/>
        </w:rPr>
        <w:t>附件 4：主要建设工程文件目录</w:t>
      </w:r>
    </w:p>
    <w:p w14:paraId="1E1E0842">
      <w:pPr>
        <w:adjustRightInd w:val="0"/>
        <w:snapToGrid w:val="0"/>
        <w:spacing w:line="500" w:lineRule="exact"/>
        <w:jc w:val="left"/>
        <w:rPr>
          <w:rFonts w:hint="eastAsia"/>
          <w:kern w:val="0"/>
          <w:szCs w:val="24"/>
        </w:rPr>
      </w:pPr>
      <w:r>
        <w:rPr>
          <w:rFonts w:hint="eastAsia"/>
          <w:kern w:val="0"/>
          <w:szCs w:val="24"/>
        </w:rPr>
        <w:t>附件 5：承包人用于本工程施工的机械设备表</w:t>
      </w:r>
    </w:p>
    <w:p w14:paraId="012F94E3">
      <w:pPr>
        <w:adjustRightInd w:val="0"/>
        <w:snapToGrid w:val="0"/>
        <w:spacing w:line="500" w:lineRule="exact"/>
        <w:jc w:val="left"/>
        <w:rPr>
          <w:rFonts w:hint="eastAsia"/>
          <w:kern w:val="0"/>
          <w:szCs w:val="24"/>
        </w:rPr>
      </w:pPr>
      <w:r>
        <w:rPr>
          <w:rFonts w:hint="eastAsia"/>
          <w:kern w:val="0"/>
          <w:szCs w:val="24"/>
        </w:rPr>
        <w:t>附件 6：承包人主要施工管理人员表</w:t>
      </w:r>
    </w:p>
    <w:p w14:paraId="196F71D4">
      <w:pPr>
        <w:adjustRightInd w:val="0"/>
        <w:snapToGrid w:val="0"/>
        <w:spacing w:line="500" w:lineRule="exact"/>
        <w:jc w:val="left"/>
        <w:rPr>
          <w:rFonts w:hint="eastAsia"/>
          <w:kern w:val="0"/>
          <w:szCs w:val="24"/>
        </w:rPr>
      </w:pPr>
      <w:r>
        <w:rPr>
          <w:rFonts w:hint="eastAsia"/>
          <w:kern w:val="0"/>
          <w:szCs w:val="24"/>
        </w:rPr>
        <w:t>附件 7：分包人主要施工管理人员表</w:t>
      </w:r>
    </w:p>
    <w:p w14:paraId="636E8FAE">
      <w:pPr>
        <w:adjustRightInd w:val="0"/>
        <w:snapToGrid w:val="0"/>
        <w:spacing w:line="500" w:lineRule="exact"/>
        <w:jc w:val="left"/>
        <w:rPr>
          <w:rFonts w:hint="eastAsia"/>
          <w:kern w:val="0"/>
          <w:szCs w:val="24"/>
        </w:rPr>
      </w:pPr>
      <w:r>
        <w:rPr>
          <w:rFonts w:hint="eastAsia"/>
          <w:kern w:val="0"/>
          <w:szCs w:val="24"/>
        </w:rPr>
        <w:t>附件 8：履约担保格式</w:t>
      </w:r>
    </w:p>
    <w:p w14:paraId="238AFE5C">
      <w:pPr>
        <w:adjustRightInd w:val="0"/>
        <w:snapToGrid w:val="0"/>
        <w:spacing w:line="500" w:lineRule="exact"/>
        <w:jc w:val="left"/>
        <w:rPr>
          <w:rFonts w:hint="eastAsia"/>
          <w:kern w:val="0"/>
          <w:szCs w:val="24"/>
        </w:rPr>
      </w:pPr>
      <w:r>
        <w:rPr>
          <w:rFonts w:hint="eastAsia"/>
          <w:kern w:val="0"/>
          <w:szCs w:val="24"/>
        </w:rPr>
        <w:t>附件 9：预付款担保格式</w:t>
      </w:r>
    </w:p>
    <w:p w14:paraId="264CE00C">
      <w:pPr>
        <w:adjustRightInd w:val="0"/>
        <w:snapToGrid w:val="0"/>
        <w:spacing w:line="500" w:lineRule="exact"/>
        <w:jc w:val="left"/>
        <w:rPr>
          <w:rFonts w:hint="eastAsia"/>
          <w:kern w:val="0"/>
          <w:szCs w:val="24"/>
        </w:rPr>
      </w:pPr>
      <w:r>
        <w:rPr>
          <w:rFonts w:hint="eastAsia"/>
          <w:kern w:val="0"/>
          <w:szCs w:val="24"/>
        </w:rPr>
        <w:t>附件 10：暂估价一览表</w:t>
      </w:r>
    </w:p>
    <w:p w14:paraId="6E3BF0EB">
      <w:pPr>
        <w:adjustRightInd w:val="0"/>
        <w:snapToGrid w:val="0"/>
        <w:spacing w:line="500" w:lineRule="exact"/>
        <w:jc w:val="left"/>
        <w:rPr>
          <w:rFonts w:hint="eastAsia"/>
          <w:kern w:val="0"/>
          <w:szCs w:val="24"/>
        </w:rPr>
      </w:pPr>
      <w:r>
        <w:rPr>
          <w:rFonts w:hint="eastAsia"/>
          <w:kern w:val="0"/>
          <w:szCs w:val="24"/>
        </w:rPr>
        <w:t>附件 11：关于工程款支付和足额发放农民工工资的声明</w:t>
      </w:r>
    </w:p>
    <w:p w14:paraId="0C9648EE">
      <w:pPr>
        <w:adjustRightInd w:val="0"/>
        <w:snapToGrid w:val="0"/>
        <w:spacing w:line="500" w:lineRule="exact"/>
        <w:jc w:val="left"/>
        <w:rPr>
          <w:rFonts w:hint="eastAsia"/>
          <w:kern w:val="0"/>
          <w:szCs w:val="24"/>
        </w:rPr>
      </w:pPr>
      <w:r>
        <w:rPr>
          <w:rFonts w:hint="eastAsia"/>
          <w:kern w:val="0"/>
          <w:szCs w:val="24"/>
        </w:rPr>
        <w:t xml:space="preserve">附件 12：建设工程廉政责任书 </w:t>
      </w:r>
    </w:p>
    <w:p w14:paraId="7C78991D">
      <w:pPr>
        <w:adjustRightInd w:val="0"/>
        <w:snapToGrid w:val="0"/>
        <w:spacing w:line="500" w:lineRule="exact"/>
        <w:jc w:val="left"/>
        <w:rPr>
          <w:rFonts w:hint="eastAsia"/>
          <w:kern w:val="0"/>
          <w:szCs w:val="24"/>
        </w:rPr>
      </w:pPr>
      <w:r>
        <w:rPr>
          <w:rFonts w:hint="eastAsia"/>
          <w:kern w:val="0"/>
          <w:szCs w:val="24"/>
        </w:rPr>
        <w:t>补充附件：（详见下）</w:t>
      </w:r>
    </w:p>
    <w:p w14:paraId="3996F8C1">
      <w:pPr>
        <w:rPr>
          <w:rFonts w:hint="eastAsia"/>
          <w:b/>
          <w:bCs/>
          <w:kern w:val="0"/>
          <w:sz w:val="28"/>
          <w:szCs w:val="28"/>
        </w:rPr>
      </w:pPr>
      <w:r>
        <w:rPr>
          <w:rFonts w:hint="eastAsia"/>
          <w:b/>
          <w:bCs/>
          <w:kern w:val="0"/>
          <w:sz w:val="28"/>
          <w:szCs w:val="28"/>
        </w:rPr>
        <w:br w:type="page"/>
      </w:r>
    </w:p>
    <w:p w14:paraId="6FD1CA78">
      <w:pPr>
        <w:spacing w:line="360" w:lineRule="auto"/>
        <w:rPr>
          <w:rFonts w:hint="eastAsia"/>
          <w:kern w:val="0"/>
          <w:sz w:val="30"/>
          <w:szCs w:val="30"/>
        </w:rPr>
      </w:pPr>
      <w:r>
        <w:rPr>
          <w:rFonts w:hint="eastAsia"/>
          <w:b/>
          <w:bCs/>
          <w:kern w:val="0"/>
          <w:sz w:val="28"/>
          <w:szCs w:val="28"/>
        </w:rPr>
        <w:t>附件 1 ：承包人承揽工程项目一览表</w:t>
      </w:r>
    </w:p>
    <w:tbl>
      <w:tblPr>
        <w:tblStyle w:val="186"/>
        <w:tblW w:w="9190"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0"/>
        <w:gridCol w:w="740"/>
        <w:gridCol w:w="1033"/>
        <w:gridCol w:w="802"/>
        <w:gridCol w:w="428"/>
        <w:gridCol w:w="992"/>
        <w:gridCol w:w="814"/>
        <w:gridCol w:w="1394"/>
        <w:gridCol w:w="886"/>
        <w:gridCol w:w="1191"/>
      </w:tblGrid>
      <w:tr w14:paraId="23886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4" w:hRule="atLeast"/>
        </w:trPr>
        <w:tc>
          <w:tcPr>
            <w:tcW w:w="910" w:type="dxa"/>
            <w:tcBorders>
              <w:left w:val="single" w:color="000000" w:sz="8" w:space="0"/>
            </w:tcBorders>
            <w:vAlign w:val="center"/>
          </w:tcPr>
          <w:p w14:paraId="5E514CF0">
            <w:pPr>
              <w:spacing w:line="360" w:lineRule="auto"/>
              <w:ind w:firstLine="1"/>
              <w:jc w:val="center"/>
              <w:rPr>
                <w:rFonts w:hint="eastAsia"/>
                <w:kern w:val="0"/>
                <w:sz w:val="19"/>
                <w:szCs w:val="19"/>
              </w:rPr>
            </w:pPr>
            <w:r>
              <w:rPr>
                <w:rFonts w:hint="eastAsia"/>
                <w:kern w:val="0"/>
                <w:sz w:val="19"/>
                <w:szCs w:val="19"/>
              </w:rPr>
              <w:t>单位工程名称</w:t>
            </w:r>
          </w:p>
        </w:tc>
        <w:tc>
          <w:tcPr>
            <w:tcW w:w="740" w:type="dxa"/>
            <w:vAlign w:val="center"/>
          </w:tcPr>
          <w:p w14:paraId="70016A07">
            <w:pPr>
              <w:spacing w:line="360" w:lineRule="auto"/>
              <w:ind w:firstLine="3"/>
              <w:jc w:val="center"/>
              <w:rPr>
                <w:rFonts w:hint="eastAsia"/>
                <w:kern w:val="0"/>
                <w:sz w:val="19"/>
                <w:szCs w:val="19"/>
              </w:rPr>
            </w:pPr>
            <w:r>
              <w:rPr>
                <w:rFonts w:hint="eastAsia"/>
                <w:kern w:val="0"/>
                <w:sz w:val="19"/>
                <w:szCs w:val="19"/>
              </w:rPr>
              <w:t>建设规模</w:t>
            </w:r>
          </w:p>
        </w:tc>
        <w:tc>
          <w:tcPr>
            <w:tcW w:w="1033" w:type="dxa"/>
            <w:vAlign w:val="center"/>
          </w:tcPr>
          <w:p w14:paraId="014D7C64">
            <w:pPr>
              <w:spacing w:line="360" w:lineRule="auto"/>
              <w:ind w:hanging="31"/>
              <w:jc w:val="center"/>
              <w:rPr>
                <w:rFonts w:hint="eastAsia"/>
                <w:kern w:val="0"/>
                <w:sz w:val="19"/>
                <w:szCs w:val="19"/>
              </w:rPr>
            </w:pPr>
            <w:r>
              <w:rPr>
                <w:rFonts w:hint="eastAsia"/>
                <w:kern w:val="0"/>
                <w:sz w:val="19"/>
                <w:szCs w:val="19"/>
              </w:rPr>
              <w:t>建筑面积（平方米）</w:t>
            </w:r>
          </w:p>
        </w:tc>
        <w:tc>
          <w:tcPr>
            <w:tcW w:w="802" w:type="dxa"/>
            <w:vAlign w:val="center"/>
          </w:tcPr>
          <w:p w14:paraId="14A9C6E5">
            <w:pPr>
              <w:spacing w:line="360" w:lineRule="auto"/>
              <w:ind w:firstLine="2"/>
              <w:jc w:val="center"/>
              <w:rPr>
                <w:rFonts w:hint="eastAsia"/>
                <w:kern w:val="0"/>
                <w:sz w:val="19"/>
                <w:szCs w:val="19"/>
              </w:rPr>
            </w:pPr>
            <w:r>
              <w:rPr>
                <w:rFonts w:hint="eastAsia"/>
                <w:kern w:val="0"/>
                <w:sz w:val="19"/>
                <w:szCs w:val="19"/>
              </w:rPr>
              <w:t>结构形式</w:t>
            </w:r>
          </w:p>
        </w:tc>
        <w:tc>
          <w:tcPr>
            <w:tcW w:w="428" w:type="dxa"/>
            <w:textDirection w:val="tbRlV"/>
            <w:vAlign w:val="center"/>
          </w:tcPr>
          <w:p w14:paraId="50400C5E">
            <w:pPr>
              <w:spacing w:line="360" w:lineRule="auto"/>
              <w:jc w:val="center"/>
              <w:rPr>
                <w:rFonts w:hint="eastAsia"/>
                <w:kern w:val="0"/>
                <w:sz w:val="19"/>
                <w:szCs w:val="19"/>
              </w:rPr>
            </w:pPr>
            <w:r>
              <w:rPr>
                <w:rFonts w:hint="eastAsia"/>
                <w:kern w:val="0"/>
                <w:sz w:val="19"/>
                <w:szCs w:val="19"/>
              </w:rPr>
              <w:t>层数</w:t>
            </w:r>
          </w:p>
        </w:tc>
        <w:tc>
          <w:tcPr>
            <w:tcW w:w="992" w:type="dxa"/>
            <w:vAlign w:val="center"/>
          </w:tcPr>
          <w:p w14:paraId="44275AF0">
            <w:pPr>
              <w:spacing w:line="360" w:lineRule="auto"/>
              <w:jc w:val="center"/>
              <w:rPr>
                <w:rFonts w:hint="eastAsia"/>
                <w:kern w:val="0"/>
                <w:sz w:val="19"/>
                <w:szCs w:val="19"/>
              </w:rPr>
            </w:pPr>
            <w:r>
              <w:rPr>
                <w:rFonts w:hint="eastAsia"/>
                <w:kern w:val="0"/>
                <w:sz w:val="19"/>
                <w:szCs w:val="19"/>
              </w:rPr>
              <w:t>生产能力</w:t>
            </w:r>
          </w:p>
        </w:tc>
        <w:tc>
          <w:tcPr>
            <w:tcW w:w="814" w:type="dxa"/>
            <w:vAlign w:val="center"/>
          </w:tcPr>
          <w:p w14:paraId="34D870D2">
            <w:pPr>
              <w:spacing w:line="360" w:lineRule="auto"/>
              <w:ind w:firstLine="1"/>
              <w:jc w:val="center"/>
              <w:rPr>
                <w:rFonts w:hint="eastAsia"/>
                <w:kern w:val="0"/>
                <w:sz w:val="19"/>
                <w:szCs w:val="19"/>
              </w:rPr>
            </w:pPr>
            <w:r>
              <w:rPr>
                <w:rFonts w:hint="eastAsia"/>
                <w:kern w:val="0"/>
                <w:sz w:val="19"/>
                <w:szCs w:val="19"/>
              </w:rPr>
              <w:t>设备安装内容</w:t>
            </w:r>
          </w:p>
        </w:tc>
        <w:tc>
          <w:tcPr>
            <w:tcW w:w="1394" w:type="dxa"/>
            <w:vAlign w:val="center"/>
          </w:tcPr>
          <w:p w14:paraId="6E6CF4A3">
            <w:pPr>
              <w:spacing w:line="360" w:lineRule="auto"/>
              <w:jc w:val="center"/>
              <w:rPr>
                <w:rFonts w:hint="eastAsia"/>
                <w:kern w:val="0"/>
                <w:sz w:val="19"/>
                <w:szCs w:val="19"/>
              </w:rPr>
            </w:pPr>
            <w:r>
              <w:rPr>
                <w:rFonts w:hint="eastAsia"/>
                <w:kern w:val="0"/>
                <w:sz w:val="19"/>
                <w:szCs w:val="19"/>
              </w:rPr>
              <w:t>合同价格（元）</w:t>
            </w:r>
          </w:p>
        </w:tc>
        <w:tc>
          <w:tcPr>
            <w:tcW w:w="886" w:type="dxa"/>
            <w:vAlign w:val="center"/>
          </w:tcPr>
          <w:p w14:paraId="64F214F0">
            <w:pPr>
              <w:spacing w:line="360" w:lineRule="auto"/>
              <w:ind w:hanging="33"/>
              <w:jc w:val="center"/>
              <w:rPr>
                <w:rFonts w:hint="eastAsia"/>
                <w:kern w:val="0"/>
                <w:sz w:val="19"/>
                <w:szCs w:val="19"/>
              </w:rPr>
            </w:pPr>
            <w:r>
              <w:rPr>
                <w:rFonts w:hint="eastAsia"/>
                <w:kern w:val="0"/>
                <w:sz w:val="19"/>
                <w:szCs w:val="19"/>
              </w:rPr>
              <w:t>开工日期</w:t>
            </w:r>
          </w:p>
        </w:tc>
        <w:tc>
          <w:tcPr>
            <w:tcW w:w="1191" w:type="dxa"/>
            <w:tcBorders>
              <w:right w:val="single" w:color="000000" w:sz="8" w:space="0"/>
            </w:tcBorders>
            <w:vAlign w:val="center"/>
          </w:tcPr>
          <w:p w14:paraId="361A219E">
            <w:pPr>
              <w:spacing w:line="360" w:lineRule="auto"/>
              <w:ind w:hanging="33"/>
              <w:jc w:val="center"/>
              <w:rPr>
                <w:rFonts w:hint="eastAsia"/>
                <w:kern w:val="0"/>
                <w:sz w:val="19"/>
                <w:szCs w:val="19"/>
              </w:rPr>
            </w:pPr>
            <w:r>
              <w:rPr>
                <w:rFonts w:hint="eastAsia"/>
                <w:kern w:val="0"/>
                <w:sz w:val="19"/>
                <w:szCs w:val="19"/>
              </w:rPr>
              <w:t>竣工日期</w:t>
            </w:r>
          </w:p>
        </w:tc>
      </w:tr>
      <w:tr w14:paraId="5B2903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910" w:type="dxa"/>
            <w:tcBorders>
              <w:left w:val="single" w:color="000000" w:sz="8" w:space="0"/>
            </w:tcBorders>
            <w:vAlign w:val="center"/>
          </w:tcPr>
          <w:p w14:paraId="4343B800">
            <w:pPr>
              <w:spacing w:line="360" w:lineRule="auto"/>
              <w:jc w:val="center"/>
              <w:rPr>
                <w:rFonts w:hint="eastAsia"/>
                <w:kern w:val="0"/>
                <w:szCs w:val="24"/>
              </w:rPr>
            </w:pPr>
          </w:p>
        </w:tc>
        <w:tc>
          <w:tcPr>
            <w:tcW w:w="740" w:type="dxa"/>
            <w:vAlign w:val="center"/>
          </w:tcPr>
          <w:p w14:paraId="17F6BECE">
            <w:pPr>
              <w:spacing w:line="360" w:lineRule="auto"/>
              <w:jc w:val="center"/>
              <w:rPr>
                <w:rFonts w:hint="eastAsia"/>
                <w:kern w:val="0"/>
                <w:sz w:val="24"/>
                <w:szCs w:val="24"/>
              </w:rPr>
            </w:pPr>
            <w:r>
              <w:rPr>
                <w:rFonts w:hint="eastAsia"/>
                <w:kern w:val="0"/>
                <w:sz w:val="24"/>
                <w:szCs w:val="24"/>
              </w:rPr>
              <w:t>/</w:t>
            </w:r>
          </w:p>
        </w:tc>
        <w:tc>
          <w:tcPr>
            <w:tcW w:w="1033" w:type="dxa"/>
            <w:vAlign w:val="center"/>
          </w:tcPr>
          <w:p w14:paraId="7002A067">
            <w:pPr>
              <w:spacing w:line="360" w:lineRule="auto"/>
              <w:jc w:val="center"/>
              <w:rPr>
                <w:rFonts w:hint="eastAsia"/>
                <w:kern w:val="0"/>
                <w:sz w:val="24"/>
                <w:szCs w:val="24"/>
              </w:rPr>
            </w:pPr>
            <w:r>
              <w:rPr>
                <w:rFonts w:hint="eastAsia"/>
                <w:kern w:val="0"/>
                <w:sz w:val="24"/>
                <w:szCs w:val="24"/>
              </w:rPr>
              <w:t>/</w:t>
            </w:r>
          </w:p>
        </w:tc>
        <w:tc>
          <w:tcPr>
            <w:tcW w:w="802" w:type="dxa"/>
            <w:vAlign w:val="center"/>
          </w:tcPr>
          <w:p w14:paraId="2FD078C5">
            <w:pPr>
              <w:spacing w:line="360" w:lineRule="auto"/>
              <w:jc w:val="center"/>
              <w:rPr>
                <w:rFonts w:hint="eastAsia"/>
                <w:kern w:val="0"/>
                <w:sz w:val="24"/>
                <w:szCs w:val="24"/>
              </w:rPr>
            </w:pPr>
            <w:r>
              <w:rPr>
                <w:rFonts w:hint="eastAsia"/>
                <w:kern w:val="0"/>
                <w:sz w:val="24"/>
                <w:szCs w:val="24"/>
              </w:rPr>
              <w:t>/</w:t>
            </w:r>
          </w:p>
        </w:tc>
        <w:tc>
          <w:tcPr>
            <w:tcW w:w="428" w:type="dxa"/>
            <w:vAlign w:val="center"/>
          </w:tcPr>
          <w:p w14:paraId="6BB5E007">
            <w:pPr>
              <w:spacing w:line="360" w:lineRule="auto"/>
              <w:jc w:val="center"/>
              <w:rPr>
                <w:rFonts w:hint="eastAsia"/>
                <w:kern w:val="0"/>
                <w:sz w:val="24"/>
                <w:szCs w:val="24"/>
              </w:rPr>
            </w:pPr>
            <w:r>
              <w:rPr>
                <w:rFonts w:hint="eastAsia"/>
                <w:kern w:val="0"/>
                <w:sz w:val="24"/>
                <w:szCs w:val="24"/>
              </w:rPr>
              <w:t>/</w:t>
            </w:r>
          </w:p>
        </w:tc>
        <w:tc>
          <w:tcPr>
            <w:tcW w:w="992" w:type="dxa"/>
            <w:vAlign w:val="center"/>
          </w:tcPr>
          <w:p w14:paraId="3B604ACE">
            <w:pPr>
              <w:spacing w:line="360" w:lineRule="auto"/>
              <w:jc w:val="center"/>
              <w:rPr>
                <w:rFonts w:hint="eastAsia"/>
                <w:kern w:val="0"/>
                <w:sz w:val="24"/>
                <w:szCs w:val="24"/>
              </w:rPr>
            </w:pPr>
            <w:r>
              <w:rPr>
                <w:rFonts w:hint="eastAsia"/>
                <w:kern w:val="0"/>
                <w:sz w:val="24"/>
                <w:szCs w:val="24"/>
              </w:rPr>
              <w:t>/</w:t>
            </w:r>
          </w:p>
        </w:tc>
        <w:tc>
          <w:tcPr>
            <w:tcW w:w="814" w:type="dxa"/>
            <w:vAlign w:val="center"/>
          </w:tcPr>
          <w:p w14:paraId="782287CA">
            <w:pPr>
              <w:spacing w:line="360" w:lineRule="auto"/>
              <w:jc w:val="center"/>
              <w:rPr>
                <w:rFonts w:hint="eastAsia"/>
                <w:kern w:val="0"/>
                <w:sz w:val="24"/>
                <w:szCs w:val="24"/>
              </w:rPr>
            </w:pPr>
            <w:r>
              <w:rPr>
                <w:rFonts w:hint="eastAsia"/>
                <w:kern w:val="0"/>
                <w:sz w:val="24"/>
                <w:szCs w:val="24"/>
              </w:rPr>
              <w:t>/</w:t>
            </w:r>
          </w:p>
        </w:tc>
        <w:tc>
          <w:tcPr>
            <w:tcW w:w="1394" w:type="dxa"/>
            <w:vAlign w:val="center"/>
          </w:tcPr>
          <w:p w14:paraId="5FC0511C">
            <w:pPr>
              <w:spacing w:line="360" w:lineRule="auto"/>
              <w:jc w:val="center"/>
              <w:rPr>
                <w:rFonts w:hint="eastAsia"/>
                <w:kern w:val="0"/>
                <w:szCs w:val="24"/>
              </w:rPr>
            </w:pPr>
          </w:p>
        </w:tc>
        <w:tc>
          <w:tcPr>
            <w:tcW w:w="886" w:type="dxa"/>
            <w:vAlign w:val="center"/>
          </w:tcPr>
          <w:p w14:paraId="6FF47B68">
            <w:pPr>
              <w:spacing w:line="360" w:lineRule="auto"/>
              <w:jc w:val="center"/>
              <w:rPr>
                <w:rFonts w:hint="eastAsia"/>
                <w:kern w:val="0"/>
                <w:szCs w:val="24"/>
              </w:rPr>
            </w:pPr>
          </w:p>
        </w:tc>
        <w:tc>
          <w:tcPr>
            <w:tcW w:w="1191" w:type="dxa"/>
            <w:tcBorders>
              <w:right w:val="single" w:color="000000" w:sz="8" w:space="0"/>
            </w:tcBorders>
            <w:vAlign w:val="center"/>
          </w:tcPr>
          <w:p w14:paraId="112F35A0">
            <w:pPr>
              <w:spacing w:line="360" w:lineRule="auto"/>
              <w:jc w:val="center"/>
              <w:rPr>
                <w:rFonts w:hint="eastAsia"/>
                <w:kern w:val="0"/>
                <w:szCs w:val="24"/>
              </w:rPr>
            </w:pPr>
          </w:p>
        </w:tc>
      </w:tr>
      <w:tr w14:paraId="00DED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0" w:type="dxa"/>
            <w:tcBorders>
              <w:left w:val="single" w:color="000000" w:sz="8" w:space="0"/>
            </w:tcBorders>
            <w:vAlign w:val="center"/>
          </w:tcPr>
          <w:p w14:paraId="4F86B6E3">
            <w:pPr>
              <w:spacing w:line="360" w:lineRule="auto"/>
              <w:jc w:val="center"/>
              <w:rPr>
                <w:rFonts w:hint="eastAsia"/>
                <w:kern w:val="0"/>
                <w:szCs w:val="24"/>
              </w:rPr>
            </w:pPr>
          </w:p>
        </w:tc>
        <w:tc>
          <w:tcPr>
            <w:tcW w:w="740" w:type="dxa"/>
            <w:vAlign w:val="center"/>
          </w:tcPr>
          <w:p w14:paraId="7E230EBC">
            <w:pPr>
              <w:spacing w:line="360" w:lineRule="auto"/>
              <w:jc w:val="center"/>
              <w:rPr>
                <w:rFonts w:hint="eastAsia"/>
                <w:kern w:val="0"/>
                <w:szCs w:val="24"/>
              </w:rPr>
            </w:pPr>
          </w:p>
        </w:tc>
        <w:tc>
          <w:tcPr>
            <w:tcW w:w="1033" w:type="dxa"/>
            <w:vAlign w:val="center"/>
          </w:tcPr>
          <w:p w14:paraId="21F92E32">
            <w:pPr>
              <w:spacing w:line="360" w:lineRule="auto"/>
              <w:jc w:val="center"/>
              <w:rPr>
                <w:rFonts w:hint="eastAsia"/>
                <w:kern w:val="0"/>
                <w:szCs w:val="24"/>
              </w:rPr>
            </w:pPr>
          </w:p>
        </w:tc>
        <w:tc>
          <w:tcPr>
            <w:tcW w:w="802" w:type="dxa"/>
            <w:vAlign w:val="center"/>
          </w:tcPr>
          <w:p w14:paraId="6F6DFD37">
            <w:pPr>
              <w:spacing w:line="360" w:lineRule="auto"/>
              <w:jc w:val="center"/>
              <w:rPr>
                <w:rFonts w:hint="eastAsia"/>
                <w:kern w:val="0"/>
                <w:szCs w:val="24"/>
              </w:rPr>
            </w:pPr>
          </w:p>
        </w:tc>
        <w:tc>
          <w:tcPr>
            <w:tcW w:w="428" w:type="dxa"/>
            <w:vAlign w:val="center"/>
          </w:tcPr>
          <w:p w14:paraId="69982B00">
            <w:pPr>
              <w:spacing w:line="360" w:lineRule="auto"/>
              <w:jc w:val="center"/>
              <w:rPr>
                <w:rFonts w:hint="eastAsia"/>
                <w:kern w:val="0"/>
                <w:szCs w:val="24"/>
              </w:rPr>
            </w:pPr>
          </w:p>
        </w:tc>
        <w:tc>
          <w:tcPr>
            <w:tcW w:w="992" w:type="dxa"/>
            <w:vAlign w:val="center"/>
          </w:tcPr>
          <w:p w14:paraId="0DB6A14E">
            <w:pPr>
              <w:spacing w:line="360" w:lineRule="auto"/>
              <w:jc w:val="center"/>
              <w:rPr>
                <w:rFonts w:hint="eastAsia"/>
                <w:kern w:val="0"/>
                <w:szCs w:val="24"/>
              </w:rPr>
            </w:pPr>
          </w:p>
        </w:tc>
        <w:tc>
          <w:tcPr>
            <w:tcW w:w="814" w:type="dxa"/>
            <w:vAlign w:val="center"/>
          </w:tcPr>
          <w:p w14:paraId="3256DBF1">
            <w:pPr>
              <w:spacing w:line="360" w:lineRule="auto"/>
              <w:jc w:val="center"/>
              <w:rPr>
                <w:rFonts w:hint="eastAsia"/>
                <w:kern w:val="0"/>
                <w:szCs w:val="24"/>
              </w:rPr>
            </w:pPr>
          </w:p>
        </w:tc>
        <w:tc>
          <w:tcPr>
            <w:tcW w:w="1394" w:type="dxa"/>
            <w:vAlign w:val="center"/>
          </w:tcPr>
          <w:p w14:paraId="494085A4">
            <w:pPr>
              <w:spacing w:line="360" w:lineRule="auto"/>
              <w:jc w:val="center"/>
              <w:rPr>
                <w:rFonts w:hint="eastAsia"/>
                <w:kern w:val="0"/>
                <w:szCs w:val="24"/>
              </w:rPr>
            </w:pPr>
          </w:p>
        </w:tc>
        <w:tc>
          <w:tcPr>
            <w:tcW w:w="886" w:type="dxa"/>
            <w:vAlign w:val="center"/>
          </w:tcPr>
          <w:p w14:paraId="4B53BD4B">
            <w:pPr>
              <w:spacing w:line="360" w:lineRule="auto"/>
              <w:jc w:val="center"/>
              <w:rPr>
                <w:rFonts w:hint="eastAsia"/>
                <w:kern w:val="0"/>
                <w:szCs w:val="24"/>
              </w:rPr>
            </w:pPr>
          </w:p>
        </w:tc>
        <w:tc>
          <w:tcPr>
            <w:tcW w:w="1191" w:type="dxa"/>
            <w:tcBorders>
              <w:right w:val="single" w:color="000000" w:sz="8" w:space="0"/>
            </w:tcBorders>
            <w:vAlign w:val="center"/>
          </w:tcPr>
          <w:p w14:paraId="6691C27B">
            <w:pPr>
              <w:spacing w:line="360" w:lineRule="auto"/>
              <w:jc w:val="center"/>
              <w:rPr>
                <w:rFonts w:hint="eastAsia"/>
                <w:kern w:val="0"/>
                <w:szCs w:val="24"/>
              </w:rPr>
            </w:pPr>
          </w:p>
        </w:tc>
      </w:tr>
      <w:tr w14:paraId="5BB05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910" w:type="dxa"/>
            <w:tcBorders>
              <w:left w:val="single" w:color="000000" w:sz="8" w:space="0"/>
            </w:tcBorders>
            <w:vAlign w:val="center"/>
          </w:tcPr>
          <w:p w14:paraId="004BD8A7">
            <w:pPr>
              <w:spacing w:line="360" w:lineRule="auto"/>
              <w:jc w:val="center"/>
              <w:rPr>
                <w:rFonts w:hint="eastAsia"/>
                <w:kern w:val="0"/>
                <w:szCs w:val="24"/>
              </w:rPr>
            </w:pPr>
          </w:p>
        </w:tc>
        <w:tc>
          <w:tcPr>
            <w:tcW w:w="740" w:type="dxa"/>
            <w:vAlign w:val="center"/>
          </w:tcPr>
          <w:p w14:paraId="78C33284">
            <w:pPr>
              <w:spacing w:line="360" w:lineRule="auto"/>
              <w:jc w:val="center"/>
              <w:rPr>
                <w:rFonts w:hint="eastAsia"/>
                <w:kern w:val="0"/>
                <w:szCs w:val="24"/>
              </w:rPr>
            </w:pPr>
          </w:p>
        </w:tc>
        <w:tc>
          <w:tcPr>
            <w:tcW w:w="1033" w:type="dxa"/>
            <w:vAlign w:val="center"/>
          </w:tcPr>
          <w:p w14:paraId="7375F1F7">
            <w:pPr>
              <w:spacing w:line="360" w:lineRule="auto"/>
              <w:jc w:val="center"/>
              <w:rPr>
                <w:rFonts w:hint="eastAsia"/>
                <w:kern w:val="0"/>
                <w:szCs w:val="24"/>
              </w:rPr>
            </w:pPr>
          </w:p>
        </w:tc>
        <w:tc>
          <w:tcPr>
            <w:tcW w:w="802" w:type="dxa"/>
            <w:vAlign w:val="center"/>
          </w:tcPr>
          <w:p w14:paraId="0ED07669">
            <w:pPr>
              <w:spacing w:line="360" w:lineRule="auto"/>
              <w:jc w:val="center"/>
              <w:rPr>
                <w:rFonts w:hint="eastAsia"/>
                <w:kern w:val="0"/>
                <w:szCs w:val="24"/>
              </w:rPr>
            </w:pPr>
          </w:p>
        </w:tc>
        <w:tc>
          <w:tcPr>
            <w:tcW w:w="428" w:type="dxa"/>
            <w:vAlign w:val="center"/>
          </w:tcPr>
          <w:p w14:paraId="6E5B605A">
            <w:pPr>
              <w:spacing w:line="360" w:lineRule="auto"/>
              <w:jc w:val="center"/>
              <w:rPr>
                <w:rFonts w:hint="eastAsia"/>
                <w:kern w:val="0"/>
                <w:szCs w:val="24"/>
              </w:rPr>
            </w:pPr>
          </w:p>
        </w:tc>
        <w:tc>
          <w:tcPr>
            <w:tcW w:w="992" w:type="dxa"/>
            <w:vAlign w:val="center"/>
          </w:tcPr>
          <w:p w14:paraId="428C3E1A">
            <w:pPr>
              <w:spacing w:line="360" w:lineRule="auto"/>
              <w:jc w:val="center"/>
              <w:rPr>
                <w:rFonts w:hint="eastAsia"/>
                <w:kern w:val="0"/>
                <w:szCs w:val="24"/>
              </w:rPr>
            </w:pPr>
          </w:p>
        </w:tc>
        <w:tc>
          <w:tcPr>
            <w:tcW w:w="814" w:type="dxa"/>
            <w:vAlign w:val="center"/>
          </w:tcPr>
          <w:p w14:paraId="19374A62">
            <w:pPr>
              <w:spacing w:line="360" w:lineRule="auto"/>
              <w:jc w:val="center"/>
              <w:rPr>
                <w:rFonts w:hint="eastAsia"/>
                <w:kern w:val="0"/>
                <w:szCs w:val="24"/>
              </w:rPr>
            </w:pPr>
          </w:p>
        </w:tc>
        <w:tc>
          <w:tcPr>
            <w:tcW w:w="1394" w:type="dxa"/>
            <w:vAlign w:val="center"/>
          </w:tcPr>
          <w:p w14:paraId="792D4A65">
            <w:pPr>
              <w:spacing w:line="360" w:lineRule="auto"/>
              <w:jc w:val="center"/>
              <w:rPr>
                <w:rFonts w:hint="eastAsia"/>
                <w:kern w:val="0"/>
                <w:szCs w:val="24"/>
              </w:rPr>
            </w:pPr>
          </w:p>
        </w:tc>
        <w:tc>
          <w:tcPr>
            <w:tcW w:w="886" w:type="dxa"/>
            <w:vAlign w:val="center"/>
          </w:tcPr>
          <w:p w14:paraId="598BF8C1">
            <w:pPr>
              <w:spacing w:line="360" w:lineRule="auto"/>
              <w:jc w:val="center"/>
              <w:rPr>
                <w:rFonts w:hint="eastAsia"/>
                <w:kern w:val="0"/>
                <w:szCs w:val="24"/>
              </w:rPr>
            </w:pPr>
          </w:p>
        </w:tc>
        <w:tc>
          <w:tcPr>
            <w:tcW w:w="1191" w:type="dxa"/>
            <w:tcBorders>
              <w:right w:val="single" w:color="000000" w:sz="8" w:space="0"/>
            </w:tcBorders>
            <w:vAlign w:val="center"/>
          </w:tcPr>
          <w:p w14:paraId="69D2EBE3">
            <w:pPr>
              <w:spacing w:line="360" w:lineRule="auto"/>
              <w:jc w:val="center"/>
              <w:rPr>
                <w:rFonts w:hint="eastAsia"/>
                <w:kern w:val="0"/>
                <w:szCs w:val="24"/>
              </w:rPr>
            </w:pPr>
          </w:p>
        </w:tc>
      </w:tr>
      <w:tr w14:paraId="4308D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10" w:type="dxa"/>
            <w:tcBorders>
              <w:left w:val="single" w:color="000000" w:sz="8" w:space="0"/>
            </w:tcBorders>
            <w:vAlign w:val="center"/>
          </w:tcPr>
          <w:p w14:paraId="1676E51E">
            <w:pPr>
              <w:spacing w:line="360" w:lineRule="auto"/>
              <w:jc w:val="center"/>
              <w:rPr>
                <w:rFonts w:hint="eastAsia"/>
                <w:kern w:val="0"/>
                <w:szCs w:val="24"/>
              </w:rPr>
            </w:pPr>
          </w:p>
        </w:tc>
        <w:tc>
          <w:tcPr>
            <w:tcW w:w="740" w:type="dxa"/>
            <w:vAlign w:val="center"/>
          </w:tcPr>
          <w:p w14:paraId="6A407714">
            <w:pPr>
              <w:spacing w:line="360" w:lineRule="auto"/>
              <w:jc w:val="center"/>
              <w:rPr>
                <w:rFonts w:hint="eastAsia"/>
                <w:kern w:val="0"/>
                <w:szCs w:val="24"/>
              </w:rPr>
            </w:pPr>
          </w:p>
        </w:tc>
        <w:tc>
          <w:tcPr>
            <w:tcW w:w="1033" w:type="dxa"/>
            <w:vAlign w:val="center"/>
          </w:tcPr>
          <w:p w14:paraId="46252989">
            <w:pPr>
              <w:spacing w:line="360" w:lineRule="auto"/>
              <w:jc w:val="center"/>
              <w:rPr>
                <w:rFonts w:hint="eastAsia"/>
                <w:kern w:val="0"/>
                <w:szCs w:val="24"/>
              </w:rPr>
            </w:pPr>
          </w:p>
        </w:tc>
        <w:tc>
          <w:tcPr>
            <w:tcW w:w="802" w:type="dxa"/>
            <w:vAlign w:val="center"/>
          </w:tcPr>
          <w:p w14:paraId="1AB73C7F">
            <w:pPr>
              <w:spacing w:line="360" w:lineRule="auto"/>
              <w:jc w:val="center"/>
              <w:rPr>
                <w:rFonts w:hint="eastAsia"/>
                <w:kern w:val="0"/>
                <w:szCs w:val="24"/>
              </w:rPr>
            </w:pPr>
          </w:p>
        </w:tc>
        <w:tc>
          <w:tcPr>
            <w:tcW w:w="428" w:type="dxa"/>
            <w:vAlign w:val="center"/>
          </w:tcPr>
          <w:p w14:paraId="029891CF">
            <w:pPr>
              <w:spacing w:line="360" w:lineRule="auto"/>
              <w:jc w:val="center"/>
              <w:rPr>
                <w:rFonts w:hint="eastAsia"/>
                <w:kern w:val="0"/>
                <w:szCs w:val="24"/>
              </w:rPr>
            </w:pPr>
          </w:p>
        </w:tc>
        <w:tc>
          <w:tcPr>
            <w:tcW w:w="992" w:type="dxa"/>
            <w:vAlign w:val="center"/>
          </w:tcPr>
          <w:p w14:paraId="321E521F">
            <w:pPr>
              <w:spacing w:line="360" w:lineRule="auto"/>
              <w:jc w:val="center"/>
              <w:rPr>
                <w:rFonts w:hint="eastAsia"/>
                <w:kern w:val="0"/>
                <w:szCs w:val="24"/>
              </w:rPr>
            </w:pPr>
          </w:p>
        </w:tc>
        <w:tc>
          <w:tcPr>
            <w:tcW w:w="814" w:type="dxa"/>
            <w:vAlign w:val="center"/>
          </w:tcPr>
          <w:p w14:paraId="50413146">
            <w:pPr>
              <w:spacing w:line="360" w:lineRule="auto"/>
              <w:jc w:val="center"/>
              <w:rPr>
                <w:rFonts w:hint="eastAsia"/>
                <w:kern w:val="0"/>
                <w:szCs w:val="24"/>
              </w:rPr>
            </w:pPr>
          </w:p>
        </w:tc>
        <w:tc>
          <w:tcPr>
            <w:tcW w:w="1394" w:type="dxa"/>
            <w:vAlign w:val="center"/>
          </w:tcPr>
          <w:p w14:paraId="700C3C3E">
            <w:pPr>
              <w:spacing w:line="360" w:lineRule="auto"/>
              <w:jc w:val="center"/>
              <w:rPr>
                <w:rFonts w:hint="eastAsia"/>
                <w:kern w:val="0"/>
                <w:szCs w:val="24"/>
              </w:rPr>
            </w:pPr>
          </w:p>
        </w:tc>
        <w:tc>
          <w:tcPr>
            <w:tcW w:w="886" w:type="dxa"/>
            <w:vAlign w:val="center"/>
          </w:tcPr>
          <w:p w14:paraId="2070135B">
            <w:pPr>
              <w:spacing w:line="360" w:lineRule="auto"/>
              <w:jc w:val="center"/>
              <w:rPr>
                <w:rFonts w:hint="eastAsia"/>
                <w:kern w:val="0"/>
                <w:szCs w:val="24"/>
              </w:rPr>
            </w:pPr>
          </w:p>
        </w:tc>
        <w:tc>
          <w:tcPr>
            <w:tcW w:w="1191" w:type="dxa"/>
            <w:tcBorders>
              <w:right w:val="single" w:color="000000" w:sz="8" w:space="0"/>
            </w:tcBorders>
            <w:vAlign w:val="center"/>
          </w:tcPr>
          <w:p w14:paraId="06A35537">
            <w:pPr>
              <w:spacing w:line="360" w:lineRule="auto"/>
              <w:jc w:val="center"/>
              <w:rPr>
                <w:rFonts w:hint="eastAsia"/>
                <w:kern w:val="0"/>
                <w:szCs w:val="24"/>
              </w:rPr>
            </w:pPr>
          </w:p>
        </w:tc>
      </w:tr>
      <w:tr w14:paraId="33CB8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10" w:type="dxa"/>
            <w:tcBorders>
              <w:left w:val="single" w:color="000000" w:sz="8" w:space="0"/>
            </w:tcBorders>
            <w:vAlign w:val="center"/>
          </w:tcPr>
          <w:p w14:paraId="458FB7E4">
            <w:pPr>
              <w:spacing w:line="360" w:lineRule="auto"/>
              <w:jc w:val="center"/>
              <w:rPr>
                <w:rFonts w:hint="eastAsia"/>
                <w:kern w:val="0"/>
                <w:szCs w:val="24"/>
              </w:rPr>
            </w:pPr>
          </w:p>
        </w:tc>
        <w:tc>
          <w:tcPr>
            <w:tcW w:w="740" w:type="dxa"/>
            <w:vAlign w:val="center"/>
          </w:tcPr>
          <w:p w14:paraId="358E775A">
            <w:pPr>
              <w:spacing w:line="360" w:lineRule="auto"/>
              <w:jc w:val="center"/>
              <w:rPr>
                <w:rFonts w:hint="eastAsia"/>
                <w:kern w:val="0"/>
                <w:szCs w:val="24"/>
              </w:rPr>
            </w:pPr>
          </w:p>
        </w:tc>
        <w:tc>
          <w:tcPr>
            <w:tcW w:w="1033" w:type="dxa"/>
            <w:vAlign w:val="center"/>
          </w:tcPr>
          <w:p w14:paraId="35858326">
            <w:pPr>
              <w:spacing w:line="360" w:lineRule="auto"/>
              <w:jc w:val="center"/>
              <w:rPr>
                <w:rFonts w:hint="eastAsia"/>
                <w:kern w:val="0"/>
                <w:szCs w:val="24"/>
              </w:rPr>
            </w:pPr>
          </w:p>
        </w:tc>
        <w:tc>
          <w:tcPr>
            <w:tcW w:w="802" w:type="dxa"/>
            <w:vAlign w:val="center"/>
          </w:tcPr>
          <w:p w14:paraId="5E051F45">
            <w:pPr>
              <w:spacing w:line="360" w:lineRule="auto"/>
              <w:jc w:val="center"/>
              <w:rPr>
                <w:rFonts w:hint="eastAsia"/>
                <w:kern w:val="0"/>
                <w:szCs w:val="24"/>
              </w:rPr>
            </w:pPr>
          </w:p>
        </w:tc>
        <w:tc>
          <w:tcPr>
            <w:tcW w:w="428" w:type="dxa"/>
            <w:vAlign w:val="center"/>
          </w:tcPr>
          <w:p w14:paraId="058D8B70">
            <w:pPr>
              <w:spacing w:line="360" w:lineRule="auto"/>
              <w:jc w:val="center"/>
              <w:rPr>
                <w:rFonts w:hint="eastAsia"/>
                <w:kern w:val="0"/>
                <w:szCs w:val="24"/>
              </w:rPr>
            </w:pPr>
          </w:p>
        </w:tc>
        <w:tc>
          <w:tcPr>
            <w:tcW w:w="992" w:type="dxa"/>
            <w:vAlign w:val="center"/>
          </w:tcPr>
          <w:p w14:paraId="222AF459">
            <w:pPr>
              <w:spacing w:line="360" w:lineRule="auto"/>
              <w:jc w:val="center"/>
              <w:rPr>
                <w:rFonts w:hint="eastAsia"/>
                <w:kern w:val="0"/>
                <w:szCs w:val="24"/>
              </w:rPr>
            </w:pPr>
          </w:p>
        </w:tc>
        <w:tc>
          <w:tcPr>
            <w:tcW w:w="814" w:type="dxa"/>
            <w:vAlign w:val="center"/>
          </w:tcPr>
          <w:p w14:paraId="64ECB7B2">
            <w:pPr>
              <w:spacing w:line="360" w:lineRule="auto"/>
              <w:jc w:val="center"/>
              <w:rPr>
                <w:rFonts w:hint="eastAsia"/>
                <w:kern w:val="0"/>
                <w:szCs w:val="24"/>
              </w:rPr>
            </w:pPr>
          </w:p>
        </w:tc>
        <w:tc>
          <w:tcPr>
            <w:tcW w:w="1394" w:type="dxa"/>
            <w:vAlign w:val="center"/>
          </w:tcPr>
          <w:p w14:paraId="68501ECC">
            <w:pPr>
              <w:spacing w:line="360" w:lineRule="auto"/>
              <w:jc w:val="center"/>
              <w:rPr>
                <w:rFonts w:hint="eastAsia"/>
                <w:kern w:val="0"/>
                <w:szCs w:val="24"/>
              </w:rPr>
            </w:pPr>
          </w:p>
        </w:tc>
        <w:tc>
          <w:tcPr>
            <w:tcW w:w="886" w:type="dxa"/>
            <w:vAlign w:val="center"/>
          </w:tcPr>
          <w:p w14:paraId="64BA70F7">
            <w:pPr>
              <w:spacing w:line="360" w:lineRule="auto"/>
              <w:jc w:val="center"/>
              <w:rPr>
                <w:rFonts w:hint="eastAsia"/>
                <w:kern w:val="0"/>
                <w:szCs w:val="24"/>
              </w:rPr>
            </w:pPr>
          </w:p>
        </w:tc>
        <w:tc>
          <w:tcPr>
            <w:tcW w:w="1191" w:type="dxa"/>
            <w:tcBorders>
              <w:right w:val="single" w:color="000000" w:sz="8" w:space="0"/>
            </w:tcBorders>
            <w:vAlign w:val="center"/>
          </w:tcPr>
          <w:p w14:paraId="5F8CB368">
            <w:pPr>
              <w:spacing w:line="360" w:lineRule="auto"/>
              <w:jc w:val="center"/>
              <w:rPr>
                <w:rFonts w:hint="eastAsia"/>
                <w:kern w:val="0"/>
                <w:szCs w:val="24"/>
              </w:rPr>
            </w:pPr>
          </w:p>
        </w:tc>
      </w:tr>
      <w:tr w14:paraId="748F5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10" w:type="dxa"/>
            <w:tcBorders>
              <w:left w:val="single" w:color="000000" w:sz="8" w:space="0"/>
            </w:tcBorders>
            <w:vAlign w:val="center"/>
          </w:tcPr>
          <w:p w14:paraId="2289614B">
            <w:pPr>
              <w:spacing w:line="360" w:lineRule="auto"/>
              <w:jc w:val="center"/>
              <w:rPr>
                <w:rFonts w:hint="eastAsia"/>
                <w:kern w:val="0"/>
                <w:szCs w:val="24"/>
              </w:rPr>
            </w:pPr>
          </w:p>
        </w:tc>
        <w:tc>
          <w:tcPr>
            <w:tcW w:w="740" w:type="dxa"/>
            <w:vAlign w:val="center"/>
          </w:tcPr>
          <w:p w14:paraId="0B6645DA">
            <w:pPr>
              <w:spacing w:line="360" w:lineRule="auto"/>
              <w:jc w:val="center"/>
              <w:rPr>
                <w:rFonts w:hint="eastAsia"/>
                <w:kern w:val="0"/>
                <w:szCs w:val="24"/>
              </w:rPr>
            </w:pPr>
          </w:p>
        </w:tc>
        <w:tc>
          <w:tcPr>
            <w:tcW w:w="1033" w:type="dxa"/>
            <w:vAlign w:val="center"/>
          </w:tcPr>
          <w:p w14:paraId="6D927A3C">
            <w:pPr>
              <w:spacing w:line="360" w:lineRule="auto"/>
              <w:jc w:val="center"/>
              <w:rPr>
                <w:rFonts w:hint="eastAsia"/>
                <w:kern w:val="0"/>
                <w:szCs w:val="24"/>
              </w:rPr>
            </w:pPr>
          </w:p>
        </w:tc>
        <w:tc>
          <w:tcPr>
            <w:tcW w:w="802" w:type="dxa"/>
            <w:vAlign w:val="center"/>
          </w:tcPr>
          <w:p w14:paraId="276838EC">
            <w:pPr>
              <w:spacing w:line="360" w:lineRule="auto"/>
              <w:jc w:val="center"/>
              <w:rPr>
                <w:rFonts w:hint="eastAsia"/>
                <w:kern w:val="0"/>
                <w:szCs w:val="24"/>
              </w:rPr>
            </w:pPr>
          </w:p>
        </w:tc>
        <w:tc>
          <w:tcPr>
            <w:tcW w:w="428" w:type="dxa"/>
            <w:vAlign w:val="center"/>
          </w:tcPr>
          <w:p w14:paraId="645C8994">
            <w:pPr>
              <w:spacing w:line="360" w:lineRule="auto"/>
              <w:jc w:val="center"/>
              <w:rPr>
                <w:rFonts w:hint="eastAsia"/>
                <w:kern w:val="0"/>
                <w:szCs w:val="24"/>
              </w:rPr>
            </w:pPr>
          </w:p>
        </w:tc>
        <w:tc>
          <w:tcPr>
            <w:tcW w:w="992" w:type="dxa"/>
            <w:vAlign w:val="center"/>
          </w:tcPr>
          <w:p w14:paraId="4D16D66B">
            <w:pPr>
              <w:spacing w:line="360" w:lineRule="auto"/>
              <w:jc w:val="center"/>
              <w:rPr>
                <w:rFonts w:hint="eastAsia"/>
                <w:kern w:val="0"/>
                <w:szCs w:val="24"/>
              </w:rPr>
            </w:pPr>
          </w:p>
        </w:tc>
        <w:tc>
          <w:tcPr>
            <w:tcW w:w="814" w:type="dxa"/>
            <w:vAlign w:val="center"/>
          </w:tcPr>
          <w:p w14:paraId="002CB70B">
            <w:pPr>
              <w:spacing w:line="360" w:lineRule="auto"/>
              <w:jc w:val="center"/>
              <w:rPr>
                <w:rFonts w:hint="eastAsia"/>
                <w:kern w:val="0"/>
                <w:szCs w:val="24"/>
              </w:rPr>
            </w:pPr>
          </w:p>
        </w:tc>
        <w:tc>
          <w:tcPr>
            <w:tcW w:w="1394" w:type="dxa"/>
            <w:vAlign w:val="center"/>
          </w:tcPr>
          <w:p w14:paraId="4E76D140">
            <w:pPr>
              <w:spacing w:line="360" w:lineRule="auto"/>
              <w:jc w:val="center"/>
              <w:rPr>
                <w:rFonts w:hint="eastAsia"/>
                <w:kern w:val="0"/>
                <w:szCs w:val="24"/>
              </w:rPr>
            </w:pPr>
          </w:p>
        </w:tc>
        <w:tc>
          <w:tcPr>
            <w:tcW w:w="886" w:type="dxa"/>
            <w:vAlign w:val="center"/>
          </w:tcPr>
          <w:p w14:paraId="3F465D31">
            <w:pPr>
              <w:spacing w:line="360" w:lineRule="auto"/>
              <w:jc w:val="center"/>
              <w:rPr>
                <w:rFonts w:hint="eastAsia"/>
                <w:kern w:val="0"/>
                <w:szCs w:val="24"/>
              </w:rPr>
            </w:pPr>
          </w:p>
        </w:tc>
        <w:tc>
          <w:tcPr>
            <w:tcW w:w="1191" w:type="dxa"/>
            <w:tcBorders>
              <w:right w:val="single" w:color="000000" w:sz="8" w:space="0"/>
            </w:tcBorders>
            <w:vAlign w:val="center"/>
          </w:tcPr>
          <w:p w14:paraId="0971F9F8">
            <w:pPr>
              <w:spacing w:line="360" w:lineRule="auto"/>
              <w:jc w:val="center"/>
              <w:rPr>
                <w:rFonts w:hint="eastAsia"/>
                <w:kern w:val="0"/>
                <w:szCs w:val="24"/>
              </w:rPr>
            </w:pPr>
          </w:p>
        </w:tc>
      </w:tr>
      <w:tr w14:paraId="62475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3" w:hRule="atLeast"/>
        </w:trPr>
        <w:tc>
          <w:tcPr>
            <w:tcW w:w="910" w:type="dxa"/>
            <w:tcBorders>
              <w:left w:val="single" w:color="000000" w:sz="8" w:space="0"/>
            </w:tcBorders>
            <w:vAlign w:val="center"/>
          </w:tcPr>
          <w:p w14:paraId="3A3FB2A0">
            <w:pPr>
              <w:spacing w:line="360" w:lineRule="auto"/>
              <w:jc w:val="center"/>
              <w:rPr>
                <w:rFonts w:hint="eastAsia"/>
                <w:kern w:val="0"/>
                <w:szCs w:val="24"/>
              </w:rPr>
            </w:pPr>
          </w:p>
        </w:tc>
        <w:tc>
          <w:tcPr>
            <w:tcW w:w="740" w:type="dxa"/>
            <w:vAlign w:val="center"/>
          </w:tcPr>
          <w:p w14:paraId="38B46EFB">
            <w:pPr>
              <w:spacing w:line="360" w:lineRule="auto"/>
              <w:jc w:val="center"/>
              <w:rPr>
                <w:rFonts w:hint="eastAsia"/>
                <w:kern w:val="0"/>
                <w:szCs w:val="24"/>
              </w:rPr>
            </w:pPr>
          </w:p>
        </w:tc>
        <w:tc>
          <w:tcPr>
            <w:tcW w:w="1033" w:type="dxa"/>
            <w:vAlign w:val="center"/>
          </w:tcPr>
          <w:p w14:paraId="7D125844">
            <w:pPr>
              <w:spacing w:line="360" w:lineRule="auto"/>
              <w:jc w:val="center"/>
              <w:rPr>
                <w:rFonts w:hint="eastAsia"/>
                <w:kern w:val="0"/>
                <w:szCs w:val="24"/>
              </w:rPr>
            </w:pPr>
          </w:p>
        </w:tc>
        <w:tc>
          <w:tcPr>
            <w:tcW w:w="802" w:type="dxa"/>
            <w:vAlign w:val="center"/>
          </w:tcPr>
          <w:p w14:paraId="43D114AD">
            <w:pPr>
              <w:spacing w:line="360" w:lineRule="auto"/>
              <w:jc w:val="center"/>
              <w:rPr>
                <w:rFonts w:hint="eastAsia"/>
                <w:kern w:val="0"/>
                <w:szCs w:val="24"/>
              </w:rPr>
            </w:pPr>
          </w:p>
        </w:tc>
        <w:tc>
          <w:tcPr>
            <w:tcW w:w="428" w:type="dxa"/>
            <w:vAlign w:val="center"/>
          </w:tcPr>
          <w:p w14:paraId="471300F2">
            <w:pPr>
              <w:spacing w:line="360" w:lineRule="auto"/>
              <w:jc w:val="center"/>
              <w:rPr>
                <w:rFonts w:hint="eastAsia"/>
                <w:kern w:val="0"/>
                <w:szCs w:val="24"/>
              </w:rPr>
            </w:pPr>
          </w:p>
        </w:tc>
        <w:tc>
          <w:tcPr>
            <w:tcW w:w="992" w:type="dxa"/>
            <w:vAlign w:val="center"/>
          </w:tcPr>
          <w:p w14:paraId="3F18246C">
            <w:pPr>
              <w:spacing w:line="360" w:lineRule="auto"/>
              <w:jc w:val="center"/>
              <w:rPr>
                <w:rFonts w:hint="eastAsia"/>
                <w:kern w:val="0"/>
                <w:szCs w:val="24"/>
              </w:rPr>
            </w:pPr>
          </w:p>
        </w:tc>
        <w:tc>
          <w:tcPr>
            <w:tcW w:w="814" w:type="dxa"/>
            <w:vAlign w:val="center"/>
          </w:tcPr>
          <w:p w14:paraId="1C3A1B47">
            <w:pPr>
              <w:spacing w:line="360" w:lineRule="auto"/>
              <w:jc w:val="center"/>
              <w:rPr>
                <w:rFonts w:hint="eastAsia"/>
                <w:kern w:val="0"/>
                <w:szCs w:val="24"/>
              </w:rPr>
            </w:pPr>
          </w:p>
        </w:tc>
        <w:tc>
          <w:tcPr>
            <w:tcW w:w="1394" w:type="dxa"/>
            <w:vAlign w:val="center"/>
          </w:tcPr>
          <w:p w14:paraId="7C3536AD">
            <w:pPr>
              <w:spacing w:line="360" w:lineRule="auto"/>
              <w:jc w:val="center"/>
              <w:rPr>
                <w:rFonts w:hint="eastAsia"/>
                <w:kern w:val="0"/>
                <w:szCs w:val="24"/>
              </w:rPr>
            </w:pPr>
          </w:p>
        </w:tc>
        <w:tc>
          <w:tcPr>
            <w:tcW w:w="886" w:type="dxa"/>
            <w:vAlign w:val="center"/>
          </w:tcPr>
          <w:p w14:paraId="207F7A6B">
            <w:pPr>
              <w:spacing w:line="360" w:lineRule="auto"/>
              <w:jc w:val="center"/>
              <w:rPr>
                <w:rFonts w:hint="eastAsia"/>
                <w:kern w:val="0"/>
                <w:szCs w:val="24"/>
              </w:rPr>
            </w:pPr>
          </w:p>
        </w:tc>
        <w:tc>
          <w:tcPr>
            <w:tcW w:w="1191" w:type="dxa"/>
            <w:tcBorders>
              <w:right w:val="single" w:color="000000" w:sz="8" w:space="0"/>
            </w:tcBorders>
            <w:vAlign w:val="center"/>
          </w:tcPr>
          <w:p w14:paraId="5588202E">
            <w:pPr>
              <w:spacing w:line="360" w:lineRule="auto"/>
              <w:jc w:val="center"/>
              <w:rPr>
                <w:rFonts w:hint="eastAsia"/>
                <w:kern w:val="0"/>
                <w:szCs w:val="24"/>
              </w:rPr>
            </w:pPr>
          </w:p>
        </w:tc>
      </w:tr>
      <w:tr w14:paraId="39BB4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910" w:type="dxa"/>
            <w:tcBorders>
              <w:left w:val="single" w:color="000000" w:sz="8" w:space="0"/>
            </w:tcBorders>
            <w:vAlign w:val="center"/>
          </w:tcPr>
          <w:p w14:paraId="671CF7BA">
            <w:pPr>
              <w:spacing w:line="360" w:lineRule="auto"/>
              <w:jc w:val="center"/>
              <w:rPr>
                <w:rFonts w:hint="eastAsia"/>
                <w:kern w:val="0"/>
                <w:szCs w:val="24"/>
              </w:rPr>
            </w:pPr>
          </w:p>
        </w:tc>
        <w:tc>
          <w:tcPr>
            <w:tcW w:w="740" w:type="dxa"/>
            <w:vAlign w:val="center"/>
          </w:tcPr>
          <w:p w14:paraId="5D589B98">
            <w:pPr>
              <w:spacing w:line="360" w:lineRule="auto"/>
              <w:jc w:val="center"/>
              <w:rPr>
                <w:rFonts w:hint="eastAsia"/>
                <w:kern w:val="0"/>
                <w:szCs w:val="24"/>
              </w:rPr>
            </w:pPr>
          </w:p>
        </w:tc>
        <w:tc>
          <w:tcPr>
            <w:tcW w:w="1033" w:type="dxa"/>
            <w:vAlign w:val="center"/>
          </w:tcPr>
          <w:p w14:paraId="2B560E2E">
            <w:pPr>
              <w:spacing w:line="360" w:lineRule="auto"/>
              <w:jc w:val="center"/>
              <w:rPr>
                <w:rFonts w:hint="eastAsia"/>
                <w:kern w:val="0"/>
                <w:szCs w:val="24"/>
              </w:rPr>
            </w:pPr>
          </w:p>
        </w:tc>
        <w:tc>
          <w:tcPr>
            <w:tcW w:w="802" w:type="dxa"/>
            <w:vAlign w:val="center"/>
          </w:tcPr>
          <w:p w14:paraId="1F6ACD22">
            <w:pPr>
              <w:spacing w:line="360" w:lineRule="auto"/>
              <w:jc w:val="center"/>
              <w:rPr>
                <w:rFonts w:hint="eastAsia"/>
                <w:kern w:val="0"/>
                <w:szCs w:val="24"/>
              </w:rPr>
            </w:pPr>
          </w:p>
        </w:tc>
        <w:tc>
          <w:tcPr>
            <w:tcW w:w="428" w:type="dxa"/>
            <w:vAlign w:val="center"/>
          </w:tcPr>
          <w:p w14:paraId="5F4C63B2">
            <w:pPr>
              <w:spacing w:line="360" w:lineRule="auto"/>
              <w:jc w:val="center"/>
              <w:rPr>
                <w:rFonts w:hint="eastAsia"/>
                <w:kern w:val="0"/>
                <w:szCs w:val="24"/>
              </w:rPr>
            </w:pPr>
          </w:p>
        </w:tc>
        <w:tc>
          <w:tcPr>
            <w:tcW w:w="992" w:type="dxa"/>
            <w:vAlign w:val="center"/>
          </w:tcPr>
          <w:p w14:paraId="10999569">
            <w:pPr>
              <w:spacing w:line="360" w:lineRule="auto"/>
              <w:jc w:val="center"/>
              <w:rPr>
                <w:rFonts w:hint="eastAsia"/>
                <w:kern w:val="0"/>
                <w:szCs w:val="24"/>
              </w:rPr>
            </w:pPr>
          </w:p>
        </w:tc>
        <w:tc>
          <w:tcPr>
            <w:tcW w:w="814" w:type="dxa"/>
            <w:vAlign w:val="center"/>
          </w:tcPr>
          <w:p w14:paraId="6F058647">
            <w:pPr>
              <w:spacing w:line="360" w:lineRule="auto"/>
              <w:jc w:val="center"/>
              <w:rPr>
                <w:rFonts w:hint="eastAsia"/>
                <w:kern w:val="0"/>
                <w:szCs w:val="24"/>
              </w:rPr>
            </w:pPr>
          </w:p>
        </w:tc>
        <w:tc>
          <w:tcPr>
            <w:tcW w:w="1394" w:type="dxa"/>
            <w:vAlign w:val="center"/>
          </w:tcPr>
          <w:p w14:paraId="41FD4748">
            <w:pPr>
              <w:spacing w:line="360" w:lineRule="auto"/>
              <w:jc w:val="center"/>
              <w:rPr>
                <w:rFonts w:hint="eastAsia"/>
                <w:kern w:val="0"/>
                <w:szCs w:val="24"/>
              </w:rPr>
            </w:pPr>
          </w:p>
        </w:tc>
        <w:tc>
          <w:tcPr>
            <w:tcW w:w="886" w:type="dxa"/>
            <w:vAlign w:val="center"/>
          </w:tcPr>
          <w:p w14:paraId="2CA467CE">
            <w:pPr>
              <w:spacing w:line="360" w:lineRule="auto"/>
              <w:jc w:val="center"/>
              <w:rPr>
                <w:rFonts w:hint="eastAsia"/>
                <w:kern w:val="0"/>
                <w:szCs w:val="24"/>
              </w:rPr>
            </w:pPr>
          </w:p>
        </w:tc>
        <w:tc>
          <w:tcPr>
            <w:tcW w:w="1191" w:type="dxa"/>
            <w:tcBorders>
              <w:right w:val="single" w:color="000000" w:sz="8" w:space="0"/>
            </w:tcBorders>
            <w:vAlign w:val="center"/>
          </w:tcPr>
          <w:p w14:paraId="3A2F0AB9">
            <w:pPr>
              <w:spacing w:line="360" w:lineRule="auto"/>
              <w:jc w:val="center"/>
              <w:rPr>
                <w:rFonts w:hint="eastAsia"/>
                <w:kern w:val="0"/>
                <w:szCs w:val="24"/>
              </w:rPr>
            </w:pPr>
          </w:p>
        </w:tc>
      </w:tr>
      <w:tr w14:paraId="0BDEC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10" w:type="dxa"/>
            <w:tcBorders>
              <w:left w:val="single" w:color="000000" w:sz="8" w:space="0"/>
            </w:tcBorders>
            <w:vAlign w:val="center"/>
          </w:tcPr>
          <w:p w14:paraId="5FA98B1D">
            <w:pPr>
              <w:spacing w:line="360" w:lineRule="auto"/>
              <w:jc w:val="center"/>
              <w:rPr>
                <w:rFonts w:hint="eastAsia"/>
                <w:kern w:val="0"/>
                <w:szCs w:val="24"/>
              </w:rPr>
            </w:pPr>
          </w:p>
        </w:tc>
        <w:tc>
          <w:tcPr>
            <w:tcW w:w="740" w:type="dxa"/>
            <w:vAlign w:val="center"/>
          </w:tcPr>
          <w:p w14:paraId="064AC276">
            <w:pPr>
              <w:spacing w:line="360" w:lineRule="auto"/>
              <w:jc w:val="center"/>
              <w:rPr>
                <w:rFonts w:hint="eastAsia"/>
                <w:kern w:val="0"/>
                <w:szCs w:val="24"/>
              </w:rPr>
            </w:pPr>
          </w:p>
        </w:tc>
        <w:tc>
          <w:tcPr>
            <w:tcW w:w="1033" w:type="dxa"/>
            <w:vAlign w:val="center"/>
          </w:tcPr>
          <w:p w14:paraId="7D12E40F">
            <w:pPr>
              <w:spacing w:line="360" w:lineRule="auto"/>
              <w:jc w:val="center"/>
              <w:rPr>
                <w:rFonts w:hint="eastAsia"/>
                <w:kern w:val="0"/>
                <w:szCs w:val="24"/>
              </w:rPr>
            </w:pPr>
          </w:p>
        </w:tc>
        <w:tc>
          <w:tcPr>
            <w:tcW w:w="802" w:type="dxa"/>
            <w:vAlign w:val="center"/>
          </w:tcPr>
          <w:p w14:paraId="58C40052">
            <w:pPr>
              <w:spacing w:line="360" w:lineRule="auto"/>
              <w:jc w:val="center"/>
              <w:rPr>
                <w:rFonts w:hint="eastAsia"/>
                <w:kern w:val="0"/>
                <w:szCs w:val="24"/>
              </w:rPr>
            </w:pPr>
          </w:p>
        </w:tc>
        <w:tc>
          <w:tcPr>
            <w:tcW w:w="428" w:type="dxa"/>
            <w:vAlign w:val="center"/>
          </w:tcPr>
          <w:p w14:paraId="724D20C7">
            <w:pPr>
              <w:spacing w:line="360" w:lineRule="auto"/>
              <w:jc w:val="center"/>
              <w:rPr>
                <w:rFonts w:hint="eastAsia"/>
                <w:kern w:val="0"/>
                <w:szCs w:val="24"/>
              </w:rPr>
            </w:pPr>
          </w:p>
        </w:tc>
        <w:tc>
          <w:tcPr>
            <w:tcW w:w="992" w:type="dxa"/>
            <w:vAlign w:val="center"/>
          </w:tcPr>
          <w:p w14:paraId="13EF6E14">
            <w:pPr>
              <w:spacing w:line="360" w:lineRule="auto"/>
              <w:jc w:val="center"/>
              <w:rPr>
                <w:rFonts w:hint="eastAsia"/>
                <w:kern w:val="0"/>
                <w:szCs w:val="24"/>
              </w:rPr>
            </w:pPr>
          </w:p>
        </w:tc>
        <w:tc>
          <w:tcPr>
            <w:tcW w:w="814" w:type="dxa"/>
            <w:vAlign w:val="center"/>
          </w:tcPr>
          <w:p w14:paraId="635EAB70">
            <w:pPr>
              <w:spacing w:line="360" w:lineRule="auto"/>
              <w:jc w:val="center"/>
              <w:rPr>
                <w:rFonts w:hint="eastAsia"/>
                <w:kern w:val="0"/>
                <w:szCs w:val="24"/>
              </w:rPr>
            </w:pPr>
          </w:p>
        </w:tc>
        <w:tc>
          <w:tcPr>
            <w:tcW w:w="1394" w:type="dxa"/>
            <w:vAlign w:val="center"/>
          </w:tcPr>
          <w:p w14:paraId="41E3CE0A">
            <w:pPr>
              <w:spacing w:line="360" w:lineRule="auto"/>
              <w:jc w:val="center"/>
              <w:rPr>
                <w:rFonts w:hint="eastAsia"/>
                <w:kern w:val="0"/>
                <w:szCs w:val="24"/>
              </w:rPr>
            </w:pPr>
          </w:p>
        </w:tc>
        <w:tc>
          <w:tcPr>
            <w:tcW w:w="886" w:type="dxa"/>
            <w:vAlign w:val="center"/>
          </w:tcPr>
          <w:p w14:paraId="5B64341E">
            <w:pPr>
              <w:spacing w:line="360" w:lineRule="auto"/>
              <w:jc w:val="center"/>
              <w:rPr>
                <w:rFonts w:hint="eastAsia"/>
                <w:kern w:val="0"/>
                <w:szCs w:val="24"/>
              </w:rPr>
            </w:pPr>
          </w:p>
        </w:tc>
        <w:tc>
          <w:tcPr>
            <w:tcW w:w="1191" w:type="dxa"/>
            <w:tcBorders>
              <w:right w:val="single" w:color="000000" w:sz="8" w:space="0"/>
            </w:tcBorders>
            <w:vAlign w:val="center"/>
          </w:tcPr>
          <w:p w14:paraId="2E303E9D">
            <w:pPr>
              <w:spacing w:line="360" w:lineRule="auto"/>
              <w:jc w:val="center"/>
              <w:rPr>
                <w:rFonts w:hint="eastAsia"/>
                <w:kern w:val="0"/>
                <w:szCs w:val="24"/>
              </w:rPr>
            </w:pPr>
          </w:p>
        </w:tc>
      </w:tr>
      <w:tr w14:paraId="357B1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10" w:type="dxa"/>
            <w:tcBorders>
              <w:left w:val="single" w:color="000000" w:sz="8" w:space="0"/>
            </w:tcBorders>
            <w:vAlign w:val="center"/>
          </w:tcPr>
          <w:p w14:paraId="7D6F1D88">
            <w:pPr>
              <w:spacing w:line="360" w:lineRule="auto"/>
              <w:jc w:val="center"/>
              <w:rPr>
                <w:rFonts w:hint="eastAsia"/>
                <w:kern w:val="0"/>
                <w:szCs w:val="24"/>
              </w:rPr>
            </w:pPr>
          </w:p>
        </w:tc>
        <w:tc>
          <w:tcPr>
            <w:tcW w:w="740" w:type="dxa"/>
            <w:vAlign w:val="center"/>
          </w:tcPr>
          <w:p w14:paraId="2ACCE85D">
            <w:pPr>
              <w:spacing w:line="360" w:lineRule="auto"/>
              <w:jc w:val="center"/>
              <w:rPr>
                <w:rFonts w:hint="eastAsia"/>
                <w:kern w:val="0"/>
                <w:szCs w:val="24"/>
              </w:rPr>
            </w:pPr>
          </w:p>
        </w:tc>
        <w:tc>
          <w:tcPr>
            <w:tcW w:w="1033" w:type="dxa"/>
            <w:vAlign w:val="center"/>
          </w:tcPr>
          <w:p w14:paraId="11FAF84D">
            <w:pPr>
              <w:spacing w:line="360" w:lineRule="auto"/>
              <w:jc w:val="center"/>
              <w:rPr>
                <w:rFonts w:hint="eastAsia"/>
                <w:kern w:val="0"/>
                <w:szCs w:val="24"/>
              </w:rPr>
            </w:pPr>
          </w:p>
        </w:tc>
        <w:tc>
          <w:tcPr>
            <w:tcW w:w="802" w:type="dxa"/>
            <w:vAlign w:val="center"/>
          </w:tcPr>
          <w:p w14:paraId="64146482">
            <w:pPr>
              <w:spacing w:line="360" w:lineRule="auto"/>
              <w:jc w:val="center"/>
              <w:rPr>
                <w:rFonts w:hint="eastAsia"/>
                <w:kern w:val="0"/>
                <w:szCs w:val="24"/>
              </w:rPr>
            </w:pPr>
          </w:p>
        </w:tc>
        <w:tc>
          <w:tcPr>
            <w:tcW w:w="428" w:type="dxa"/>
            <w:vAlign w:val="center"/>
          </w:tcPr>
          <w:p w14:paraId="7D60B474">
            <w:pPr>
              <w:spacing w:line="360" w:lineRule="auto"/>
              <w:jc w:val="center"/>
              <w:rPr>
                <w:rFonts w:hint="eastAsia"/>
                <w:kern w:val="0"/>
                <w:szCs w:val="24"/>
              </w:rPr>
            </w:pPr>
          </w:p>
        </w:tc>
        <w:tc>
          <w:tcPr>
            <w:tcW w:w="992" w:type="dxa"/>
            <w:vAlign w:val="center"/>
          </w:tcPr>
          <w:p w14:paraId="01F7AF32">
            <w:pPr>
              <w:spacing w:line="360" w:lineRule="auto"/>
              <w:jc w:val="center"/>
              <w:rPr>
                <w:rFonts w:hint="eastAsia"/>
                <w:kern w:val="0"/>
                <w:szCs w:val="24"/>
              </w:rPr>
            </w:pPr>
          </w:p>
        </w:tc>
        <w:tc>
          <w:tcPr>
            <w:tcW w:w="814" w:type="dxa"/>
            <w:vAlign w:val="center"/>
          </w:tcPr>
          <w:p w14:paraId="1608B7C1">
            <w:pPr>
              <w:spacing w:line="360" w:lineRule="auto"/>
              <w:jc w:val="center"/>
              <w:rPr>
                <w:rFonts w:hint="eastAsia"/>
                <w:kern w:val="0"/>
                <w:szCs w:val="24"/>
              </w:rPr>
            </w:pPr>
          </w:p>
        </w:tc>
        <w:tc>
          <w:tcPr>
            <w:tcW w:w="1394" w:type="dxa"/>
            <w:vAlign w:val="center"/>
          </w:tcPr>
          <w:p w14:paraId="677E2F7F">
            <w:pPr>
              <w:spacing w:line="360" w:lineRule="auto"/>
              <w:jc w:val="center"/>
              <w:rPr>
                <w:rFonts w:hint="eastAsia"/>
                <w:kern w:val="0"/>
                <w:szCs w:val="24"/>
              </w:rPr>
            </w:pPr>
          </w:p>
        </w:tc>
        <w:tc>
          <w:tcPr>
            <w:tcW w:w="886" w:type="dxa"/>
            <w:vAlign w:val="center"/>
          </w:tcPr>
          <w:p w14:paraId="6EF0F772">
            <w:pPr>
              <w:spacing w:line="360" w:lineRule="auto"/>
              <w:jc w:val="center"/>
              <w:rPr>
                <w:rFonts w:hint="eastAsia"/>
                <w:kern w:val="0"/>
                <w:szCs w:val="24"/>
              </w:rPr>
            </w:pPr>
          </w:p>
        </w:tc>
        <w:tc>
          <w:tcPr>
            <w:tcW w:w="1191" w:type="dxa"/>
            <w:tcBorders>
              <w:right w:val="single" w:color="000000" w:sz="8" w:space="0"/>
            </w:tcBorders>
            <w:vAlign w:val="center"/>
          </w:tcPr>
          <w:p w14:paraId="2D51C83A">
            <w:pPr>
              <w:spacing w:line="360" w:lineRule="auto"/>
              <w:jc w:val="center"/>
              <w:rPr>
                <w:rFonts w:hint="eastAsia"/>
                <w:kern w:val="0"/>
                <w:szCs w:val="24"/>
              </w:rPr>
            </w:pPr>
          </w:p>
        </w:tc>
      </w:tr>
      <w:tr w14:paraId="6216B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10" w:type="dxa"/>
            <w:tcBorders>
              <w:left w:val="single" w:color="000000" w:sz="8" w:space="0"/>
            </w:tcBorders>
            <w:vAlign w:val="center"/>
          </w:tcPr>
          <w:p w14:paraId="4F2C8B0B">
            <w:pPr>
              <w:spacing w:line="360" w:lineRule="auto"/>
              <w:jc w:val="center"/>
              <w:rPr>
                <w:rFonts w:hint="eastAsia"/>
                <w:kern w:val="0"/>
                <w:szCs w:val="24"/>
              </w:rPr>
            </w:pPr>
          </w:p>
        </w:tc>
        <w:tc>
          <w:tcPr>
            <w:tcW w:w="740" w:type="dxa"/>
            <w:vAlign w:val="center"/>
          </w:tcPr>
          <w:p w14:paraId="7ADF11DD">
            <w:pPr>
              <w:spacing w:line="360" w:lineRule="auto"/>
              <w:jc w:val="center"/>
              <w:rPr>
                <w:rFonts w:hint="eastAsia"/>
                <w:kern w:val="0"/>
                <w:szCs w:val="24"/>
              </w:rPr>
            </w:pPr>
          </w:p>
        </w:tc>
        <w:tc>
          <w:tcPr>
            <w:tcW w:w="1033" w:type="dxa"/>
            <w:vAlign w:val="center"/>
          </w:tcPr>
          <w:p w14:paraId="5ABD4890">
            <w:pPr>
              <w:spacing w:line="360" w:lineRule="auto"/>
              <w:jc w:val="center"/>
              <w:rPr>
                <w:rFonts w:hint="eastAsia"/>
                <w:kern w:val="0"/>
                <w:szCs w:val="24"/>
              </w:rPr>
            </w:pPr>
          </w:p>
        </w:tc>
        <w:tc>
          <w:tcPr>
            <w:tcW w:w="802" w:type="dxa"/>
            <w:vAlign w:val="center"/>
          </w:tcPr>
          <w:p w14:paraId="2A95B121">
            <w:pPr>
              <w:spacing w:line="360" w:lineRule="auto"/>
              <w:jc w:val="center"/>
              <w:rPr>
                <w:rFonts w:hint="eastAsia"/>
                <w:kern w:val="0"/>
                <w:szCs w:val="24"/>
              </w:rPr>
            </w:pPr>
          </w:p>
        </w:tc>
        <w:tc>
          <w:tcPr>
            <w:tcW w:w="428" w:type="dxa"/>
            <w:vAlign w:val="center"/>
          </w:tcPr>
          <w:p w14:paraId="4BB8F948">
            <w:pPr>
              <w:spacing w:line="360" w:lineRule="auto"/>
              <w:jc w:val="center"/>
              <w:rPr>
                <w:rFonts w:hint="eastAsia"/>
                <w:kern w:val="0"/>
                <w:szCs w:val="24"/>
              </w:rPr>
            </w:pPr>
          </w:p>
        </w:tc>
        <w:tc>
          <w:tcPr>
            <w:tcW w:w="992" w:type="dxa"/>
            <w:vAlign w:val="center"/>
          </w:tcPr>
          <w:p w14:paraId="12402523">
            <w:pPr>
              <w:spacing w:line="360" w:lineRule="auto"/>
              <w:jc w:val="center"/>
              <w:rPr>
                <w:rFonts w:hint="eastAsia"/>
                <w:kern w:val="0"/>
                <w:szCs w:val="24"/>
              </w:rPr>
            </w:pPr>
          </w:p>
        </w:tc>
        <w:tc>
          <w:tcPr>
            <w:tcW w:w="814" w:type="dxa"/>
            <w:vAlign w:val="center"/>
          </w:tcPr>
          <w:p w14:paraId="41DD6B5C">
            <w:pPr>
              <w:spacing w:line="360" w:lineRule="auto"/>
              <w:jc w:val="center"/>
              <w:rPr>
                <w:rFonts w:hint="eastAsia"/>
                <w:kern w:val="0"/>
                <w:szCs w:val="24"/>
              </w:rPr>
            </w:pPr>
          </w:p>
        </w:tc>
        <w:tc>
          <w:tcPr>
            <w:tcW w:w="1394" w:type="dxa"/>
            <w:vAlign w:val="center"/>
          </w:tcPr>
          <w:p w14:paraId="666C7260">
            <w:pPr>
              <w:spacing w:line="360" w:lineRule="auto"/>
              <w:jc w:val="center"/>
              <w:rPr>
                <w:rFonts w:hint="eastAsia"/>
                <w:kern w:val="0"/>
                <w:szCs w:val="24"/>
              </w:rPr>
            </w:pPr>
          </w:p>
        </w:tc>
        <w:tc>
          <w:tcPr>
            <w:tcW w:w="886" w:type="dxa"/>
            <w:vAlign w:val="center"/>
          </w:tcPr>
          <w:p w14:paraId="696CB16D">
            <w:pPr>
              <w:spacing w:line="360" w:lineRule="auto"/>
              <w:jc w:val="center"/>
              <w:rPr>
                <w:rFonts w:hint="eastAsia"/>
                <w:kern w:val="0"/>
                <w:szCs w:val="24"/>
              </w:rPr>
            </w:pPr>
          </w:p>
        </w:tc>
        <w:tc>
          <w:tcPr>
            <w:tcW w:w="1191" w:type="dxa"/>
            <w:tcBorders>
              <w:right w:val="single" w:color="000000" w:sz="8" w:space="0"/>
            </w:tcBorders>
            <w:vAlign w:val="center"/>
          </w:tcPr>
          <w:p w14:paraId="09DF99AA">
            <w:pPr>
              <w:spacing w:line="360" w:lineRule="auto"/>
              <w:jc w:val="center"/>
              <w:rPr>
                <w:rFonts w:hint="eastAsia"/>
                <w:kern w:val="0"/>
                <w:szCs w:val="24"/>
              </w:rPr>
            </w:pPr>
          </w:p>
        </w:tc>
      </w:tr>
      <w:tr w14:paraId="2BFED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10" w:type="dxa"/>
            <w:tcBorders>
              <w:left w:val="single" w:color="000000" w:sz="8" w:space="0"/>
            </w:tcBorders>
            <w:vAlign w:val="center"/>
          </w:tcPr>
          <w:p w14:paraId="1C01422C">
            <w:pPr>
              <w:spacing w:line="360" w:lineRule="auto"/>
              <w:jc w:val="center"/>
              <w:rPr>
                <w:rFonts w:hint="eastAsia"/>
                <w:kern w:val="0"/>
                <w:szCs w:val="24"/>
              </w:rPr>
            </w:pPr>
          </w:p>
        </w:tc>
        <w:tc>
          <w:tcPr>
            <w:tcW w:w="740" w:type="dxa"/>
            <w:vAlign w:val="center"/>
          </w:tcPr>
          <w:p w14:paraId="775458DD">
            <w:pPr>
              <w:spacing w:line="360" w:lineRule="auto"/>
              <w:jc w:val="center"/>
              <w:rPr>
                <w:rFonts w:hint="eastAsia"/>
                <w:kern w:val="0"/>
                <w:szCs w:val="24"/>
              </w:rPr>
            </w:pPr>
          </w:p>
        </w:tc>
        <w:tc>
          <w:tcPr>
            <w:tcW w:w="1033" w:type="dxa"/>
            <w:vAlign w:val="center"/>
          </w:tcPr>
          <w:p w14:paraId="79E2100A">
            <w:pPr>
              <w:spacing w:line="360" w:lineRule="auto"/>
              <w:jc w:val="center"/>
              <w:rPr>
                <w:rFonts w:hint="eastAsia"/>
                <w:kern w:val="0"/>
                <w:szCs w:val="24"/>
              </w:rPr>
            </w:pPr>
          </w:p>
        </w:tc>
        <w:tc>
          <w:tcPr>
            <w:tcW w:w="802" w:type="dxa"/>
            <w:vAlign w:val="center"/>
          </w:tcPr>
          <w:p w14:paraId="708E5647">
            <w:pPr>
              <w:spacing w:line="360" w:lineRule="auto"/>
              <w:jc w:val="center"/>
              <w:rPr>
                <w:rFonts w:hint="eastAsia"/>
                <w:kern w:val="0"/>
                <w:szCs w:val="24"/>
              </w:rPr>
            </w:pPr>
          </w:p>
        </w:tc>
        <w:tc>
          <w:tcPr>
            <w:tcW w:w="428" w:type="dxa"/>
            <w:vAlign w:val="center"/>
          </w:tcPr>
          <w:p w14:paraId="1F90CB5F">
            <w:pPr>
              <w:spacing w:line="360" w:lineRule="auto"/>
              <w:jc w:val="center"/>
              <w:rPr>
                <w:rFonts w:hint="eastAsia"/>
                <w:kern w:val="0"/>
                <w:szCs w:val="24"/>
              </w:rPr>
            </w:pPr>
          </w:p>
        </w:tc>
        <w:tc>
          <w:tcPr>
            <w:tcW w:w="992" w:type="dxa"/>
            <w:vAlign w:val="center"/>
          </w:tcPr>
          <w:p w14:paraId="10D6AC71">
            <w:pPr>
              <w:spacing w:line="360" w:lineRule="auto"/>
              <w:jc w:val="center"/>
              <w:rPr>
                <w:rFonts w:hint="eastAsia"/>
                <w:kern w:val="0"/>
                <w:szCs w:val="24"/>
              </w:rPr>
            </w:pPr>
          </w:p>
        </w:tc>
        <w:tc>
          <w:tcPr>
            <w:tcW w:w="814" w:type="dxa"/>
            <w:vAlign w:val="center"/>
          </w:tcPr>
          <w:p w14:paraId="16A235FB">
            <w:pPr>
              <w:spacing w:line="360" w:lineRule="auto"/>
              <w:jc w:val="center"/>
              <w:rPr>
                <w:rFonts w:hint="eastAsia"/>
                <w:kern w:val="0"/>
                <w:szCs w:val="24"/>
              </w:rPr>
            </w:pPr>
          </w:p>
        </w:tc>
        <w:tc>
          <w:tcPr>
            <w:tcW w:w="1394" w:type="dxa"/>
            <w:vAlign w:val="center"/>
          </w:tcPr>
          <w:p w14:paraId="67FDAA3C">
            <w:pPr>
              <w:spacing w:line="360" w:lineRule="auto"/>
              <w:jc w:val="center"/>
              <w:rPr>
                <w:rFonts w:hint="eastAsia"/>
                <w:kern w:val="0"/>
                <w:szCs w:val="24"/>
              </w:rPr>
            </w:pPr>
          </w:p>
        </w:tc>
        <w:tc>
          <w:tcPr>
            <w:tcW w:w="886" w:type="dxa"/>
            <w:vAlign w:val="center"/>
          </w:tcPr>
          <w:p w14:paraId="0978A7A7">
            <w:pPr>
              <w:spacing w:line="360" w:lineRule="auto"/>
              <w:jc w:val="center"/>
              <w:rPr>
                <w:rFonts w:hint="eastAsia"/>
                <w:kern w:val="0"/>
                <w:szCs w:val="24"/>
              </w:rPr>
            </w:pPr>
          </w:p>
        </w:tc>
        <w:tc>
          <w:tcPr>
            <w:tcW w:w="1191" w:type="dxa"/>
            <w:tcBorders>
              <w:right w:val="single" w:color="000000" w:sz="8" w:space="0"/>
            </w:tcBorders>
            <w:vAlign w:val="center"/>
          </w:tcPr>
          <w:p w14:paraId="74C45BB3">
            <w:pPr>
              <w:spacing w:line="360" w:lineRule="auto"/>
              <w:jc w:val="center"/>
              <w:rPr>
                <w:rFonts w:hint="eastAsia"/>
                <w:kern w:val="0"/>
                <w:szCs w:val="24"/>
              </w:rPr>
            </w:pPr>
          </w:p>
        </w:tc>
      </w:tr>
      <w:tr w14:paraId="57940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10" w:type="dxa"/>
            <w:tcBorders>
              <w:left w:val="single" w:color="000000" w:sz="8" w:space="0"/>
            </w:tcBorders>
            <w:vAlign w:val="center"/>
          </w:tcPr>
          <w:p w14:paraId="6BA729B3">
            <w:pPr>
              <w:spacing w:line="360" w:lineRule="auto"/>
              <w:jc w:val="center"/>
              <w:rPr>
                <w:rFonts w:hint="eastAsia"/>
                <w:kern w:val="0"/>
                <w:szCs w:val="24"/>
              </w:rPr>
            </w:pPr>
          </w:p>
        </w:tc>
        <w:tc>
          <w:tcPr>
            <w:tcW w:w="740" w:type="dxa"/>
            <w:vAlign w:val="center"/>
          </w:tcPr>
          <w:p w14:paraId="06F7A3C7">
            <w:pPr>
              <w:spacing w:line="360" w:lineRule="auto"/>
              <w:jc w:val="center"/>
              <w:rPr>
                <w:rFonts w:hint="eastAsia"/>
                <w:kern w:val="0"/>
                <w:szCs w:val="24"/>
              </w:rPr>
            </w:pPr>
          </w:p>
        </w:tc>
        <w:tc>
          <w:tcPr>
            <w:tcW w:w="1033" w:type="dxa"/>
            <w:vAlign w:val="center"/>
          </w:tcPr>
          <w:p w14:paraId="6552C48F">
            <w:pPr>
              <w:spacing w:line="360" w:lineRule="auto"/>
              <w:jc w:val="center"/>
              <w:rPr>
                <w:rFonts w:hint="eastAsia"/>
                <w:kern w:val="0"/>
                <w:szCs w:val="24"/>
              </w:rPr>
            </w:pPr>
          </w:p>
        </w:tc>
        <w:tc>
          <w:tcPr>
            <w:tcW w:w="802" w:type="dxa"/>
            <w:vAlign w:val="center"/>
          </w:tcPr>
          <w:p w14:paraId="334B95CA">
            <w:pPr>
              <w:spacing w:line="360" w:lineRule="auto"/>
              <w:jc w:val="center"/>
              <w:rPr>
                <w:rFonts w:hint="eastAsia"/>
                <w:kern w:val="0"/>
                <w:szCs w:val="24"/>
              </w:rPr>
            </w:pPr>
          </w:p>
        </w:tc>
        <w:tc>
          <w:tcPr>
            <w:tcW w:w="428" w:type="dxa"/>
            <w:vAlign w:val="center"/>
          </w:tcPr>
          <w:p w14:paraId="75BE392D">
            <w:pPr>
              <w:spacing w:line="360" w:lineRule="auto"/>
              <w:jc w:val="center"/>
              <w:rPr>
                <w:rFonts w:hint="eastAsia"/>
                <w:kern w:val="0"/>
                <w:szCs w:val="24"/>
              </w:rPr>
            </w:pPr>
          </w:p>
        </w:tc>
        <w:tc>
          <w:tcPr>
            <w:tcW w:w="992" w:type="dxa"/>
            <w:vAlign w:val="center"/>
          </w:tcPr>
          <w:p w14:paraId="1DA4688A">
            <w:pPr>
              <w:spacing w:line="360" w:lineRule="auto"/>
              <w:jc w:val="center"/>
              <w:rPr>
                <w:rFonts w:hint="eastAsia"/>
                <w:kern w:val="0"/>
                <w:szCs w:val="24"/>
              </w:rPr>
            </w:pPr>
          </w:p>
        </w:tc>
        <w:tc>
          <w:tcPr>
            <w:tcW w:w="814" w:type="dxa"/>
            <w:vAlign w:val="center"/>
          </w:tcPr>
          <w:p w14:paraId="474B2CE8">
            <w:pPr>
              <w:spacing w:line="360" w:lineRule="auto"/>
              <w:jc w:val="center"/>
              <w:rPr>
                <w:rFonts w:hint="eastAsia"/>
                <w:kern w:val="0"/>
                <w:szCs w:val="24"/>
              </w:rPr>
            </w:pPr>
          </w:p>
        </w:tc>
        <w:tc>
          <w:tcPr>
            <w:tcW w:w="1394" w:type="dxa"/>
            <w:vAlign w:val="center"/>
          </w:tcPr>
          <w:p w14:paraId="2A0691A8">
            <w:pPr>
              <w:spacing w:line="360" w:lineRule="auto"/>
              <w:jc w:val="center"/>
              <w:rPr>
                <w:rFonts w:hint="eastAsia"/>
                <w:kern w:val="0"/>
                <w:szCs w:val="24"/>
              </w:rPr>
            </w:pPr>
          </w:p>
        </w:tc>
        <w:tc>
          <w:tcPr>
            <w:tcW w:w="886" w:type="dxa"/>
            <w:vAlign w:val="center"/>
          </w:tcPr>
          <w:p w14:paraId="590E978C">
            <w:pPr>
              <w:spacing w:line="360" w:lineRule="auto"/>
              <w:jc w:val="center"/>
              <w:rPr>
                <w:rFonts w:hint="eastAsia"/>
                <w:kern w:val="0"/>
                <w:szCs w:val="24"/>
              </w:rPr>
            </w:pPr>
          </w:p>
        </w:tc>
        <w:tc>
          <w:tcPr>
            <w:tcW w:w="1191" w:type="dxa"/>
            <w:tcBorders>
              <w:right w:val="single" w:color="000000" w:sz="8" w:space="0"/>
            </w:tcBorders>
            <w:vAlign w:val="center"/>
          </w:tcPr>
          <w:p w14:paraId="1FD8B492">
            <w:pPr>
              <w:spacing w:line="360" w:lineRule="auto"/>
              <w:jc w:val="center"/>
              <w:rPr>
                <w:rFonts w:hint="eastAsia"/>
                <w:kern w:val="0"/>
                <w:szCs w:val="24"/>
              </w:rPr>
            </w:pPr>
          </w:p>
        </w:tc>
      </w:tr>
      <w:tr w14:paraId="03300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910" w:type="dxa"/>
            <w:tcBorders>
              <w:left w:val="single" w:color="000000" w:sz="8" w:space="0"/>
            </w:tcBorders>
            <w:vAlign w:val="center"/>
          </w:tcPr>
          <w:p w14:paraId="661B8A4F">
            <w:pPr>
              <w:spacing w:line="360" w:lineRule="auto"/>
              <w:jc w:val="center"/>
              <w:rPr>
                <w:rFonts w:hint="eastAsia"/>
                <w:kern w:val="0"/>
                <w:szCs w:val="24"/>
              </w:rPr>
            </w:pPr>
          </w:p>
        </w:tc>
        <w:tc>
          <w:tcPr>
            <w:tcW w:w="740" w:type="dxa"/>
            <w:vAlign w:val="center"/>
          </w:tcPr>
          <w:p w14:paraId="4995DF47">
            <w:pPr>
              <w:spacing w:line="360" w:lineRule="auto"/>
              <w:jc w:val="center"/>
              <w:rPr>
                <w:rFonts w:hint="eastAsia"/>
                <w:kern w:val="0"/>
                <w:szCs w:val="24"/>
              </w:rPr>
            </w:pPr>
          </w:p>
        </w:tc>
        <w:tc>
          <w:tcPr>
            <w:tcW w:w="1033" w:type="dxa"/>
            <w:vAlign w:val="center"/>
          </w:tcPr>
          <w:p w14:paraId="15A373D2">
            <w:pPr>
              <w:spacing w:line="360" w:lineRule="auto"/>
              <w:jc w:val="center"/>
              <w:rPr>
                <w:rFonts w:hint="eastAsia"/>
                <w:kern w:val="0"/>
                <w:szCs w:val="24"/>
              </w:rPr>
            </w:pPr>
          </w:p>
        </w:tc>
        <w:tc>
          <w:tcPr>
            <w:tcW w:w="802" w:type="dxa"/>
            <w:vAlign w:val="center"/>
          </w:tcPr>
          <w:p w14:paraId="3A9F0EA4">
            <w:pPr>
              <w:spacing w:line="360" w:lineRule="auto"/>
              <w:jc w:val="center"/>
              <w:rPr>
                <w:rFonts w:hint="eastAsia"/>
                <w:kern w:val="0"/>
                <w:szCs w:val="24"/>
              </w:rPr>
            </w:pPr>
          </w:p>
        </w:tc>
        <w:tc>
          <w:tcPr>
            <w:tcW w:w="428" w:type="dxa"/>
            <w:vAlign w:val="center"/>
          </w:tcPr>
          <w:p w14:paraId="03016AC5">
            <w:pPr>
              <w:spacing w:line="360" w:lineRule="auto"/>
              <w:jc w:val="center"/>
              <w:rPr>
                <w:rFonts w:hint="eastAsia"/>
                <w:kern w:val="0"/>
                <w:szCs w:val="24"/>
              </w:rPr>
            </w:pPr>
          </w:p>
        </w:tc>
        <w:tc>
          <w:tcPr>
            <w:tcW w:w="992" w:type="dxa"/>
            <w:vAlign w:val="center"/>
          </w:tcPr>
          <w:p w14:paraId="6869BC17">
            <w:pPr>
              <w:spacing w:line="360" w:lineRule="auto"/>
              <w:jc w:val="center"/>
              <w:rPr>
                <w:rFonts w:hint="eastAsia"/>
                <w:kern w:val="0"/>
                <w:szCs w:val="24"/>
              </w:rPr>
            </w:pPr>
          </w:p>
        </w:tc>
        <w:tc>
          <w:tcPr>
            <w:tcW w:w="814" w:type="dxa"/>
            <w:vAlign w:val="center"/>
          </w:tcPr>
          <w:p w14:paraId="3B61A4DC">
            <w:pPr>
              <w:spacing w:line="360" w:lineRule="auto"/>
              <w:jc w:val="center"/>
              <w:rPr>
                <w:rFonts w:hint="eastAsia"/>
                <w:kern w:val="0"/>
                <w:szCs w:val="24"/>
              </w:rPr>
            </w:pPr>
          </w:p>
        </w:tc>
        <w:tc>
          <w:tcPr>
            <w:tcW w:w="1394" w:type="dxa"/>
            <w:vAlign w:val="center"/>
          </w:tcPr>
          <w:p w14:paraId="2BFE68FC">
            <w:pPr>
              <w:spacing w:line="360" w:lineRule="auto"/>
              <w:jc w:val="center"/>
              <w:rPr>
                <w:rFonts w:hint="eastAsia"/>
                <w:kern w:val="0"/>
                <w:szCs w:val="24"/>
              </w:rPr>
            </w:pPr>
          </w:p>
        </w:tc>
        <w:tc>
          <w:tcPr>
            <w:tcW w:w="886" w:type="dxa"/>
            <w:vAlign w:val="center"/>
          </w:tcPr>
          <w:p w14:paraId="5A0E55F3">
            <w:pPr>
              <w:spacing w:line="360" w:lineRule="auto"/>
              <w:jc w:val="center"/>
              <w:rPr>
                <w:rFonts w:hint="eastAsia"/>
                <w:kern w:val="0"/>
                <w:szCs w:val="24"/>
              </w:rPr>
            </w:pPr>
          </w:p>
        </w:tc>
        <w:tc>
          <w:tcPr>
            <w:tcW w:w="1191" w:type="dxa"/>
            <w:tcBorders>
              <w:right w:val="single" w:color="000000" w:sz="8" w:space="0"/>
            </w:tcBorders>
            <w:vAlign w:val="center"/>
          </w:tcPr>
          <w:p w14:paraId="73043346">
            <w:pPr>
              <w:spacing w:line="360" w:lineRule="auto"/>
              <w:jc w:val="center"/>
              <w:rPr>
                <w:rFonts w:hint="eastAsia"/>
                <w:kern w:val="0"/>
                <w:szCs w:val="24"/>
              </w:rPr>
            </w:pPr>
          </w:p>
        </w:tc>
      </w:tr>
      <w:tr w14:paraId="6CA66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910" w:type="dxa"/>
            <w:tcBorders>
              <w:left w:val="single" w:color="000000" w:sz="8" w:space="0"/>
            </w:tcBorders>
            <w:vAlign w:val="center"/>
          </w:tcPr>
          <w:p w14:paraId="64DB04D6">
            <w:pPr>
              <w:spacing w:line="360" w:lineRule="auto"/>
              <w:jc w:val="center"/>
              <w:rPr>
                <w:rFonts w:hint="eastAsia"/>
                <w:kern w:val="0"/>
                <w:szCs w:val="24"/>
              </w:rPr>
            </w:pPr>
          </w:p>
        </w:tc>
        <w:tc>
          <w:tcPr>
            <w:tcW w:w="740" w:type="dxa"/>
            <w:vAlign w:val="center"/>
          </w:tcPr>
          <w:p w14:paraId="41557B62">
            <w:pPr>
              <w:spacing w:line="360" w:lineRule="auto"/>
              <w:jc w:val="center"/>
              <w:rPr>
                <w:rFonts w:hint="eastAsia"/>
                <w:kern w:val="0"/>
                <w:szCs w:val="24"/>
              </w:rPr>
            </w:pPr>
          </w:p>
        </w:tc>
        <w:tc>
          <w:tcPr>
            <w:tcW w:w="1033" w:type="dxa"/>
            <w:vAlign w:val="center"/>
          </w:tcPr>
          <w:p w14:paraId="076B2FD4">
            <w:pPr>
              <w:spacing w:line="360" w:lineRule="auto"/>
              <w:jc w:val="center"/>
              <w:rPr>
                <w:rFonts w:hint="eastAsia"/>
                <w:kern w:val="0"/>
                <w:szCs w:val="24"/>
              </w:rPr>
            </w:pPr>
          </w:p>
        </w:tc>
        <w:tc>
          <w:tcPr>
            <w:tcW w:w="802" w:type="dxa"/>
            <w:vAlign w:val="center"/>
          </w:tcPr>
          <w:p w14:paraId="36168799">
            <w:pPr>
              <w:spacing w:line="360" w:lineRule="auto"/>
              <w:jc w:val="center"/>
              <w:rPr>
                <w:rFonts w:hint="eastAsia"/>
                <w:kern w:val="0"/>
                <w:szCs w:val="24"/>
              </w:rPr>
            </w:pPr>
          </w:p>
        </w:tc>
        <w:tc>
          <w:tcPr>
            <w:tcW w:w="428" w:type="dxa"/>
            <w:vAlign w:val="center"/>
          </w:tcPr>
          <w:p w14:paraId="195CB92C">
            <w:pPr>
              <w:spacing w:line="360" w:lineRule="auto"/>
              <w:jc w:val="center"/>
              <w:rPr>
                <w:rFonts w:hint="eastAsia"/>
                <w:kern w:val="0"/>
                <w:szCs w:val="24"/>
              </w:rPr>
            </w:pPr>
          </w:p>
        </w:tc>
        <w:tc>
          <w:tcPr>
            <w:tcW w:w="992" w:type="dxa"/>
            <w:vAlign w:val="center"/>
          </w:tcPr>
          <w:p w14:paraId="1538967E">
            <w:pPr>
              <w:spacing w:line="360" w:lineRule="auto"/>
              <w:jc w:val="center"/>
              <w:rPr>
                <w:rFonts w:hint="eastAsia"/>
                <w:kern w:val="0"/>
                <w:szCs w:val="24"/>
              </w:rPr>
            </w:pPr>
          </w:p>
        </w:tc>
        <w:tc>
          <w:tcPr>
            <w:tcW w:w="814" w:type="dxa"/>
            <w:vAlign w:val="center"/>
          </w:tcPr>
          <w:p w14:paraId="36F21A85">
            <w:pPr>
              <w:spacing w:line="360" w:lineRule="auto"/>
              <w:jc w:val="center"/>
              <w:rPr>
                <w:rFonts w:hint="eastAsia"/>
                <w:kern w:val="0"/>
                <w:szCs w:val="24"/>
              </w:rPr>
            </w:pPr>
          </w:p>
        </w:tc>
        <w:tc>
          <w:tcPr>
            <w:tcW w:w="1394" w:type="dxa"/>
            <w:vAlign w:val="center"/>
          </w:tcPr>
          <w:p w14:paraId="00F02362">
            <w:pPr>
              <w:spacing w:line="360" w:lineRule="auto"/>
              <w:jc w:val="center"/>
              <w:rPr>
                <w:rFonts w:hint="eastAsia"/>
                <w:kern w:val="0"/>
                <w:szCs w:val="24"/>
              </w:rPr>
            </w:pPr>
          </w:p>
        </w:tc>
        <w:tc>
          <w:tcPr>
            <w:tcW w:w="886" w:type="dxa"/>
            <w:vAlign w:val="center"/>
          </w:tcPr>
          <w:p w14:paraId="178A0985">
            <w:pPr>
              <w:spacing w:line="360" w:lineRule="auto"/>
              <w:jc w:val="center"/>
              <w:rPr>
                <w:rFonts w:hint="eastAsia"/>
                <w:kern w:val="0"/>
                <w:szCs w:val="24"/>
              </w:rPr>
            </w:pPr>
          </w:p>
        </w:tc>
        <w:tc>
          <w:tcPr>
            <w:tcW w:w="1191" w:type="dxa"/>
            <w:tcBorders>
              <w:right w:val="single" w:color="000000" w:sz="8" w:space="0"/>
            </w:tcBorders>
            <w:vAlign w:val="center"/>
          </w:tcPr>
          <w:p w14:paraId="259BFF86">
            <w:pPr>
              <w:spacing w:line="360" w:lineRule="auto"/>
              <w:jc w:val="center"/>
              <w:rPr>
                <w:rFonts w:hint="eastAsia"/>
                <w:kern w:val="0"/>
                <w:szCs w:val="24"/>
              </w:rPr>
            </w:pPr>
          </w:p>
        </w:tc>
      </w:tr>
    </w:tbl>
    <w:p w14:paraId="47935D54">
      <w:pPr>
        <w:spacing w:line="360" w:lineRule="auto"/>
        <w:rPr>
          <w:rFonts w:hint="eastAsia"/>
          <w:kern w:val="0"/>
          <w:szCs w:val="24"/>
        </w:rPr>
      </w:pPr>
    </w:p>
    <w:p w14:paraId="7B7036CE">
      <w:pPr>
        <w:rPr>
          <w:rFonts w:hint="eastAsia"/>
          <w:b/>
          <w:bCs/>
          <w:kern w:val="0"/>
          <w:sz w:val="28"/>
          <w:szCs w:val="28"/>
        </w:rPr>
      </w:pPr>
      <w:r>
        <w:rPr>
          <w:rFonts w:hint="eastAsia"/>
          <w:b/>
          <w:bCs/>
          <w:kern w:val="0"/>
          <w:sz w:val="28"/>
          <w:szCs w:val="28"/>
        </w:rPr>
        <w:br w:type="page"/>
      </w:r>
    </w:p>
    <w:p w14:paraId="1AF36E21">
      <w:pPr>
        <w:spacing w:line="360" w:lineRule="auto"/>
        <w:rPr>
          <w:rFonts w:hint="eastAsia"/>
          <w:kern w:val="0"/>
          <w:sz w:val="28"/>
          <w:szCs w:val="28"/>
        </w:rPr>
      </w:pPr>
      <w:r>
        <w:rPr>
          <w:rFonts w:hint="eastAsia"/>
          <w:b/>
          <w:bCs/>
          <w:kern w:val="0"/>
          <w:sz w:val="28"/>
          <w:szCs w:val="28"/>
        </w:rPr>
        <w:t>附件2：发包人供应材料设备一览表</w:t>
      </w:r>
    </w:p>
    <w:tbl>
      <w:tblPr>
        <w:tblStyle w:val="186"/>
        <w:tblW w:w="894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7"/>
        <w:gridCol w:w="1257"/>
        <w:gridCol w:w="1129"/>
        <w:gridCol w:w="694"/>
        <w:gridCol w:w="755"/>
        <w:gridCol w:w="924"/>
        <w:gridCol w:w="879"/>
        <w:gridCol w:w="845"/>
        <w:gridCol w:w="1227"/>
        <w:gridCol w:w="704"/>
      </w:tblGrid>
      <w:tr w14:paraId="7BDB0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527" w:type="dxa"/>
            <w:tcBorders>
              <w:left w:val="single" w:color="000000" w:sz="8" w:space="0"/>
            </w:tcBorders>
            <w:textDirection w:val="tbRlV"/>
            <w:vAlign w:val="center"/>
          </w:tcPr>
          <w:p w14:paraId="07D4B40B">
            <w:pPr>
              <w:spacing w:line="360" w:lineRule="auto"/>
              <w:jc w:val="center"/>
              <w:rPr>
                <w:rFonts w:hint="eastAsia"/>
                <w:kern w:val="0"/>
                <w:sz w:val="19"/>
                <w:szCs w:val="19"/>
              </w:rPr>
            </w:pPr>
          </w:p>
        </w:tc>
        <w:tc>
          <w:tcPr>
            <w:tcW w:w="1257" w:type="dxa"/>
            <w:vAlign w:val="center"/>
          </w:tcPr>
          <w:p w14:paraId="060BCB7D">
            <w:pPr>
              <w:spacing w:line="360" w:lineRule="auto"/>
              <w:ind w:hanging="19"/>
              <w:jc w:val="center"/>
              <w:rPr>
                <w:rFonts w:hint="eastAsia"/>
                <w:kern w:val="0"/>
                <w:sz w:val="19"/>
                <w:szCs w:val="19"/>
              </w:rPr>
            </w:pPr>
            <w:r>
              <w:rPr>
                <w:rFonts w:hint="eastAsia"/>
                <w:kern w:val="0"/>
                <w:sz w:val="19"/>
                <w:szCs w:val="19"/>
              </w:rPr>
              <w:t>材料、设备品种</w:t>
            </w:r>
          </w:p>
        </w:tc>
        <w:tc>
          <w:tcPr>
            <w:tcW w:w="1129" w:type="dxa"/>
            <w:vAlign w:val="center"/>
          </w:tcPr>
          <w:p w14:paraId="0D8A2473">
            <w:pPr>
              <w:spacing w:line="360" w:lineRule="auto"/>
              <w:jc w:val="center"/>
              <w:rPr>
                <w:rFonts w:hint="eastAsia"/>
                <w:kern w:val="0"/>
                <w:sz w:val="19"/>
                <w:szCs w:val="19"/>
              </w:rPr>
            </w:pPr>
            <w:r>
              <w:rPr>
                <w:rFonts w:hint="eastAsia"/>
                <w:kern w:val="0"/>
                <w:sz w:val="19"/>
                <w:szCs w:val="19"/>
              </w:rPr>
              <w:t>规格型号</w:t>
            </w:r>
          </w:p>
        </w:tc>
        <w:tc>
          <w:tcPr>
            <w:tcW w:w="694" w:type="dxa"/>
            <w:vAlign w:val="center"/>
          </w:tcPr>
          <w:p w14:paraId="07A4FF6F">
            <w:pPr>
              <w:spacing w:line="360" w:lineRule="auto"/>
              <w:jc w:val="center"/>
              <w:rPr>
                <w:rFonts w:hint="eastAsia"/>
                <w:kern w:val="0"/>
                <w:sz w:val="19"/>
                <w:szCs w:val="19"/>
              </w:rPr>
            </w:pPr>
            <w:r>
              <w:rPr>
                <w:rFonts w:hint="eastAsia"/>
                <w:kern w:val="0"/>
                <w:sz w:val="19"/>
                <w:szCs w:val="19"/>
              </w:rPr>
              <w:t>单位</w:t>
            </w:r>
          </w:p>
        </w:tc>
        <w:tc>
          <w:tcPr>
            <w:tcW w:w="755" w:type="dxa"/>
            <w:vAlign w:val="center"/>
          </w:tcPr>
          <w:p w14:paraId="5FE80CE1">
            <w:pPr>
              <w:spacing w:line="360" w:lineRule="auto"/>
              <w:jc w:val="center"/>
              <w:rPr>
                <w:rFonts w:hint="eastAsia"/>
                <w:kern w:val="0"/>
                <w:sz w:val="19"/>
                <w:szCs w:val="19"/>
              </w:rPr>
            </w:pPr>
            <w:r>
              <w:rPr>
                <w:rFonts w:hint="eastAsia"/>
                <w:kern w:val="0"/>
                <w:sz w:val="19"/>
                <w:szCs w:val="19"/>
              </w:rPr>
              <w:t>数量</w:t>
            </w:r>
          </w:p>
        </w:tc>
        <w:tc>
          <w:tcPr>
            <w:tcW w:w="924" w:type="dxa"/>
            <w:vAlign w:val="center"/>
          </w:tcPr>
          <w:p w14:paraId="6442FF7C">
            <w:pPr>
              <w:spacing w:line="360" w:lineRule="auto"/>
              <w:jc w:val="center"/>
              <w:rPr>
                <w:rFonts w:hint="eastAsia"/>
                <w:kern w:val="0"/>
                <w:sz w:val="19"/>
                <w:szCs w:val="19"/>
              </w:rPr>
            </w:pPr>
            <w:r>
              <w:rPr>
                <w:rFonts w:hint="eastAsia"/>
                <w:kern w:val="0"/>
                <w:sz w:val="19"/>
                <w:szCs w:val="19"/>
              </w:rPr>
              <w:t>单价（元）</w:t>
            </w:r>
          </w:p>
        </w:tc>
        <w:tc>
          <w:tcPr>
            <w:tcW w:w="879" w:type="dxa"/>
            <w:vAlign w:val="center"/>
          </w:tcPr>
          <w:p w14:paraId="79501987">
            <w:pPr>
              <w:spacing w:line="360" w:lineRule="auto"/>
              <w:ind w:hanging="3"/>
              <w:jc w:val="center"/>
              <w:rPr>
                <w:rFonts w:hint="eastAsia"/>
                <w:kern w:val="0"/>
                <w:sz w:val="19"/>
                <w:szCs w:val="19"/>
              </w:rPr>
            </w:pPr>
            <w:r>
              <w:rPr>
                <w:rFonts w:hint="eastAsia"/>
                <w:kern w:val="0"/>
                <w:sz w:val="19"/>
                <w:szCs w:val="19"/>
              </w:rPr>
              <w:t>质量等级</w:t>
            </w:r>
          </w:p>
        </w:tc>
        <w:tc>
          <w:tcPr>
            <w:tcW w:w="845" w:type="dxa"/>
            <w:vAlign w:val="center"/>
          </w:tcPr>
          <w:p w14:paraId="10F035F3">
            <w:pPr>
              <w:spacing w:line="360" w:lineRule="auto"/>
              <w:ind w:hanging="26"/>
              <w:jc w:val="center"/>
              <w:rPr>
                <w:rFonts w:hint="eastAsia"/>
                <w:kern w:val="0"/>
                <w:sz w:val="19"/>
                <w:szCs w:val="19"/>
              </w:rPr>
            </w:pPr>
            <w:r>
              <w:rPr>
                <w:rFonts w:hint="eastAsia"/>
                <w:kern w:val="0"/>
                <w:sz w:val="19"/>
                <w:szCs w:val="19"/>
              </w:rPr>
              <w:t>供应时间</w:t>
            </w:r>
          </w:p>
        </w:tc>
        <w:tc>
          <w:tcPr>
            <w:tcW w:w="1227" w:type="dxa"/>
            <w:vAlign w:val="center"/>
          </w:tcPr>
          <w:p w14:paraId="6A525FF3">
            <w:pPr>
              <w:spacing w:line="360" w:lineRule="auto"/>
              <w:jc w:val="center"/>
              <w:rPr>
                <w:rFonts w:hint="eastAsia"/>
                <w:kern w:val="0"/>
                <w:sz w:val="19"/>
                <w:szCs w:val="19"/>
              </w:rPr>
            </w:pPr>
            <w:r>
              <w:rPr>
                <w:rFonts w:hint="eastAsia"/>
                <w:kern w:val="0"/>
                <w:sz w:val="19"/>
                <w:szCs w:val="19"/>
              </w:rPr>
              <w:t>送达地点</w:t>
            </w:r>
          </w:p>
        </w:tc>
        <w:tc>
          <w:tcPr>
            <w:tcW w:w="704" w:type="dxa"/>
            <w:tcBorders>
              <w:right w:val="single" w:color="000000" w:sz="8" w:space="0"/>
            </w:tcBorders>
            <w:vAlign w:val="center"/>
          </w:tcPr>
          <w:p w14:paraId="7537E1B7">
            <w:pPr>
              <w:spacing w:line="360" w:lineRule="auto"/>
              <w:jc w:val="center"/>
              <w:rPr>
                <w:rFonts w:hint="eastAsia"/>
                <w:kern w:val="0"/>
                <w:sz w:val="19"/>
                <w:szCs w:val="19"/>
              </w:rPr>
            </w:pPr>
            <w:r>
              <w:rPr>
                <w:rFonts w:hint="eastAsia"/>
                <w:kern w:val="0"/>
                <w:sz w:val="19"/>
                <w:szCs w:val="19"/>
              </w:rPr>
              <w:t>备注</w:t>
            </w:r>
          </w:p>
        </w:tc>
      </w:tr>
      <w:tr w14:paraId="44803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527" w:type="dxa"/>
            <w:tcBorders>
              <w:left w:val="single" w:color="000000" w:sz="8" w:space="0"/>
            </w:tcBorders>
            <w:vAlign w:val="center"/>
          </w:tcPr>
          <w:p w14:paraId="1DA7E0B1">
            <w:pPr>
              <w:spacing w:line="360" w:lineRule="auto"/>
              <w:jc w:val="center"/>
              <w:rPr>
                <w:rFonts w:hint="eastAsia"/>
                <w:kern w:val="0"/>
                <w:szCs w:val="24"/>
              </w:rPr>
            </w:pPr>
          </w:p>
        </w:tc>
        <w:tc>
          <w:tcPr>
            <w:tcW w:w="1257" w:type="dxa"/>
            <w:vAlign w:val="center"/>
          </w:tcPr>
          <w:p w14:paraId="4C63A71D">
            <w:pPr>
              <w:spacing w:line="360" w:lineRule="auto"/>
              <w:jc w:val="center"/>
              <w:rPr>
                <w:rFonts w:hint="eastAsia"/>
                <w:kern w:val="0"/>
                <w:szCs w:val="24"/>
              </w:rPr>
            </w:pPr>
          </w:p>
        </w:tc>
        <w:tc>
          <w:tcPr>
            <w:tcW w:w="1129" w:type="dxa"/>
            <w:vAlign w:val="center"/>
          </w:tcPr>
          <w:p w14:paraId="260EE1F2">
            <w:pPr>
              <w:spacing w:line="360" w:lineRule="auto"/>
              <w:jc w:val="center"/>
              <w:rPr>
                <w:rFonts w:hint="eastAsia"/>
                <w:kern w:val="0"/>
                <w:szCs w:val="24"/>
              </w:rPr>
            </w:pPr>
          </w:p>
        </w:tc>
        <w:tc>
          <w:tcPr>
            <w:tcW w:w="694" w:type="dxa"/>
            <w:vAlign w:val="center"/>
          </w:tcPr>
          <w:p w14:paraId="23FED5A9">
            <w:pPr>
              <w:spacing w:line="360" w:lineRule="auto"/>
              <w:jc w:val="center"/>
              <w:rPr>
                <w:rFonts w:hint="eastAsia"/>
                <w:kern w:val="0"/>
                <w:szCs w:val="24"/>
              </w:rPr>
            </w:pPr>
          </w:p>
        </w:tc>
        <w:tc>
          <w:tcPr>
            <w:tcW w:w="755" w:type="dxa"/>
            <w:vAlign w:val="center"/>
          </w:tcPr>
          <w:p w14:paraId="02577895">
            <w:pPr>
              <w:spacing w:line="360" w:lineRule="auto"/>
              <w:jc w:val="center"/>
              <w:rPr>
                <w:rFonts w:hint="eastAsia"/>
                <w:kern w:val="0"/>
                <w:szCs w:val="24"/>
              </w:rPr>
            </w:pPr>
          </w:p>
        </w:tc>
        <w:tc>
          <w:tcPr>
            <w:tcW w:w="924" w:type="dxa"/>
            <w:vAlign w:val="center"/>
          </w:tcPr>
          <w:p w14:paraId="70B9AAD7">
            <w:pPr>
              <w:spacing w:line="360" w:lineRule="auto"/>
              <w:jc w:val="center"/>
              <w:rPr>
                <w:rFonts w:hint="eastAsia"/>
                <w:kern w:val="0"/>
                <w:szCs w:val="24"/>
              </w:rPr>
            </w:pPr>
          </w:p>
        </w:tc>
        <w:tc>
          <w:tcPr>
            <w:tcW w:w="879" w:type="dxa"/>
            <w:vAlign w:val="center"/>
          </w:tcPr>
          <w:p w14:paraId="1DDBFB96">
            <w:pPr>
              <w:spacing w:line="360" w:lineRule="auto"/>
              <w:jc w:val="center"/>
              <w:rPr>
                <w:rFonts w:hint="eastAsia"/>
                <w:kern w:val="0"/>
                <w:szCs w:val="24"/>
              </w:rPr>
            </w:pPr>
          </w:p>
        </w:tc>
        <w:tc>
          <w:tcPr>
            <w:tcW w:w="845" w:type="dxa"/>
            <w:vAlign w:val="center"/>
          </w:tcPr>
          <w:p w14:paraId="1B4F6F41">
            <w:pPr>
              <w:spacing w:line="360" w:lineRule="auto"/>
              <w:jc w:val="center"/>
              <w:rPr>
                <w:rFonts w:hint="eastAsia"/>
                <w:kern w:val="0"/>
                <w:szCs w:val="24"/>
              </w:rPr>
            </w:pPr>
          </w:p>
        </w:tc>
        <w:tc>
          <w:tcPr>
            <w:tcW w:w="1227" w:type="dxa"/>
            <w:vAlign w:val="center"/>
          </w:tcPr>
          <w:p w14:paraId="516BC836">
            <w:pPr>
              <w:spacing w:line="360" w:lineRule="auto"/>
              <w:jc w:val="center"/>
              <w:rPr>
                <w:rFonts w:hint="eastAsia"/>
                <w:kern w:val="0"/>
                <w:szCs w:val="24"/>
              </w:rPr>
            </w:pPr>
          </w:p>
        </w:tc>
        <w:tc>
          <w:tcPr>
            <w:tcW w:w="704" w:type="dxa"/>
            <w:tcBorders>
              <w:right w:val="single" w:color="000000" w:sz="8" w:space="0"/>
            </w:tcBorders>
            <w:vAlign w:val="center"/>
          </w:tcPr>
          <w:p w14:paraId="2EEC90EA">
            <w:pPr>
              <w:spacing w:line="360" w:lineRule="auto"/>
              <w:jc w:val="center"/>
              <w:rPr>
                <w:rFonts w:hint="eastAsia"/>
                <w:kern w:val="0"/>
                <w:szCs w:val="24"/>
              </w:rPr>
            </w:pPr>
          </w:p>
        </w:tc>
      </w:tr>
      <w:tr w14:paraId="27122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527" w:type="dxa"/>
            <w:tcBorders>
              <w:left w:val="single" w:color="000000" w:sz="8" w:space="0"/>
            </w:tcBorders>
            <w:vAlign w:val="center"/>
          </w:tcPr>
          <w:p w14:paraId="06D44335">
            <w:pPr>
              <w:spacing w:line="360" w:lineRule="auto"/>
              <w:jc w:val="center"/>
              <w:rPr>
                <w:rFonts w:hint="eastAsia"/>
                <w:kern w:val="0"/>
                <w:szCs w:val="24"/>
              </w:rPr>
            </w:pPr>
          </w:p>
        </w:tc>
        <w:tc>
          <w:tcPr>
            <w:tcW w:w="1257" w:type="dxa"/>
            <w:vAlign w:val="center"/>
          </w:tcPr>
          <w:p w14:paraId="1822EBC6">
            <w:pPr>
              <w:spacing w:line="360" w:lineRule="auto"/>
              <w:jc w:val="center"/>
              <w:rPr>
                <w:rFonts w:hint="eastAsia"/>
                <w:kern w:val="0"/>
                <w:szCs w:val="24"/>
              </w:rPr>
            </w:pPr>
          </w:p>
        </w:tc>
        <w:tc>
          <w:tcPr>
            <w:tcW w:w="1129" w:type="dxa"/>
            <w:vAlign w:val="center"/>
          </w:tcPr>
          <w:p w14:paraId="0EBBC228">
            <w:pPr>
              <w:spacing w:line="360" w:lineRule="auto"/>
              <w:jc w:val="center"/>
              <w:rPr>
                <w:rFonts w:hint="eastAsia"/>
                <w:kern w:val="0"/>
                <w:szCs w:val="24"/>
              </w:rPr>
            </w:pPr>
          </w:p>
        </w:tc>
        <w:tc>
          <w:tcPr>
            <w:tcW w:w="694" w:type="dxa"/>
            <w:vAlign w:val="center"/>
          </w:tcPr>
          <w:p w14:paraId="541426FC">
            <w:pPr>
              <w:spacing w:line="360" w:lineRule="auto"/>
              <w:jc w:val="center"/>
              <w:rPr>
                <w:rFonts w:hint="eastAsia"/>
                <w:kern w:val="0"/>
                <w:szCs w:val="24"/>
              </w:rPr>
            </w:pPr>
          </w:p>
        </w:tc>
        <w:tc>
          <w:tcPr>
            <w:tcW w:w="755" w:type="dxa"/>
            <w:vAlign w:val="center"/>
          </w:tcPr>
          <w:p w14:paraId="24288311">
            <w:pPr>
              <w:spacing w:line="360" w:lineRule="auto"/>
              <w:jc w:val="center"/>
              <w:rPr>
                <w:rFonts w:hint="eastAsia"/>
                <w:kern w:val="0"/>
                <w:szCs w:val="24"/>
              </w:rPr>
            </w:pPr>
          </w:p>
        </w:tc>
        <w:tc>
          <w:tcPr>
            <w:tcW w:w="924" w:type="dxa"/>
            <w:vAlign w:val="center"/>
          </w:tcPr>
          <w:p w14:paraId="4138DDC5">
            <w:pPr>
              <w:spacing w:line="360" w:lineRule="auto"/>
              <w:jc w:val="center"/>
              <w:rPr>
                <w:rFonts w:hint="eastAsia"/>
                <w:kern w:val="0"/>
                <w:szCs w:val="24"/>
              </w:rPr>
            </w:pPr>
          </w:p>
        </w:tc>
        <w:tc>
          <w:tcPr>
            <w:tcW w:w="879" w:type="dxa"/>
            <w:vAlign w:val="center"/>
          </w:tcPr>
          <w:p w14:paraId="3DA0AA0E">
            <w:pPr>
              <w:spacing w:line="360" w:lineRule="auto"/>
              <w:jc w:val="center"/>
              <w:rPr>
                <w:rFonts w:hint="eastAsia"/>
                <w:kern w:val="0"/>
                <w:szCs w:val="24"/>
              </w:rPr>
            </w:pPr>
          </w:p>
        </w:tc>
        <w:tc>
          <w:tcPr>
            <w:tcW w:w="845" w:type="dxa"/>
            <w:vAlign w:val="center"/>
          </w:tcPr>
          <w:p w14:paraId="57A8AC9B">
            <w:pPr>
              <w:spacing w:line="360" w:lineRule="auto"/>
              <w:jc w:val="center"/>
              <w:rPr>
                <w:rFonts w:hint="eastAsia"/>
                <w:kern w:val="0"/>
                <w:szCs w:val="24"/>
              </w:rPr>
            </w:pPr>
          </w:p>
        </w:tc>
        <w:tc>
          <w:tcPr>
            <w:tcW w:w="1227" w:type="dxa"/>
            <w:vAlign w:val="center"/>
          </w:tcPr>
          <w:p w14:paraId="7CF2A81F">
            <w:pPr>
              <w:spacing w:line="360" w:lineRule="auto"/>
              <w:jc w:val="center"/>
              <w:rPr>
                <w:rFonts w:hint="eastAsia"/>
                <w:kern w:val="0"/>
                <w:szCs w:val="24"/>
              </w:rPr>
            </w:pPr>
          </w:p>
        </w:tc>
        <w:tc>
          <w:tcPr>
            <w:tcW w:w="704" w:type="dxa"/>
            <w:tcBorders>
              <w:right w:val="single" w:color="000000" w:sz="8" w:space="0"/>
            </w:tcBorders>
            <w:vAlign w:val="center"/>
          </w:tcPr>
          <w:p w14:paraId="0428AA19">
            <w:pPr>
              <w:spacing w:line="360" w:lineRule="auto"/>
              <w:jc w:val="center"/>
              <w:rPr>
                <w:rFonts w:hint="eastAsia"/>
                <w:kern w:val="0"/>
                <w:szCs w:val="24"/>
              </w:rPr>
            </w:pPr>
          </w:p>
        </w:tc>
      </w:tr>
      <w:tr w14:paraId="6D236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527" w:type="dxa"/>
            <w:tcBorders>
              <w:left w:val="single" w:color="000000" w:sz="8" w:space="0"/>
            </w:tcBorders>
            <w:vAlign w:val="center"/>
          </w:tcPr>
          <w:p w14:paraId="7E43BCF7">
            <w:pPr>
              <w:spacing w:line="360" w:lineRule="auto"/>
              <w:jc w:val="center"/>
              <w:rPr>
                <w:rFonts w:hint="eastAsia"/>
                <w:kern w:val="0"/>
                <w:szCs w:val="24"/>
              </w:rPr>
            </w:pPr>
          </w:p>
        </w:tc>
        <w:tc>
          <w:tcPr>
            <w:tcW w:w="1257" w:type="dxa"/>
            <w:vAlign w:val="center"/>
          </w:tcPr>
          <w:p w14:paraId="07B55196">
            <w:pPr>
              <w:spacing w:line="360" w:lineRule="auto"/>
              <w:jc w:val="center"/>
              <w:rPr>
                <w:rFonts w:hint="eastAsia"/>
                <w:kern w:val="0"/>
                <w:szCs w:val="24"/>
              </w:rPr>
            </w:pPr>
          </w:p>
        </w:tc>
        <w:tc>
          <w:tcPr>
            <w:tcW w:w="1129" w:type="dxa"/>
            <w:vAlign w:val="center"/>
          </w:tcPr>
          <w:p w14:paraId="520792BA">
            <w:pPr>
              <w:spacing w:line="360" w:lineRule="auto"/>
              <w:jc w:val="center"/>
              <w:rPr>
                <w:rFonts w:hint="eastAsia"/>
                <w:kern w:val="0"/>
                <w:szCs w:val="24"/>
              </w:rPr>
            </w:pPr>
          </w:p>
        </w:tc>
        <w:tc>
          <w:tcPr>
            <w:tcW w:w="694" w:type="dxa"/>
            <w:vAlign w:val="center"/>
          </w:tcPr>
          <w:p w14:paraId="0794BBFF">
            <w:pPr>
              <w:spacing w:line="360" w:lineRule="auto"/>
              <w:jc w:val="center"/>
              <w:rPr>
                <w:rFonts w:hint="eastAsia"/>
                <w:kern w:val="0"/>
                <w:szCs w:val="24"/>
              </w:rPr>
            </w:pPr>
          </w:p>
        </w:tc>
        <w:tc>
          <w:tcPr>
            <w:tcW w:w="755" w:type="dxa"/>
            <w:vAlign w:val="center"/>
          </w:tcPr>
          <w:p w14:paraId="6FFCD19E">
            <w:pPr>
              <w:spacing w:line="360" w:lineRule="auto"/>
              <w:jc w:val="center"/>
              <w:rPr>
                <w:rFonts w:hint="eastAsia"/>
                <w:kern w:val="0"/>
                <w:szCs w:val="24"/>
              </w:rPr>
            </w:pPr>
          </w:p>
        </w:tc>
        <w:tc>
          <w:tcPr>
            <w:tcW w:w="924" w:type="dxa"/>
            <w:vAlign w:val="center"/>
          </w:tcPr>
          <w:p w14:paraId="51028C24">
            <w:pPr>
              <w:spacing w:line="360" w:lineRule="auto"/>
              <w:jc w:val="center"/>
              <w:rPr>
                <w:rFonts w:hint="eastAsia"/>
                <w:kern w:val="0"/>
                <w:szCs w:val="24"/>
              </w:rPr>
            </w:pPr>
          </w:p>
        </w:tc>
        <w:tc>
          <w:tcPr>
            <w:tcW w:w="879" w:type="dxa"/>
            <w:vAlign w:val="center"/>
          </w:tcPr>
          <w:p w14:paraId="69C710BA">
            <w:pPr>
              <w:spacing w:line="360" w:lineRule="auto"/>
              <w:jc w:val="center"/>
              <w:rPr>
                <w:rFonts w:hint="eastAsia"/>
                <w:kern w:val="0"/>
                <w:szCs w:val="24"/>
              </w:rPr>
            </w:pPr>
          </w:p>
        </w:tc>
        <w:tc>
          <w:tcPr>
            <w:tcW w:w="845" w:type="dxa"/>
            <w:vAlign w:val="center"/>
          </w:tcPr>
          <w:p w14:paraId="14D98CA2">
            <w:pPr>
              <w:spacing w:line="360" w:lineRule="auto"/>
              <w:jc w:val="center"/>
              <w:rPr>
                <w:rFonts w:hint="eastAsia"/>
                <w:kern w:val="0"/>
                <w:szCs w:val="24"/>
              </w:rPr>
            </w:pPr>
          </w:p>
        </w:tc>
        <w:tc>
          <w:tcPr>
            <w:tcW w:w="1227" w:type="dxa"/>
            <w:vAlign w:val="center"/>
          </w:tcPr>
          <w:p w14:paraId="78F4ED41">
            <w:pPr>
              <w:spacing w:line="360" w:lineRule="auto"/>
              <w:jc w:val="center"/>
              <w:rPr>
                <w:rFonts w:hint="eastAsia"/>
                <w:kern w:val="0"/>
                <w:szCs w:val="24"/>
              </w:rPr>
            </w:pPr>
          </w:p>
        </w:tc>
        <w:tc>
          <w:tcPr>
            <w:tcW w:w="704" w:type="dxa"/>
            <w:tcBorders>
              <w:right w:val="single" w:color="000000" w:sz="8" w:space="0"/>
            </w:tcBorders>
            <w:vAlign w:val="center"/>
          </w:tcPr>
          <w:p w14:paraId="673EBE9D">
            <w:pPr>
              <w:spacing w:line="360" w:lineRule="auto"/>
              <w:jc w:val="center"/>
              <w:rPr>
                <w:rFonts w:hint="eastAsia"/>
                <w:kern w:val="0"/>
                <w:szCs w:val="24"/>
              </w:rPr>
            </w:pPr>
          </w:p>
        </w:tc>
      </w:tr>
      <w:tr w14:paraId="07023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27" w:type="dxa"/>
            <w:tcBorders>
              <w:left w:val="single" w:color="000000" w:sz="8" w:space="0"/>
            </w:tcBorders>
            <w:vAlign w:val="center"/>
          </w:tcPr>
          <w:p w14:paraId="02DAE94B">
            <w:pPr>
              <w:spacing w:line="360" w:lineRule="auto"/>
              <w:jc w:val="center"/>
              <w:rPr>
                <w:rFonts w:hint="eastAsia"/>
                <w:kern w:val="0"/>
                <w:szCs w:val="24"/>
              </w:rPr>
            </w:pPr>
          </w:p>
        </w:tc>
        <w:tc>
          <w:tcPr>
            <w:tcW w:w="1257" w:type="dxa"/>
            <w:vAlign w:val="center"/>
          </w:tcPr>
          <w:p w14:paraId="23348457">
            <w:pPr>
              <w:spacing w:line="360" w:lineRule="auto"/>
              <w:jc w:val="center"/>
              <w:rPr>
                <w:rFonts w:hint="eastAsia"/>
                <w:kern w:val="0"/>
                <w:szCs w:val="24"/>
              </w:rPr>
            </w:pPr>
          </w:p>
        </w:tc>
        <w:tc>
          <w:tcPr>
            <w:tcW w:w="1129" w:type="dxa"/>
            <w:vAlign w:val="center"/>
          </w:tcPr>
          <w:p w14:paraId="30C5C9E3">
            <w:pPr>
              <w:spacing w:line="360" w:lineRule="auto"/>
              <w:jc w:val="center"/>
              <w:rPr>
                <w:rFonts w:hint="eastAsia"/>
                <w:kern w:val="0"/>
                <w:szCs w:val="24"/>
              </w:rPr>
            </w:pPr>
          </w:p>
        </w:tc>
        <w:tc>
          <w:tcPr>
            <w:tcW w:w="694" w:type="dxa"/>
            <w:vAlign w:val="center"/>
          </w:tcPr>
          <w:p w14:paraId="2EDED080">
            <w:pPr>
              <w:spacing w:line="360" w:lineRule="auto"/>
              <w:jc w:val="center"/>
              <w:rPr>
                <w:rFonts w:hint="eastAsia"/>
                <w:kern w:val="0"/>
                <w:szCs w:val="24"/>
              </w:rPr>
            </w:pPr>
          </w:p>
        </w:tc>
        <w:tc>
          <w:tcPr>
            <w:tcW w:w="755" w:type="dxa"/>
            <w:vAlign w:val="center"/>
          </w:tcPr>
          <w:p w14:paraId="34F17978">
            <w:pPr>
              <w:spacing w:line="360" w:lineRule="auto"/>
              <w:jc w:val="center"/>
              <w:rPr>
                <w:rFonts w:hint="eastAsia"/>
                <w:kern w:val="0"/>
                <w:szCs w:val="24"/>
              </w:rPr>
            </w:pPr>
          </w:p>
        </w:tc>
        <w:tc>
          <w:tcPr>
            <w:tcW w:w="924" w:type="dxa"/>
            <w:vAlign w:val="center"/>
          </w:tcPr>
          <w:p w14:paraId="2ECDC890">
            <w:pPr>
              <w:spacing w:line="360" w:lineRule="auto"/>
              <w:jc w:val="center"/>
              <w:rPr>
                <w:rFonts w:hint="eastAsia"/>
                <w:kern w:val="0"/>
                <w:szCs w:val="24"/>
              </w:rPr>
            </w:pPr>
          </w:p>
        </w:tc>
        <w:tc>
          <w:tcPr>
            <w:tcW w:w="879" w:type="dxa"/>
            <w:vAlign w:val="center"/>
          </w:tcPr>
          <w:p w14:paraId="2793F93B">
            <w:pPr>
              <w:spacing w:line="360" w:lineRule="auto"/>
              <w:jc w:val="center"/>
              <w:rPr>
                <w:rFonts w:hint="eastAsia"/>
                <w:kern w:val="0"/>
                <w:szCs w:val="24"/>
              </w:rPr>
            </w:pPr>
          </w:p>
        </w:tc>
        <w:tc>
          <w:tcPr>
            <w:tcW w:w="845" w:type="dxa"/>
            <w:vAlign w:val="center"/>
          </w:tcPr>
          <w:p w14:paraId="72CD19C2">
            <w:pPr>
              <w:spacing w:line="360" w:lineRule="auto"/>
              <w:jc w:val="center"/>
              <w:rPr>
                <w:rFonts w:hint="eastAsia"/>
                <w:kern w:val="0"/>
                <w:szCs w:val="24"/>
              </w:rPr>
            </w:pPr>
          </w:p>
        </w:tc>
        <w:tc>
          <w:tcPr>
            <w:tcW w:w="1227" w:type="dxa"/>
            <w:vAlign w:val="center"/>
          </w:tcPr>
          <w:p w14:paraId="416212B3">
            <w:pPr>
              <w:spacing w:line="360" w:lineRule="auto"/>
              <w:jc w:val="center"/>
              <w:rPr>
                <w:rFonts w:hint="eastAsia"/>
                <w:kern w:val="0"/>
                <w:szCs w:val="24"/>
              </w:rPr>
            </w:pPr>
          </w:p>
        </w:tc>
        <w:tc>
          <w:tcPr>
            <w:tcW w:w="704" w:type="dxa"/>
            <w:tcBorders>
              <w:right w:val="single" w:color="000000" w:sz="8" w:space="0"/>
            </w:tcBorders>
            <w:vAlign w:val="center"/>
          </w:tcPr>
          <w:p w14:paraId="6A74342B">
            <w:pPr>
              <w:spacing w:line="360" w:lineRule="auto"/>
              <w:jc w:val="center"/>
              <w:rPr>
                <w:rFonts w:hint="eastAsia"/>
                <w:kern w:val="0"/>
                <w:szCs w:val="24"/>
              </w:rPr>
            </w:pPr>
          </w:p>
        </w:tc>
      </w:tr>
      <w:tr w14:paraId="157AA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527" w:type="dxa"/>
            <w:tcBorders>
              <w:left w:val="single" w:color="000000" w:sz="8" w:space="0"/>
            </w:tcBorders>
            <w:vAlign w:val="center"/>
          </w:tcPr>
          <w:p w14:paraId="7B50A31D">
            <w:pPr>
              <w:spacing w:line="360" w:lineRule="auto"/>
              <w:jc w:val="center"/>
              <w:rPr>
                <w:rFonts w:hint="eastAsia"/>
                <w:kern w:val="0"/>
                <w:szCs w:val="24"/>
              </w:rPr>
            </w:pPr>
          </w:p>
        </w:tc>
        <w:tc>
          <w:tcPr>
            <w:tcW w:w="1257" w:type="dxa"/>
            <w:vAlign w:val="center"/>
          </w:tcPr>
          <w:p w14:paraId="5F8E76A3">
            <w:pPr>
              <w:spacing w:line="360" w:lineRule="auto"/>
              <w:jc w:val="center"/>
              <w:rPr>
                <w:rFonts w:hint="eastAsia"/>
                <w:kern w:val="0"/>
                <w:szCs w:val="24"/>
              </w:rPr>
            </w:pPr>
          </w:p>
        </w:tc>
        <w:tc>
          <w:tcPr>
            <w:tcW w:w="1129" w:type="dxa"/>
            <w:vAlign w:val="center"/>
          </w:tcPr>
          <w:p w14:paraId="776A22A7">
            <w:pPr>
              <w:spacing w:line="360" w:lineRule="auto"/>
              <w:jc w:val="center"/>
              <w:rPr>
                <w:rFonts w:hint="eastAsia"/>
                <w:kern w:val="0"/>
                <w:szCs w:val="24"/>
              </w:rPr>
            </w:pPr>
          </w:p>
        </w:tc>
        <w:tc>
          <w:tcPr>
            <w:tcW w:w="694" w:type="dxa"/>
            <w:vAlign w:val="center"/>
          </w:tcPr>
          <w:p w14:paraId="3DC05FE6">
            <w:pPr>
              <w:spacing w:line="360" w:lineRule="auto"/>
              <w:jc w:val="center"/>
              <w:rPr>
                <w:rFonts w:hint="eastAsia"/>
                <w:kern w:val="0"/>
                <w:szCs w:val="24"/>
              </w:rPr>
            </w:pPr>
          </w:p>
        </w:tc>
        <w:tc>
          <w:tcPr>
            <w:tcW w:w="755" w:type="dxa"/>
            <w:vAlign w:val="center"/>
          </w:tcPr>
          <w:p w14:paraId="182BBE84">
            <w:pPr>
              <w:spacing w:line="360" w:lineRule="auto"/>
              <w:jc w:val="center"/>
              <w:rPr>
                <w:rFonts w:hint="eastAsia"/>
                <w:kern w:val="0"/>
                <w:szCs w:val="24"/>
              </w:rPr>
            </w:pPr>
          </w:p>
        </w:tc>
        <w:tc>
          <w:tcPr>
            <w:tcW w:w="924" w:type="dxa"/>
            <w:vAlign w:val="center"/>
          </w:tcPr>
          <w:p w14:paraId="61389E20">
            <w:pPr>
              <w:spacing w:line="360" w:lineRule="auto"/>
              <w:jc w:val="center"/>
              <w:rPr>
                <w:rFonts w:hint="eastAsia"/>
                <w:kern w:val="0"/>
                <w:szCs w:val="24"/>
              </w:rPr>
            </w:pPr>
          </w:p>
        </w:tc>
        <w:tc>
          <w:tcPr>
            <w:tcW w:w="879" w:type="dxa"/>
            <w:vAlign w:val="center"/>
          </w:tcPr>
          <w:p w14:paraId="5417191A">
            <w:pPr>
              <w:spacing w:line="360" w:lineRule="auto"/>
              <w:jc w:val="center"/>
              <w:rPr>
                <w:rFonts w:hint="eastAsia"/>
                <w:kern w:val="0"/>
                <w:szCs w:val="24"/>
              </w:rPr>
            </w:pPr>
          </w:p>
        </w:tc>
        <w:tc>
          <w:tcPr>
            <w:tcW w:w="845" w:type="dxa"/>
            <w:vAlign w:val="center"/>
          </w:tcPr>
          <w:p w14:paraId="152ACE5E">
            <w:pPr>
              <w:spacing w:line="360" w:lineRule="auto"/>
              <w:jc w:val="center"/>
              <w:rPr>
                <w:rFonts w:hint="eastAsia"/>
                <w:kern w:val="0"/>
                <w:szCs w:val="24"/>
              </w:rPr>
            </w:pPr>
          </w:p>
        </w:tc>
        <w:tc>
          <w:tcPr>
            <w:tcW w:w="1227" w:type="dxa"/>
            <w:vAlign w:val="center"/>
          </w:tcPr>
          <w:p w14:paraId="263BB069">
            <w:pPr>
              <w:spacing w:line="360" w:lineRule="auto"/>
              <w:jc w:val="center"/>
              <w:rPr>
                <w:rFonts w:hint="eastAsia"/>
                <w:kern w:val="0"/>
                <w:szCs w:val="24"/>
              </w:rPr>
            </w:pPr>
          </w:p>
        </w:tc>
        <w:tc>
          <w:tcPr>
            <w:tcW w:w="704" w:type="dxa"/>
            <w:tcBorders>
              <w:right w:val="single" w:color="000000" w:sz="8" w:space="0"/>
            </w:tcBorders>
            <w:vAlign w:val="center"/>
          </w:tcPr>
          <w:p w14:paraId="5AEB71D4">
            <w:pPr>
              <w:spacing w:line="360" w:lineRule="auto"/>
              <w:jc w:val="center"/>
              <w:rPr>
                <w:rFonts w:hint="eastAsia"/>
                <w:kern w:val="0"/>
                <w:szCs w:val="24"/>
              </w:rPr>
            </w:pPr>
          </w:p>
        </w:tc>
      </w:tr>
      <w:tr w14:paraId="7D83E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527" w:type="dxa"/>
            <w:tcBorders>
              <w:left w:val="single" w:color="000000" w:sz="8" w:space="0"/>
            </w:tcBorders>
            <w:vAlign w:val="center"/>
          </w:tcPr>
          <w:p w14:paraId="1DB28726">
            <w:pPr>
              <w:spacing w:line="360" w:lineRule="auto"/>
              <w:jc w:val="center"/>
              <w:rPr>
                <w:rFonts w:hint="eastAsia"/>
                <w:kern w:val="0"/>
                <w:szCs w:val="24"/>
              </w:rPr>
            </w:pPr>
          </w:p>
        </w:tc>
        <w:tc>
          <w:tcPr>
            <w:tcW w:w="1257" w:type="dxa"/>
            <w:vAlign w:val="center"/>
          </w:tcPr>
          <w:p w14:paraId="64F772FA">
            <w:pPr>
              <w:spacing w:line="360" w:lineRule="auto"/>
              <w:jc w:val="center"/>
              <w:rPr>
                <w:rFonts w:hint="eastAsia"/>
                <w:kern w:val="0"/>
                <w:szCs w:val="24"/>
              </w:rPr>
            </w:pPr>
          </w:p>
        </w:tc>
        <w:tc>
          <w:tcPr>
            <w:tcW w:w="1129" w:type="dxa"/>
            <w:vAlign w:val="center"/>
          </w:tcPr>
          <w:p w14:paraId="0402C72D">
            <w:pPr>
              <w:spacing w:line="360" w:lineRule="auto"/>
              <w:jc w:val="center"/>
              <w:rPr>
                <w:rFonts w:hint="eastAsia"/>
                <w:kern w:val="0"/>
                <w:szCs w:val="24"/>
              </w:rPr>
            </w:pPr>
          </w:p>
        </w:tc>
        <w:tc>
          <w:tcPr>
            <w:tcW w:w="694" w:type="dxa"/>
            <w:vAlign w:val="center"/>
          </w:tcPr>
          <w:p w14:paraId="799FC177">
            <w:pPr>
              <w:spacing w:line="360" w:lineRule="auto"/>
              <w:jc w:val="center"/>
              <w:rPr>
                <w:rFonts w:hint="eastAsia"/>
                <w:kern w:val="0"/>
                <w:szCs w:val="24"/>
              </w:rPr>
            </w:pPr>
          </w:p>
        </w:tc>
        <w:tc>
          <w:tcPr>
            <w:tcW w:w="755" w:type="dxa"/>
            <w:vAlign w:val="center"/>
          </w:tcPr>
          <w:p w14:paraId="00CDF44F">
            <w:pPr>
              <w:spacing w:line="360" w:lineRule="auto"/>
              <w:jc w:val="center"/>
              <w:rPr>
                <w:rFonts w:hint="eastAsia"/>
                <w:kern w:val="0"/>
                <w:szCs w:val="24"/>
              </w:rPr>
            </w:pPr>
          </w:p>
        </w:tc>
        <w:tc>
          <w:tcPr>
            <w:tcW w:w="924" w:type="dxa"/>
            <w:vAlign w:val="center"/>
          </w:tcPr>
          <w:p w14:paraId="78223AC3">
            <w:pPr>
              <w:spacing w:line="360" w:lineRule="auto"/>
              <w:jc w:val="center"/>
              <w:rPr>
                <w:rFonts w:hint="eastAsia"/>
                <w:kern w:val="0"/>
                <w:szCs w:val="24"/>
              </w:rPr>
            </w:pPr>
          </w:p>
        </w:tc>
        <w:tc>
          <w:tcPr>
            <w:tcW w:w="879" w:type="dxa"/>
            <w:vAlign w:val="center"/>
          </w:tcPr>
          <w:p w14:paraId="5435304B">
            <w:pPr>
              <w:spacing w:line="360" w:lineRule="auto"/>
              <w:jc w:val="center"/>
              <w:rPr>
                <w:rFonts w:hint="eastAsia"/>
                <w:kern w:val="0"/>
                <w:szCs w:val="24"/>
              </w:rPr>
            </w:pPr>
          </w:p>
        </w:tc>
        <w:tc>
          <w:tcPr>
            <w:tcW w:w="845" w:type="dxa"/>
            <w:vAlign w:val="center"/>
          </w:tcPr>
          <w:p w14:paraId="178A9061">
            <w:pPr>
              <w:spacing w:line="360" w:lineRule="auto"/>
              <w:jc w:val="center"/>
              <w:rPr>
                <w:rFonts w:hint="eastAsia"/>
                <w:kern w:val="0"/>
                <w:szCs w:val="24"/>
              </w:rPr>
            </w:pPr>
          </w:p>
        </w:tc>
        <w:tc>
          <w:tcPr>
            <w:tcW w:w="1227" w:type="dxa"/>
            <w:vAlign w:val="center"/>
          </w:tcPr>
          <w:p w14:paraId="39D198A1">
            <w:pPr>
              <w:spacing w:line="360" w:lineRule="auto"/>
              <w:jc w:val="center"/>
              <w:rPr>
                <w:rFonts w:hint="eastAsia"/>
                <w:kern w:val="0"/>
                <w:szCs w:val="24"/>
              </w:rPr>
            </w:pPr>
          </w:p>
        </w:tc>
        <w:tc>
          <w:tcPr>
            <w:tcW w:w="704" w:type="dxa"/>
            <w:tcBorders>
              <w:right w:val="single" w:color="000000" w:sz="8" w:space="0"/>
            </w:tcBorders>
            <w:vAlign w:val="center"/>
          </w:tcPr>
          <w:p w14:paraId="38D92597">
            <w:pPr>
              <w:spacing w:line="360" w:lineRule="auto"/>
              <w:jc w:val="center"/>
              <w:rPr>
                <w:rFonts w:hint="eastAsia"/>
                <w:kern w:val="0"/>
                <w:szCs w:val="24"/>
              </w:rPr>
            </w:pPr>
          </w:p>
        </w:tc>
      </w:tr>
      <w:tr w14:paraId="144118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527" w:type="dxa"/>
            <w:tcBorders>
              <w:left w:val="single" w:color="000000" w:sz="8" w:space="0"/>
            </w:tcBorders>
            <w:vAlign w:val="center"/>
          </w:tcPr>
          <w:p w14:paraId="486EC36A">
            <w:pPr>
              <w:spacing w:line="360" w:lineRule="auto"/>
              <w:jc w:val="center"/>
              <w:rPr>
                <w:rFonts w:hint="eastAsia"/>
                <w:kern w:val="0"/>
                <w:szCs w:val="24"/>
              </w:rPr>
            </w:pPr>
          </w:p>
        </w:tc>
        <w:tc>
          <w:tcPr>
            <w:tcW w:w="1257" w:type="dxa"/>
            <w:vAlign w:val="center"/>
          </w:tcPr>
          <w:p w14:paraId="5C4B94D8">
            <w:pPr>
              <w:spacing w:line="360" w:lineRule="auto"/>
              <w:jc w:val="center"/>
              <w:rPr>
                <w:rFonts w:hint="eastAsia"/>
                <w:kern w:val="0"/>
                <w:szCs w:val="24"/>
              </w:rPr>
            </w:pPr>
          </w:p>
        </w:tc>
        <w:tc>
          <w:tcPr>
            <w:tcW w:w="1129" w:type="dxa"/>
            <w:vAlign w:val="center"/>
          </w:tcPr>
          <w:p w14:paraId="5A9A0C6B">
            <w:pPr>
              <w:spacing w:line="360" w:lineRule="auto"/>
              <w:jc w:val="center"/>
              <w:rPr>
                <w:rFonts w:hint="eastAsia"/>
                <w:kern w:val="0"/>
                <w:szCs w:val="24"/>
              </w:rPr>
            </w:pPr>
          </w:p>
        </w:tc>
        <w:tc>
          <w:tcPr>
            <w:tcW w:w="694" w:type="dxa"/>
            <w:vAlign w:val="center"/>
          </w:tcPr>
          <w:p w14:paraId="62DB3890">
            <w:pPr>
              <w:spacing w:line="360" w:lineRule="auto"/>
              <w:jc w:val="center"/>
              <w:rPr>
                <w:rFonts w:hint="eastAsia"/>
                <w:kern w:val="0"/>
                <w:szCs w:val="24"/>
              </w:rPr>
            </w:pPr>
          </w:p>
        </w:tc>
        <w:tc>
          <w:tcPr>
            <w:tcW w:w="755" w:type="dxa"/>
            <w:vAlign w:val="center"/>
          </w:tcPr>
          <w:p w14:paraId="0F15E866">
            <w:pPr>
              <w:spacing w:line="360" w:lineRule="auto"/>
              <w:jc w:val="center"/>
              <w:rPr>
                <w:rFonts w:hint="eastAsia"/>
                <w:kern w:val="0"/>
                <w:szCs w:val="24"/>
              </w:rPr>
            </w:pPr>
          </w:p>
        </w:tc>
        <w:tc>
          <w:tcPr>
            <w:tcW w:w="924" w:type="dxa"/>
            <w:vAlign w:val="center"/>
          </w:tcPr>
          <w:p w14:paraId="56813CBD">
            <w:pPr>
              <w:spacing w:line="360" w:lineRule="auto"/>
              <w:jc w:val="center"/>
              <w:rPr>
                <w:rFonts w:hint="eastAsia"/>
                <w:kern w:val="0"/>
                <w:szCs w:val="24"/>
              </w:rPr>
            </w:pPr>
          </w:p>
        </w:tc>
        <w:tc>
          <w:tcPr>
            <w:tcW w:w="879" w:type="dxa"/>
            <w:vAlign w:val="center"/>
          </w:tcPr>
          <w:p w14:paraId="3703F487">
            <w:pPr>
              <w:spacing w:line="360" w:lineRule="auto"/>
              <w:jc w:val="center"/>
              <w:rPr>
                <w:rFonts w:hint="eastAsia"/>
                <w:kern w:val="0"/>
                <w:szCs w:val="24"/>
              </w:rPr>
            </w:pPr>
          </w:p>
        </w:tc>
        <w:tc>
          <w:tcPr>
            <w:tcW w:w="845" w:type="dxa"/>
            <w:vAlign w:val="center"/>
          </w:tcPr>
          <w:p w14:paraId="2DC8BF07">
            <w:pPr>
              <w:spacing w:line="360" w:lineRule="auto"/>
              <w:jc w:val="center"/>
              <w:rPr>
                <w:rFonts w:hint="eastAsia"/>
                <w:kern w:val="0"/>
                <w:szCs w:val="24"/>
              </w:rPr>
            </w:pPr>
          </w:p>
        </w:tc>
        <w:tc>
          <w:tcPr>
            <w:tcW w:w="1227" w:type="dxa"/>
            <w:vAlign w:val="center"/>
          </w:tcPr>
          <w:p w14:paraId="09553D2C">
            <w:pPr>
              <w:spacing w:line="360" w:lineRule="auto"/>
              <w:jc w:val="center"/>
              <w:rPr>
                <w:rFonts w:hint="eastAsia"/>
                <w:kern w:val="0"/>
                <w:szCs w:val="24"/>
              </w:rPr>
            </w:pPr>
          </w:p>
        </w:tc>
        <w:tc>
          <w:tcPr>
            <w:tcW w:w="704" w:type="dxa"/>
            <w:tcBorders>
              <w:right w:val="single" w:color="000000" w:sz="8" w:space="0"/>
            </w:tcBorders>
            <w:vAlign w:val="center"/>
          </w:tcPr>
          <w:p w14:paraId="26187B5B">
            <w:pPr>
              <w:spacing w:line="360" w:lineRule="auto"/>
              <w:jc w:val="center"/>
              <w:rPr>
                <w:rFonts w:hint="eastAsia"/>
                <w:kern w:val="0"/>
                <w:szCs w:val="24"/>
              </w:rPr>
            </w:pPr>
          </w:p>
        </w:tc>
      </w:tr>
      <w:tr w14:paraId="1FE6F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8" w:hRule="atLeast"/>
        </w:trPr>
        <w:tc>
          <w:tcPr>
            <w:tcW w:w="527" w:type="dxa"/>
            <w:tcBorders>
              <w:left w:val="single" w:color="000000" w:sz="8" w:space="0"/>
            </w:tcBorders>
            <w:vAlign w:val="center"/>
          </w:tcPr>
          <w:p w14:paraId="205B2977">
            <w:pPr>
              <w:spacing w:line="360" w:lineRule="auto"/>
              <w:jc w:val="center"/>
              <w:rPr>
                <w:rFonts w:hint="eastAsia"/>
                <w:kern w:val="0"/>
                <w:szCs w:val="24"/>
              </w:rPr>
            </w:pPr>
          </w:p>
        </w:tc>
        <w:tc>
          <w:tcPr>
            <w:tcW w:w="1257" w:type="dxa"/>
            <w:vAlign w:val="center"/>
          </w:tcPr>
          <w:p w14:paraId="6452848F">
            <w:pPr>
              <w:spacing w:line="360" w:lineRule="auto"/>
              <w:jc w:val="center"/>
              <w:rPr>
                <w:rFonts w:hint="eastAsia"/>
                <w:kern w:val="0"/>
                <w:szCs w:val="24"/>
              </w:rPr>
            </w:pPr>
          </w:p>
        </w:tc>
        <w:tc>
          <w:tcPr>
            <w:tcW w:w="1129" w:type="dxa"/>
            <w:vAlign w:val="center"/>
          </w:tcPr>
          <w:p w14:paraId="4CB442FB">
            <w:pPr>
              <w:spacing w:line="360" w:lineRule="auto"/>
              <w:jc w:val="center"/>
              <w:rPr>
                <w:rFonts w:hint="eastAsia"/>
                <w:kern w:val="0"/>
                <w:szCs w:val="24"/>
              </w:rPr>
            </w:pPr>
          </w:p>
        </w:tc>
        <w:tc>
          <w:tcPr>
            <w:tcW w:w="694" w:type="dxa"/>
            <w:vAlign w:val="center"/>
          </w:tcPr>
          <w:p w14:paraId="3A7A79A4">
            <w:pPr>
              <w:spacing w:line="360" w:lineRule="auto"/>
              <w:jc w:val="center"/>
              <w:rPr>
                <w:rFonts w:hint="eastAsia"/>
                <w:kern w:val="0"/>
                <w:szCs w:val="24"/>
              </w:rPr>
            </w:pPr>
          </w:p>
        </w:tc>
        <w:tc>
          <w:tcPr>
            <w:tcW w:w="755" w:type="dxa"/>
            <w:vAlign w:val="center"/>
          </w:tcPr>
          <w:p w14:paraId="079955FC">
            <w:pPr>
              <w:spacing w:line="360" w:lineRule="auto"/>
              <w:jc w:val="center"/>
              <w:rPr>
                <w:rFonts w:hint="eastAsia"/>
                <w:kern w:val="0"/>
                <w:szCs w:val="24"/>
              </w:rPr>
            </w:pPr>
          </w:p>
        </w:tc>
        <w:tc>
          <w:tcPr>
            <w:tcW w:w="924" w:type="dxa"/>
            <w:vAlign w:val="center"/>
          </w:tcPr>
          <w:p w14:paraId="20844A03">
            <w:pPr>
              <w:spacing w:line="360" w:lineRule="auto"/>
              <w:jc w:val="center"/>
              <w:rPr>
                <w:rFonts w:hint="eastAsia"/>
                <w:kern w:val="0"/>
                <w:szCs w:val="24"/>
              </w:rPr>
            </w:pPr>
          </w:p>
        </w:tc>
        <w:tc>
          <w:tcPr>
            <w:tcW w:w="879" w:type="dxa"/>
            <w:vAlign w:val="center"/>
          </w:tcPr>
          <w:p w14:paraId="0E18280A">
            <w:pPr>
              <w:spacing w:line="360" w:lineRule="auto"/>
              <w:jc w:val="center"/>
              <w:rPr>
                <w:rFonts w:hint="eastAsia"/>
                <w:kern w:val="0"/>
                <w:szCs w:val="24"/>
              </w:rPr>
            </w:pPr>
          </w:p>
        </w:tc>
        <w:tc>
          <w:tcPr>
            <w:tcW w:w="845" w:type="dxa"/>
            <w:vAlign w:val="center"/>
          </w:tcPr>
          <w:p w14:paraId="4FC4BE08">
            <w:pPr>
              <w:spacing w:line="360" w:lineRule="auto"/>
              <w:jc w:val="center"/>
              <w:rPr>
                <w:rFonts w:hint="eastAsia"/>
                <w:kern w:val="0"/>
                <w:szCs w:val="24"/>
              </w:rPr>
            </w:pPr>
          </w:p>
        </w:tc>
        <w:tc>
          <w:tcPr>
            <w:tcW w:w="1227" w:type="dxa"/>
            <w:vAlign w:val="center"/>
          </w:tcPr>
          <w:p w14:paraId="49BB0DCD">
            <w:pPr>
              <w:spacing w:line="360" w:lineRule="auto"/>
              <w:jc w:val="center"/>
              <w:rPr>
                <w:rFonts w:hint="eastAsia"/>
                <w:kern w:val="0"/>
                <w:szCs w:val="24"/>
              </w:rPr>
            </w:pPr>
          </w:p>
        </w:tc>
        <w:tc>
          <w:tcPr>
            <w:tcW w:w="704" w:type="dxa"/>
            <w:tcBorders>
              <w:right w:val="single" w:color="000000" w:sz="8" w:space="0"/>
            </w:tcBorders>
            <w:vAlign w:val="center"/>
          </w:tcPr>
          <w:p w14:paraId="280D4399">
            <w:pPr>
              <w:spacing w:line="360" w:lineRule="auto"/>
              <w:jc w:val="center"/>
              <w:rPr>
                <w:rFonts w:hint="eastAsia"/>
                <w:kern w:val="0"/>
                <w:szCs w:val="24"/>
              </w:rPr>
            </w:pPr>
          </w:p>
        </w:tc>
      </w:tr>
      <w:tr w14:paraId="2D211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527" w:type="dxa"/>
            <w:tcBorders>
              <w:left w:val="single" w:color="000000" w:sz="8" w:space="0"/>
            </w:tcBorders>
            <w:vAlign w:val="center"/>
          </w:tcPr>
          <w:p w14:paraId="7B3A23F2">
            <w:pPr>
              <w:spacing w:line="360" w:lineRule="auto"/>
              <w:jc w:val="center"/>
              <w:rPr>
                <w:rFonts w:hint="eastAsia"/>
                <w:kern w:val="0"/>
                <w:szCs w:val="24"/>
              </w:rPr>
            </w:pPr>
          </w:p>
        </w:tc>
        <w:tc>
          <w:tcPr>
            <w:tcW w:w="1257" w:type="dxa"/>
            <w:vAlign w:val="center"/>
          </w:tcPr>
          <w:p w14:paraId="0081EF48">
            <w:pPr>
              <w:spacing w:line="360" w:lineRule="auto"/>
              <w:jc w:val="center"/>
              <w:rPr>
                <w:rFonts w:hint="eastAsia"/>
                <w:kern w:val="0"/>
                <w:szCs w:val="24"/>
              </w:rPr>
            </w:pPr>
          </w:p>
        </w:tc>
        <w:tc>
          <w:tcPr>
            <w:tcW w:w="1129" w:type="dxa"/>
            <w:vAlign w:val="center"/>
          </w:tcPr>
          <w:p w14:paraId="13C55415">
            <w:pPr>
              <w:spacing w:line="360" w:lineRule="auto"/>
              <w:jc w:val="center"/>
              <w:rPr>
                <w:rFonts w:hint="eastAsia"/>
                <w:kern w:val="0"/>
                <w:szCs w:val="24"/>
              </w:rPr>
            </w:pPr>
          </w:p>
        </w:tc>
        <w:tc>
          <w:tcPr>
            <w:tcW w:w="694" w:type="dxa"/>
            <w:vAlign w:val="center"/>
          </w:tcPr>
          <w:p w14:paraId="14376294">
            <w:pPr>
              <w:spacing w:line="360" w:lineRule="auto"/>
              <w:jc w:val="center"/>
              <w:rPr>
                <w:rFonts w:hint="eastAsia"/>
                <w:kern w:val="0"/>
                <w:szCs w:val="24"/>
              </w:rPr>
            </w:pPr>
          </w:p>
        </w:tc>
        <w:tc>
          <w:tcPr>
            <w:tcW w:w="755" w:type="dxa"/>
            <w:vAlign w:val="center"/>
          </w:tcPr>
          <w:p w14:paraId="2BCD888B">
            <w:pPr>
              <w:spacing w:line="360" w:lineRule="auto"/>
              <w:jc w:val="center"/>
              <w:rPr>
                <w:rFonts w:hint="eastAsia"/>
                <w:kern w:val="0"/>
                <w:szCs w:val="24"/>
              </w:rPr>
            </w:pPr>
          </w:p>
        </w:tc>
        <w:tc>
          <w:tcPr>
            <w:tcW w:w="924" w:type="dxa"/>
            <w:vAlign w:val="center"/>
          </w:tcPr>
          <w:p w14:paraId="06FC043E">
            <w:pPr>
              <w:spacing w:line="360" w:lineRule="auto"/>
              <w:jc w:val="center"/>
              <w:rPr>
                <w:rFonts w:hint="eastAsia"/>
                <w:kern w:val="0"/>
                <w:szCs w:val="24"/>
              </w:rPr>
            </w:pPr>
          </w:p>
        </w:tc>
        <w:tc>
          <w:tcPr>
            <w:tcW w:w="879" w:type="dxa"/>
            <w:vAlign w:val="center"/>
          </w:tcPr>
          <w:p w14:paraId="0D3B8226">
            <w:pPr>
              <w:spacing w:line="360" w:lineRule="auto"/>
              <w:jc w:val="center"/>
              <w:rPr>
                <w:rFonts w:hint="eastAsia"/>
                <w:kern w:val="0"/>
                <w:szCs w:val="24"/>
              </w:rPr>
            </w:pPr>
          </w:p>
        </w:tc>
        <w:tc>
          <w:tcPr>
            <w:tcW w:w="845" w:type="dxa"/>
            <w:vAlign w:val="center"/>
          </w:tcPr>
          <w:p w14:paraId="3EFCAFCD">
            <w:pPr>
              <w:spacing w:line="360" w:lineRule="auto"/>
              <w:jc w:val="center"/>
              <w:rPr>
                <w:rFonts w:hint="eastAsia"/>
                <w:kern w:val="0"/>
                <w:szCs w:val="24"/>
              </w:rPr>
            </w:pPr>
          </w:p>
        </w:tc>
        <w:tc>
          <w:tcPr>
            <w:tcW w:w="1227" w:type="dxa"/>
            <w:vAlign w:val="center"/>
          </w:tcPr>
          <w:p w14:paraId="7EF1324F">
            <w:pPr>
              <w:spacing w:line="360" w:lineRule="auto"/>
              <w:jc w:val="center"/>
              <w:rPr>
                <w:rFonts w:hint="eastAsia"/>
                <w:kern w:val="0"/>
                <w:szCs w:val="24"/>
              </w:rPr>
            </w:pPr>
          </w:p>
        </w:tc>
        <w:tc>
          <w:tcPr>
            <w:tcW w:w="704" w:type="dxa"/>
            <w:tcBorders>
              <w:right w:val="single" w:color="000000" w:sz="8" w:space="0"/>
            </w:tcBorders>
            <w:vAlign w:val="center"/>
          </w:tcPr>
          <w:p w14:paraId="0623F956">
            <w:pPr>
              <w:spacing w:line="360" w:lineRule="auto"/>
              <w:jc w:val="center"/>
              <w:rPr>
                <w:rFonts w:hint="eastAsia"/>
                <w:kern w:val="0"/>
                <w:szCs w:val="24"/>
              </w:rPr>
            </w:pPr>
          </w:p>
        </w:tc>
      </w:tr>
      <w:tr w14:paraId="01F08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527" w:type="dxa"/>
            <w:tcBorders>
              <w:left w:val="single" w:color="000000" w:sz="8" w:space="0"/>
            </w:tcBorders>
            <w:vAlign w:val="center"/>
          </w:tcPr>
          <w:p w14:paraId="6A5AC607">
            <w:pPr>
              <w:spacing w:line="360" w:lineRule="auto"/>
              <w:jc w:val="center"/>
              <w:rPr>
                <w:rFonts w:hint="eastAsia"/>
                <w:kern w:val="0"/>
                <w:szCs w:val="24"/>
              </w:rPr>
            </w:pPr>
          </w:p>
        </w:tc>
        <w:tc>
          <w:tcPr>
            <w:tcW w:w="1257" w:type="dxa"/>
            <w:vAlign w:val="center"/>
          </w:tcPr>
          <w:p w14:paraId="376BE76A">
            <w:pPr>
              <w:spacing w:line="360" w:lineRule="auto"/>
              <w:jc w:val="center"/>
              <w:rPr>
                <w:rFonts w:hint="eastAsia"/>
                <w:kern w:val="0"/>
                <w:szCs w:val="24"/>
              </w:rPr>
            </w:pPr>
          </w:p>
        </w:tc>
        <w:tc>
          <w:tcPr>
            <w:tcW w:w="1129" w:type="dxa"/>
            <w:vAlign w:val="center"/>
          </w:tcPr>
          <w:p w14:paraId="4199A46D">
            <w:pPr>
              <w:spacing w:line="360" w:lineRule="auto"/>
              <w:jc w:val="center"/>
              <w:rPr>
                <w:rFonts w:hint="eastAsia"/>
                <w:kern w:val="0"/>
                <w:szCs w:val="24"/>
              </w:rPr>
            </w:pPr>
          </w:p>
        </w:tc>
        <w:tc>
          <w:tcPr>
            <w:tcW w:w="694" w:type="dxa"/>
            <w:vAlign w:val="center"/>
          </w:tcPr>
          <w:p w14:paraId="3E45B80C">
            <w:pPr>
              <w:spacing w:line="360" w:lineRule="auto"/>
              <w:jc w:val="center"/>
              <w:rPr>
                <w:rFonts w:hint="eastAsia"/>
                <w:kern w:val="0"/>
                <w:szCs w:val="24"/>
              </w:rPr>
            </w:pPr>
          </w:p>
        </w:tc>
        <w:tc>
          <w:tcPr>
            <w:tcW w:w="755" w:type="dxa"/>
            <w:vAlign w:val="center"/>
          </w:tcPr>
          <w:p w14:paraId="13B28505">
            <w:pPr>
              <w:spacing w:line="360" w:lineRule="auto"/>
              <w:jc w:val="center"/>
              <w:rPr>
                <w:rFonts w:hint="eastAsia"/>
                <w:kern w:val="0"/>
                <w:szCs w:val="24"/>
              </w:rPr>
            </w:pPr>
          </w:p>
        </w:tc>
        <w:tc>
          <w:tcPr>
            <w:tcW w:w="924" w:type="dxa"/>
            <w:vAlign w:val="center"/>
          </w:tcPr>
          <w:p w14:paraId="42A5D06E">
            <w:pPr>
              <w:spacing w:line="360" w:lineRule="auto"/>
              <w:jc w:val="center"/>
              <w:rPr>
                <w:rFonts w:hint="eastAsia"/>
                <w:kern w:val="0"/>
                <w:szCs w:val="24"/>
              </w:rPr>
            </w:pPr>
          </w:p>
        </w:tc>
        <w:tc>
          <w:tcPr>
            <w:tcW w:w="879" w:type="dxa"/>
            <w:vAlign w:val="center"/>
          </w:tcPr>
          <w:p w14:paraId="6E39EDF7">
            <w:pPr>
              <w:spacing w:line="360" w:lineRule="auto"/>
              <w:jc w:val="center"/>
              <w:rPr>
                <w:rFonts w:hint="eastAsia"/>
                <w:kern w:val="0"/>
                <w:szCs w:val="24"/>
              </w:rPr>
            </w:pPr>
          </w:p>
        </w:tc>
        <w:tc>
          <w:tcPr>
            <w:tcW w:w="845" w:type="dxa"/>
            <w:vAlign w:val="center"/>
          </w:tcPr>
          <w:p w14:paraId="3F6B0D0C">
            <w:pPr>
              <w:spacing w:line="360" w:lineRule="auto"/>
              <w:jc w:val="center"/>
              <w:rPr>
                <w:rFonts w:hint="eastAsia"/>
                <w:kern w:val="0"/>
                <w:szCs w:val="24"/>
              </w:rPr>
            </w:pPr>
          </w:p>
        </w:tc>
        <w:tc>
          <w:tcPr>
            <w:tcW w:w="1227" w:type="dxa"/>
            <w:vAlign w:val="center"/>
          </w:tcPr>
          <w:p w14:paraId="08E069FE">
            <w:pPr>
              <w:spacing w:line="360" w:lineRule="auto"/>
              <w:jc w:val="center"/>
              <w:rPr>
                <w:rFonts w:hint="eastAsia"/>
                <w:kern w:val="0"/>
                <w:szCs w:val="24"/>
              </w:rPr>
            </w:pPr>
          </w:p>
        </w:tc>
        <w:tc>
          <w:tcPr>
            <w:tcW w:w="704" w:type="dxa"/>
            <w:tcBorders>
              <w:right w:val="single" w:color="000000" w:sz="8" w:space="0"/>
            </w:tcBorders>
            <w:vAlign w:val="center"/>
          </w:tcPr>
          <w:p w14:paraId="244EE694">
            <w:pPr>
              <w:spacing w:line="360" w:lineRule="auto"/>
              <w:jc w:val="center"/>
              <w:rPr>
                <w:rFonts w:hint="eastAsia"/>
                <w:kern w:val="0"/>
                <w:szCs w:val="24"/>
              </w:rPr>
            </w:pPr>
          </w:p>
        </w:tc>
      </w:tr>
      <w:tr w14:paraId="53AF5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527" w:type="dxa"/>
            <w:tcBorders>
              <w:left w:val="single" w:color="000000" w:sz="8" w:space="0"/>
            </w:tcBorders>
            <w:vAlign w:val="center"/>
          </w:tcPr>
          <w:p w14:paraId="02E50CCC">
            <w:pPr>
              <w:spacing w:line="360" w:lineRule="auto"/>
              <w:jc w:val="center"/>
              <w:rPr>
                <w:rFonts w:hint="eastAsia"/>
                <w:kern w:val="0"/>
                <w:szCs w:val="24"/>
              </w:rPr>
            </w:pPr>
          </w:p>
        </w:tc>
        <w:tc>
          <w:tcPr>
            <w:tcW w:w="1257" w:type="dxa"/>
            <w:vAlign w:val="center"/>
          </w:tcPr>
          <w:p w14:paraId="2828B179">
            <w:pPr>
              <w:spacing w:line="360" w:lineRule="auto"/>
              <w:jc w:val="center"/>
              <w:rPr>
                <w:rFonts w:hint="eastAsia"/>
                <w:kern w:val="0"/>
                <w:szCs w:val="24"/>
              </w:rPr>
            </w:pPr>
          </w:p>
        </w:tc>
        <w:tc>
          <w:tcPr>
            <w:tcW w:w="1129" w:type="dxa"/>
            <w:vAlign w:val="center"/>
          </w:tcPr>
          <w:p w14:paraId="3C2D44BF">
            <w:pPr>
              <w:spacing w:line="360" w:lineRule="auto"/>
              <w:jc w:val="center"/>
              <w:rPr>
                <w:rFonts w:hint="eastAsia"/>
                <w:kern w:val="0"/>
                <w:szCs w:val="24"/>
              </w:rPr>
            </w:pPr>
          </w:p>
        </w:tc>
        <w:tc>
          <w:tcPr>
            <w:tcW w:w="694" w:type="dxa"/>
            <w:vAlign w:val="center"/>
          </w:tcPr>
          <w:p w14:paraId="2FB324C3">
            <w:pPr>
              <w:spacing w:line="360" w:lineRule="auto"/>
              <w:jc w:val="center"/>
              <w:rPr>
                <w:rFonts w:hint="eastAsia"/>
                <w:kern w:val="0"/>
                <w:szCs w:val="24"/>
              </w:rPr>
            </w:pPr>
          </w:p>
        </w:tc>
        <w:tc>
          <w:tcPr>
            <w:tcW w:w="755" w:type="dxa"/>
            <w:vAlign w:val="center"/>
          </w:tcPr>
          <w:p w14:paraId="06960A5C">
            <w:pPr>
              <w:spacing w:line="360" w:lineRule="auto"/>
              <w:jc w:val="center"/>
              <w:rPr>
                <w:rFonts w:hint="eastAsia"/>
                <w:kern w:val="0"/>
                <w:szCs w:val="24"/>
              </w:rPr>
            </w:pPr>
          </w:p>
        </w:tc>
        <w:tc>
          <w:tcPr>
            <w:tcW w:w="924" w:type="dxa"/>
            <w:vAlign w:val="center"/>
          </w:tcPr>
          <w:p w14:paraId="451823C5">
            <w:pPr>
              <w:spacing w:line="360" w:lineRule="auto"/>
              <w:jc w:val="center"/>
              <w:rPr>
                <w:rFonts w:hint="eastAsia"/>
                <w:kern w:val="0"/>
                <w:szCs w:val="24"/>
              </w:rPr>
            </w:pPr>
          </w:p>
        </w:tc>
        <w:tc>
          <w:tcPr>
            <w:tcW w:w="879" w:type="dxa"/>
            <w:vAlign w:val="center"/>
          </w:tcPr>
          <w:p w14:paraId="4A2106D2">
            <w:pPr>
              <w:spacing w:line="360" w:lineRule="auto"/>
              <w:jc w:val="center"/>
              <w:rPr>
                <w:rFonts w:hint="eastAsia"/>
                <w:kern w:val="0"/>
                <w:szCs w:val="24"/>
              </w:rPr>
            </w:pPr>
          </w:p>
        </w:tc>
        <w:tc>
          <w:tcPr>
            <w:tcW w:w="845" w:type="dxa"/>
            <w:vAlign w:val="center"/>
          </w:tcPr>
          <w:p w14:paraId="700F805A">
            <w:pPr>
              <w:spacing w:line="360" w:lineRule="auto"/>
              <w:jc w:val="center"/>
              <w:rPr>
                <w:rFonts w:hint="eastAsia"/>
                <w:kern w:val="0"/>
                <w:szCs w:val="24"/>
              </w:rPr>
            </w:pPr>
          </w:p>
        </w:tc>
        <w:tc>
          <w:tcPr>
            <w:tcW w:w="1227" w:type="dxa"/>
            <w:vAlign w:val="center"/>
          </w:tcPr>
          <w:p w14:paraId="1DBBE346">
            <w:pPr>
              <w:spacing w:line="360" w:lineRule="auto"/>
              <w:jc w:val="center"/>
              <w:rPr>
                <w:rFonts w:hint="eastAsia"/>
                <w:kern w:val="0"/>
                <w:szCs w:val="24"/>
              </w:rPr>
            </w:pPr>
          </w:p>
        </w:tc>
        <w:tc>
          <w:tcPr>
            <w:tcW w:w="704" w:type="dxa"/>
            <w:tcBorders>
              <w:right w:val="single" w:color="000000" w:sz="8" w:space="0"/>
            </w:tcBorders>
            <w:vAlign w:val="center"/>
          </w:tcPr>
          <w:p w14:paraId="4C0AC188">
            <w:pPr>
              <w:spacing w:line="360" w:lineRule="auto"/>
              <w:jc w:val="center"/>
              <w:rPr>
                <w:rFonts w:hint="eastAsia"/>
                <w:kern w:val="0"/>
                <w:szCs w:val="24"/>
              </w:rPr>
            </w:pPr>
          </w:p>
        </w:tc>
      </w:tr>
      <w:tr w14:paraId="0EFBA3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527" w:type="dxa"/>
            <w:tcBorders>
              <w:left w:val="single" w:color="000000" w:sz="8" w:space="0"/>
            </w:tcBorders>
            <w:vAlign w:val="center"/>
          </w:tcPr>
          <w:p w14:paraId="085220A4">
            <w:pPr>
              <w:spacing w:line="360" w:lineRule="auto"/>
              <w:jc w:val="center"/>
              <w:rPr>
                <w:rFonts w:hint="eastAsia"/>
                <w:kern w:val="0"/>
                <w:szCs w:val="24"/>
              </w:rPr>
            </w:pPr>
          </w:p>
        </w:tc>
        <w:tc>
          <w:tcPr>
            <w:tcW w:w="1257" w:type="dxa"/>
            <w:vAlign w:val="center"/>
          </w:tcPr>
          <w:p w14:paraId="51BAE87A">
            <w:pPr>
              <w:spacing w:line="360" w:lineRule="auto"/>
              <w:jc w:val="center"/>
              <w:rPr>
                <w:rFonts w:hint="eastAsia"/>
                <w:kern w:val="0"/>
                <w:szCs w:val="24"/>
              </w:rPr>
            </w:pPr>
          </w:p>
        </w:tc>
        <w:tc>
          <w:tcPr>
            <w:tcW w:w="1129" w:type="dxa"/>
            <w:vAlign w:val="center"/>
          </w:tcPr>
          <w:p w14:paraId="0A75734E">
            <w:pPr>
              <w:spacing w:line="360" w:lineRule="auto"/>
              <w:jc w:val="center"/>
              <w:rPr>
                <w:rFonts w:hint="eastAsia"/>
                <w:kern w:val="0"/>
                <w:szCs w:val="24"/>
              </w:rPr>
            </w:pPr>
          </w:p>
        </w:tc>
        <w:tc>
          <w:tcPr>
            <w:tcW w:w="694" w:type="dxa"/>
            <w:vAlign w:val="center"/>
          </w:tcPr>
          <w:p w14:paraId="56D528CA">
            <w:pPr>
              <w:spacing w:line="360" w:lineRule="auto"/>
              <w:jc w:val="center"/>
              <w:rPr>
                <w:rFonts w:hint="eastAsia"/>
                <w:kern w:val="0"/>
                <w:szCs w:val="24"/>
              </w:rPr>
            </w:pPr>
          </w:p>
        </w:tc>
        <w:tc>
          <w:tcPr>
            <w:tcW w:w="755" w:type="dxa"/>
            <w:vAlign w:val="center"/>
          </w:tcPr>
          <w:p w14:paraId="4A8AA2BA">
            <w:pPr>
              <w:spacing w:line="360" w:lineRule="auto"/>
              <w:jc w:val="center"/>
              <w:rPr>
                <w:rFonts w:hint="eastAsia"/>
                <w:kern w:val="0"/>
                <w:szCs w:val="24"/>
              </w:rPr>
            </w:pPr>
          </w:p>
        </w:tc>
        <w:tc>
          <w:tcPr>
            <w:tcW w:w="924" w:type="dxa"/>
            <w:vAlign w:val="center"/>
          </w:tcPr>
          <w:p w14:paraId="43918F23">
            <w:pPr>
              <w:spacing w:line="360" w:lineRule="auto"/>
              <w:jc w:val="center"/>
              <w:rPr>
                <w:rFonts w:hint="eastAsia"/>
                <w:kern w:val="0"/>
                <w:szCs w:val="24"/>
              </w:rPr>
            </w:pPr>
          </w:p>
        </w:tc>
        <w:tc>
          <w:tcPr>
            <w:tcW w:w="879" w:type="dxa"/>
            <w:vAlign w:val="center"/>
          </w:tcPr>
          <w:p w14:paraId="422D1C30">
            <w:pPr>
              <w:spacing w:line="360" w:lineRule="auto"/>
              <w:jc w:val="center"/>
              <w:rPr>
                <w:rFonts w:hint="eastAsia"/>
                <w:kern w:val="0"/>
                <w:szCs w:val="24"/>
              </w:rPr>
            </w:pPr>
          </w:p>
        </w:tc>
        <w:tc>
          <w:tcPr>
            <w:tcW w:w="845" w:type="dxa"/>
            <w:vAlign w:val="center"/>
          </w:tcPr>
          <w:p w14:paraId="579F3B8C">
            <w:pPr>
              <w:spacing w:line="360" w:lineRule="auto"/>
              <w:jc w:val="center"/>
              <w:rPr>
                <w:rFonts w:hint="eastAsia"/>
                <w:kern w:val="0"/>
                <w:szCs w:val="24"/>
              </w:rPr>
            </w:pPr>
          </w:p>
        </w:tc>
        <w:tc>
          <w:tcPr>
            <w:tcW w:w="1227" w:type="dxa"/>
            <w:vAlign w:val="center"/>
          </w:tcPr>
          <w:p w14:paraId="12BC4919">
            <w:pPr>
              <w:spacing w:line="360" w:lineRule="auto"/>
              <w:jc w:val="center"/>
              <w:rPr>
                <w:rFonts w:hint="eastAsia"/>
                <w:kern w:val="0"/>
                <w:szCs w:val="24"/>
              </w:rPr>
            </w:pPr>
          </w:p>
        </w:tc>
        <w:tc>
          <w:tcPr>
            <w:tcW w:w="704" w:type="dxa"/>
            <w:tcBorders>
              <w:right w:val="single" w:color="000000" w:sz="8" w:space="0"/>
            </w:tcBorders>
            <w:vAlign w:val="center"/>
          </w:tcPr>
          <w:p w14:paraId="5C4CF263">
            <w:pPr>
              <w:spacing w:line="360" w:lineRule="auto"/>
              <w:jc w:val="center"/>
              <w:rPr>
                <w:rFonts w:hint="eastAsia"/>
                <w:kern w:val="0"/>
                <w:szCs w:val="24"/>
              </w:rPr>
            </w:pPr>
          </w:p>
        </w:tc>
      </w:tr>
      <w:tr w14:paraId="4A654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527" w:type="dxa"/>
            <w:tcBorders>
              <w:left w:val="single" w:color="000000" w:sz="8" w:space="0"/>
            </w:tcBorders>
            <w:vAlign w:val="center"/>
          </w:tcPr>
          <w:p w14:paraId="66BDF4B2">
            <w:pPr>
              <w:spacing w:line="360" w:lineRule="auto"/>
              <w:jc w:val="center"/>
              <w:rPr>
                <w:rFonts w:hint="eastAsia"/>
                <w:kern w:val="0"/>
                <w:szCs w:val="24"/>
              </w:rPr>
            </w:pPr>
          </w:p>
        </w:tc>
        <w:tc>
          <w:tcPr>
            <w:tcW w:w="1257" w:type="dxa"/>
            <w:vAlign w:val="center"/>
          </w:tcPr>
          <w:p w14:paraId="20612B68">
            <w:pPr>
              <w:spacing w:line="360" w:lineRule="auto"/>
              <w:jc w:val="center"/>
              <w:rPr>
                <w:rFonts w:hint="eastAsia"/>
                <w:kern w:val="0"/>
                <w:szCs w:val="24"/>
              </w:rPr>
            </w:pPr>
          </w:p>
        </w:tc>
        <w:tc>
          <w:tcPr>
            <w:tcW w:w="1129" w:type="dxa"/>
            <w:vAlign w:val="center"/>
          </w:tcPr>
          <w:p w14:paraId="4ACAE6FC">
            <w:pPr>
              <w:spacing w:line="360" w:lineRule="auto"/>
              <w:jc w:val="center"/>
              <w:rPr>
                <w:rFonts w:hint="eastAsia"/>
                <w:kern w:val="0"/>
                <w:szCs w:val="24"/>
              </w:rPr>
            </w:pPr>
          </w:p>
        </w:tc>
        <w:tc>
          <w:tcPr>
            <w:tcW w:w="694" w:type="dxa"/>
            <w:vAlign w:val="center"/>
          </w:tcPr>
          <w:p w14:paraId="650C1FD8">
            <w:pPr>
              <w:spacing w:line="360" w:lineRule="auto"/>
              <w:jc w:val="center"/>
              <w:rPr>
                <w:rFonts w:hint="eastAsia"/>
                <w:kern w:val="0"/>
                <w:szCs w:val="24"/>
              </w:rPr>
            </w:pPr>
          </w:p>
        </w:tc>
        <w:tc>
          <w:tcPr>
            <w:tcW w:w="755" w:type="dxa"/>
            <w:vAlign w:val="center"/>
          </w:tcPr>
          <w:p w14:paraId="1D2E9A8E">
            <w:pPr>
              <w:spacing w:line="360" w:lineRule="auto"/>
              <w:jc w:val="center"/>
              <w:rPr>
                <w:rFonts w:hint="eastAsia"/>
                <w:kern w:val="0"/>
                <w:szCs w:val="24"/>
              </w:rPr>
            </w:pPr>
          </w:p>
        </w:tc>
        <w:tc>
          <w:tcPr>
            <w:tcW w:w="924" w:type="dxa"/>
            <w:vAlign w:val="center"/>
          </w:tcPr>
          <w:p w14:paraId="1FEC0172">
            <w:pPr>
              <w:spacing w:line="360" w:lineRule="auto"/>
              <w:jc w:val="center"/>
              <w:rPr>
                <w:rFonts w:hint="eastAsia"/>
                <w:kern w:val="0"/>
                <w:szCs w:val="24"/>
              </w:rPr>
            </w:pPr>
          </w:p>
        </w:tc>
        <w:tc>
          <w:tcPr>
            <w:tcW w:w="879" w:type="dxa"/>
            <w:vAlign w:val="center"/>
          </w:tcPr>
          <w:p w14:paraId="3C002D4F">
            <w:pPr>
              <w:spacing w:line="360" w:lineRule="auto"/>
              <w:jc w:val="center"/>
              <w:rPr>
                <w:rFonts w:hint="eastAsia"/>
                <w:kern w:val="0"/>
                <w:szCs w:val="24"/>
              </w:rPr>
            </w:pPr>
          </w:p>
        </w:tc>
        <w:tc>
          <w:tcPr>
            <w:tcW w:w="845" w:type="dxa"/>
            <w:vAlign w:val="center"/>
          </w:tcPr>
          <w:p w14:paraId="6DD700B2">
            <w:pPr>
              <w:spacing w:line="360" w:lineRule="auto"/>
              <w:jc w:val="center"/>
              <w:rPr>
                <w:rFonts w:hint="eastAsia"/>
                <w:kern w:val="0"/>
                <w:szCs w:val="24"/>
              </w:rPr>
            </w:pPr>
          </w:p>
        </w:tc>
        <w:tc>
          <w:tcPr>
            <w:tcW w:w="1227" w:type="dxa"/>
            <w:vAlign w:val="center"/>
          </w:tcPr>
          <w:p w14:paraId="6C429410">
            <w:pPr>
              <w:spacing w:line="360" w:lineRule="auto"/>
              <w:jc w:val="center"/>
              <w:rPr>
                <w:rFonts w:hint="eastAsia"/>
                <w:kern w:val="0"/>
                <w:szCs w:val="24"/>
              </w:rPr>
            </w:pPr>
          </w:p>
        </w:tc>
        <w:tc>
          <w:tcPr>
            <w:tcW w:w="704" w:type="dxa"/>
            <w:tcBorders>
              <w:right w:val="single" w:color="000000" w:sz="8" w:space="0"/>
            </w:tcBorders>
            <w:vAlign w:val="center"/>
          </w:tcPr>
          <w:p w14:paraId="51371D20">
            <w:pPr>
              <w:spacing w:line="360" w:lineRule="auto"/>
              <w:jc w:val="center"/>
              <w:rPr>
                <w:rFonts w:hint="eastAsia"/>
                <w:kern w:val="0"/>
                <w:szCs w:val="24"/>
              </w:rPr>
            </w:pPr>
          </w:p>
        </w:tc>
      </w:tr>
      <w:tr w14:paraId="3ABAE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527" w:type="dxa"/>
            <w:tcBorders>
              <w:left w:val="single" w:color="000000" w:sz="8" w:space="0"/>
            </w:tcBorders>
            <w:vAlign w:val="center"/>
          </w:tcPr>
          <w:p w14:paraId="29D938B1">
            <w:pPr>
              <w:spacing w:line="360" w:lineRule="auto"/>
              <w:jc w:val="center"/>
              <w:rPr>
                <w:rFonts w:hint="eastAsia"/>
                <w:kern w:val="0"/>
                <w:szCs w:val="24"/>
              </w:rPr>
            </w:pPr>
          </w:p>
        </w:tc>
        <w:tc>
          <w:tcPr>
            <w:tcW w:w="1257" w:type="dxa"/>
            <w:vAlign w:val="center"/>
          </w:tcPr>
          <w:p w14:paraId="0D60B4B2">
            <w:pPr>
              <w:spacing w:line="360" w:lineRule="auto"/>
              <w:jc w:val="center"/>
              <w:rPr>
                <w:rFonts w:hint="eastAsia"/>
                <w:kern w:val="0"/>
                <w:szCs w:val="24"/>
              </w:rPr>
            </w:pPr>
          </w:p>
        </w:tc>
        <w:tc>
          <w:tcPr>
            <w:tcW w:w="1129" w:type="dxa"/>
            <w:vAlign w:val="center"/>
          </w:tcPr>
          <w:p w14:paraId="5200D4B3">
            <w:pPr>
              <w:spacing w:line="360" w:lineRule="auto"/>
              <w:jc w:val="center"/>
              <w:rPr>
                <w:rFonts w:hint="eastAsia"/>
                <w:kern w:val="0"/>
                <w:szCs w:val="24"/>
              </w:rPr>
            </w:pPr>
          </w:p>
        </w:tc>
        <w:tc>
          <w:tcPr>
            <w:tcW w:w="694" w:type="dxa"/>
            <w:vAlign w:val="center"/>
          </w:tcPr>
          <w:p w14:paraId="04ECAE2C">
            <w:pPr>
              <w:spacing w:line="360" w:lineRule="auto"/>
              <w:jc w:val="center"/>
              <w:rPr>
                <w:rFonts w:hint="eastAsia"/>
                <w:kern w:val="0"/>
                <w:szCs w:val="24"/>
              </w:rPr>
            </w:pPr>
          </w:p>
        </w:tc>
        <w:tc>
          <w:tcPr>
            <w:tcW w:w="755" w:type="dxa"/>
            <w:vAlign w:val="center"/>
          </w:tcPr>
          <w:p w14:paraId="06E28AFB">
            <w:pPr>
              <w:spacing w:line="360" w:lineRule="auto"/>
              <w:jc w:val="center"/>
              <w:rPr>
                <w:rFonts w:hint="eastAsia"/>
                <w:kern w:val="0"/>
                <w:szCs w:val="24"/>
              </w:rPr>
            </w:pPr>
          </w:p>
        </w:tc>
        <w:tc>
          <w:tcPr>
            <w:tcW w:w="924" w:type="dxa"/>
            <w:vAlign w:val="center"/>
          </w:tcPr>
          <w:p w14:paraId="3BFA6D1D">
            <w:pPr>
              <w:spacing w:line="360" w:lineRule="auto"/>
              <w:jc w:val="center"/>
              <w:rPr>
                <w:rFonts w:hint="eastAsia"/>
                <w:kern w:val="0"/>
                <w:szCs w:val="24"/>
              </w:rPr>
            </w:pPr>
          </w:p>
        </w:tc>
        <w:tc>
          <w:tcPr>
            <w:tcW w:w="879" w:type="dxa"/>
            <w:vAlign w:val="center"/>
          </w:tcPr>
          <w:p w14:paraId="1138D8A4">
            <w:pPr>
              <w:spacing w:line="360" w:lineRule="auto"/>
              <w:jc w:val="center"/>
              <w:rPr>
                <w:rFonts w:hint="eastAsia"/>
                <w:kern w:val="0"/>
                <w:szCs w:val="24"/>
              </w:rPr>
            </w:pPr>
          </w:p>
        </w:tc>
        <w:tc>
          <w:tcPr>
            <w:tcW w:w="845" w:type="dxa"/>
            <w:vAlign w:val="center"/>
          </w:tcPr>
          <w:p w14:paraId="4CDBBCA8">
            <w:pPr>
              <w:spacing w:line="360" w:lineRule="auto"/>
              <w:jc w:val="center"/>
              <w:rPr>
                <w:rFonts w:hint="eastAsia"/>
                <w:kern w:val="0"/>
                <w:szCs w:val="24"/>
              </w:rPr>
            </w:pPr>
          </w:p>
        </w:tc>
        <w:tc>
          <w:tcPr>
            <w:tcW w:w="1227" w:type="dxa"/>
            <w:vAlign w:val="center"/>
          </w:tcPr>
          <w:p w14:paraId="24E151E6">
            <w:pPr>
              <w:spacing w:line="360" w:lineRule="auto"/>
              <w:jc w:val="center"/>
              <w:rPr>
                <w:rFonts w:hint="eastAsia"/>
                <w:kern w:val="0"/>
                <w:szCs w:val="24"/>
              </w:rPr>
            </w:pPr>
          </w:p>
        </w:tc>
        <w:tc>
          <w:tcPr>
            <w:tcW w:w="704" w:type="dxa"/>
            <w:tcBorders>
              <w:right w:val="single" w:color="000000" w:sz="8" w:space="0"/>
            </w:tcBorders>
            <w:vAlign w:val="center"/>
          </w:tcPr>
          <w:p w14:paraId="730FA85D">
            <w:pPr>
              <w:spacing w:line="360" w:lineRule="auto"/>
              <w:jc w:val="center"/>
              <w:rPr>
                <w:rFonts w:hint="eastAsia"/>
                <w:kern w:val="0"/>
                <w:szCs w:val="24"/>
              </w:rPr>
            </w:pPr>
          </w:p>
        </w:tc>
      </w:tr>
      <w:tr w14:paraId="24B3B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527" w:type="dxa"/>
            <w:tcBorders>
              <w:left w:val="single" w:color="000000" w:sz="8" w:space="0"/>
            </w:tcBorders>
            <w:vAlign w:val="center"/>
          </w:tcPr>
          <w:p w14:paraId="2E3EFF52">
            <w:pPr>
              <w:spacing w:line="360" w:lineRule="auto"/>
              <w:jc w:val="center"/>
              <w:rPr>
                <w:rFonts w:hint="eastAsia"/>
                <w:kern w:val="0"/>
                <w:szCs w:val="24"/>
              </w:rPr>
            </w:pPr>
          </w:p>
        </w:tc>
        <w:tc>
          <w:tcPr>
            <w:tcW w:w="1257" w:type="dxa"/>
            <w:vAlign w:val="center"/>
          </w:tcPr>
          <w:p w14:paraId="41D5BFF6">
            <w:pPr>
              <w:spacing w:line="360" w:lineRule="auto"/>
              <w:jc w:val="center"/>
              <w:rPr>
                <w:rFonts w:hint="eastAsia"/>
                <w:kern w:val="0"/>
                <w:szCs w:val="24"/>
              </w:rPr>
            </w:pPr>
          </w:p>
        </w:tc>
        <w:tc>
          <w:tcPr>
            <w:tcW w:w="1129" w:type="dxa"/>
            <w:vAlign w:val="center"/>
          </w:tcPr>
          <w:p w14:paraId="40320BAC">
            <w:pPr>
              <w:spacing w:line="360" w:lineRule="auto"/>
              <w:jc w:val="center"/>
              <w:rPr>
                <w:rFonts w:hint="eastAsia"/>
                <w:kern w:val="0"/>
                <w:szCs w:val="24"/>
              </w:rPr>
            </w:pPr>
          </w:p>
        </w:tc>
        <w:tc>
          <w:tcPr>
            <w:tcW w:w="694" w:type="dxa"/>
            <w:vAlign w:val="center"/>
          </w:tcPr>
          <w:p w14:paraId="5AF68E03">
            <w:pPr>
              <w:spacing w:line="360" w:lineRule="auto"/>
              <w:jc w:val="center"/>
              <w:rPr>
                <w:rFonts w:hint="eastAsia"/>
                <w:kern w:val="0"/>
                <w:szCs w:val="24"/>
              </w:rPr>
            </w:pPr>
          </w:p>
        </w:tc>
        <w:tc>
          <w:tcPr>
            <w:tcW w:w="755" w:type="dxa"/>
            <w:vAlign w:val="center"/>
          </w:tcPr>
          <w:p w14:paraId="3FB302B3">
            <w:pPr>
              <w:spacing w:line="360" w:lineRule="auto"/>
              <w:jc w:val="center"/>
              <w:rPr>
                <w:rFonts w:hint="eastAsia"/>
                <w:kern w:val="0"/>
                <w:szCs w:val="24"/>
              </w:rPr>
            </w:pPr>
          </w:p>
        </w:tc>
        <w:tc>
          <w:tcPr>
            <w:tcW w:w="924" w:type="dxa"/>
            <w:vAlign w:val="center"/>
          </w:tcPr>
          <w:p w14:paraId="517B5F4C">
            <w:pPr>
              <w:spacing w:line="360" w:lineRule="auto"/>
              <w:jc w:val="center"/>
              <w:rPr>
                <w:rFonts w:hint="eastAsia"/>
                <w:kern w:val="0"/>
                <w:szCs w:val="24"/>
              </w:rPr>
            </w:pPr>
          </w:p>
        </w:tc>
        <w:tc>
          <w:tcPr>
            <w:tcW w:w="879" w:type="dxa"/>
            <w:vAlign w:val="center"/>
          </w:tcPr>
          <w:p w14:paraId="0503D163">
            <w:pPr>
              <w:spacing w:line="360" w:lineRule="auto"/>
              <w:jc w:val="center"/>
              <w:rPr>
                <w:rFonts w:hint="eastAsia"/>
                <w:kern w:val="0"/>
                <w:szCs w:val="24"/>
              </w:rPr>
            </w:pPr>
          </w:p>
        </w:tc>
        <w:tc>
          <w:tcPr>
            <w:tcW w:w="845" w:type="dxa"/>
            <w:vAlign w:val="center"/>
          </w:tcPr>
          <w:p w14:paraId="7E847038">
            <w:pPr>
              <w:spacing w:line="360" w:lineRule="auto"/>
              <w:jc w:val="center"/>
              <w:rPr>
                <w:rFonts w:hint="eastAsia"/>
                <w:kern w:val="0"/>
                <w:szCs w:val="24"/>
              </w:rPr>
            </w:pPr>
          </w:p>
        </w:tc>
        <w:tc>
          <w:tcPr>
            <w:tcW w:w="1227" w:type="dxa"/>
            <w:vAlign w:val="center"/>
          </w:tcPr>
          <w:p w14:paraId="39D20975">
            <w:pPr>
              <w:spacing w:line="360" w:lineRule="auto"/>
              <w:jc w:val="center"/>
              <w:rPr>
                <w:rFonts w:hint="eastAsia"/>
                <w:kern w:val="0"/>
                <w:szCs w:val="24"/>
              </w:rPr>
            </w:pPr>
          </w:p>
        </w:tc>
        <w:tc>
          <w:tcPr>
            <w:tcW w:w="704" w:type="dxa"/>
            <w:tcBorders>
              <w:right w:val="single" w:color="000000" w:sz="8" w:space="0"/>
            </w:tcBorders>
            <w:vAlign w:val="center"/>
          </w:tcPr>
          <w:p w14:paraId="49C1A3BF">
            <w:pPr>
              <w:spacing w:line="360" w:lineRule="auto"/>
              <w:jc w:val="center"/>
              <w:rPr>
                <w:rFonts w:hint="eastAsia"/>
                <w:kern w:val="0"/>
                <w:szCs w:val="24"/>
              </w:rPr>
            </w:pPr>
          </w:p>
        </w:tc>
      </w:tr>
      <w:tr w14:paraId="4E89AF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527" w:type="dxa"/>
            <w:tcBorders>
              <w:left w:val="single" w:color="000000" w:sz="8" w:space="0"/>
            </w:tcBorders>
            <w:vAlign w:val="center"/>
          </w:tcPr>
          <w:p w14:paraId="1CE10E38">
            <w:pPr>
              <w:spacing w:line="360" w:lineRule="auto"/>
              <w:jc w:val="center"/>
              <w:rPr>
                <w:rFonts w:hint="eastAsia"/>
                <w:kern w:val="0"/>
                <w:szCs w:val="24"/>
              </w:rPr>
            </w:pPr>
          </w:p>
        </w:tc>
        <w:tc>
          <w:tcPr>
            <w:tcW w:w="1257" w:type="dxa"/>
            <w:vAlign w:val="center"/>
          </w:tcPr>
          <w:p w14:paraId="00EB3697">
            <w:pPr>
              <w:spacing w:line="360" w:lineRule="auto"/>
              <w:jc w:val="center"/>
              <w:rPr>
                <w:rFonts w:hint="eastAsia"/>
                <w:kern w:val="0"/>
                <w:szCs w:val="24"/>
              </w:rPr>
            </w:pPr>
          </w:p>
        </w:tc>
        <w:tc>
          <w:tcPr>
            <w:tcW w:w="1129" w:type="dxa"/>
            <w:vAlign w:val="center"/>
          </w:tcPr>
          <w:p w14:paraId="5A99F3D4">
            <w:pPr>
              <w:spacing w:line="360" w:lineRule="auto"/>
              <w:jc w:val="center"/>
              <w:rPr>
                <w:rFonts w:hint="eastAsia"/>
                <w:kern w:val="0"/>
                <w:szCs w:val="24"/>
              </w:rPr>
            </w:pPr>
          </w:p>
        </w:tc>
        <w:tc>
          <w:tcPr>
            <w:tcW w:w="694" w:type="dxa"/>
            <w:vAlign w:val="center"/>
          </w:tcPr>
          <w:p w14:paraId="5F2BF5F7">
            <w:pPr>
              <w:spacing w:line="360" w:lineRule="auto"/>
              <w:jc w:val="center"/>
              <w:rPr>
                <w:rFonts w:hint="eastAsia"/>
                <w:kern w:val="0"/>
                <w:szCs w:val="24"/>
              </w:rPr>
            </w:pPr>
          </w:p>
        </w:tc>
        <w:tc>
          <w:tcPr>
            <w:tcW w:w="755" w:type="dxa"/>
            <w:vAlign w:val="center"/>
          </w:tcPr>
          <w:p w14:paraId="3487E3E4">
            <w:pPr>
              <w:spacing w:line="360" w:lineRule="auto"/>
              <w:jc w:val="center"/>
              <w:rPr>
                <w:rFonts w:hint="eastAsia"/>
                <w:kern w:val="0"/>
                <w:szCs w:val="24"/>
              </w:rPr>
            </w:pPr>
          </w:p>
        </w:tc>
        <w:tc>
          <w:tcPr>
            <w:tcW w:w="924" w:type="dxa"/>
            <w:vAlign w:val="center"/>
          </w:tcPr>
          <w:p w14:paraId="5C3E6F87">
            <w:pPr>
              <w:spacing w:line="360" w:lineRule="auto"/>
              <w:jc w:val="center"/>
              <w:rPr>
                <w:rFonts w:hint="eastAsia"/>
                <w:kern w:val="0"/>
                <w:szCs w:val="24"/>
              </w:rPr>
            </w:pPr>
          </w:p>
        </w:tc>
        <w:tc>
          <w:tcPr>
            <w:tcW w:w="879" w:type="dxa"/>
            <w:vAlign w:val="center"/>
          </w:tcPr>
          <w:p w14:paraId="624975BE">
            <w:pPr>
              <w:spacing w:line="360" w:lineRule="auto"/>
              <w:jc w:val="center"/>
              <w:rPr>
                <w:rFonts w:hint="eastAsia"/>
                <w:kern w:val="0"/>
                <w:szCs w:val="24"/>
              </w:rPr>
            </w:pPr>
          </w:p>
        </w:tc>
        <w:tc>
          <w:tcPr>
            <w:tcW w:w="845" w:type="dxa"/>
            <w:vAlign w:val="center"/>
          </w:tcPr>
          <w:p w14:paraId="3736E2D9">
            <w:pPr>
              <w:spacing w:line="360" w:lineRule="auto"/>
              <w:jc w:val="center"/>
              <w:rPr>
                <w:rFonts w:hint="eastAsia"/>
                <w:kern w:val="0"/>
                <w:szCs w:val="24"/>
              </w:rPr>
            </w:pPr>
          </w:p>
        </w:tc>
        <w:tc>
          <w:tcPr>
            <w:tcW w:w="1227" w:type="dxa"/>
            <w:vAlign w:val="center"/>
          </w:tcPr>
          <w:p w14:paraId="4FA97D17">
            <w:pPr>
              <w:spacing w:line="360" w:lineRule="auto"/>
              <w:jc w:val="center"/>
              <w:rPr>
                <w:rFonts w:hint="eastAsia"/>
                <w:kern w:val="0"/>
                <w:szCs w:val="24"/>
              </w:rPr>
            </w:pPr>
          </w:p>
        </w:tc>
        <w:tc>
          <w:tcPr>
            <w:tcW w:w="704" w:type="dxa"/>
            <w:tcBorders>
              <w:right w:val="single" w:color="000000" w:sz="8" w:space="0"/>
            </w:tcBorders>
            <w:vAlign w:val="center"/>
          </w:tcPr>
          <w:p w14:paraId="3430C887">
            <w:pPr>
              <w:spacing w:line="360" w:lineRule="auto"/>
              <w:jc w:val="center"/>
              <w:rPr>
                <w:rFonts w:hint="eastAsia"/>
                <w:kern w:val="0"/>
                <w:szCs w:val="24"/>
              </w:rPr>
            </w:pPr>
          </w:p>
        </w:tc>
      </w:tr>
      <w:tr w14:paraId="2EF59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5" w:hRule="atLeast"/>
        </w:trPr>
        <w:tc>
          <w:tcPr>
            <w:tcW w:w="527" w:type="dxa"/>
            <w:tcBorders>
              <w:left w:val="single" w:color="000000" w:sz="8" w:space="0"/>
            </w:tcBorders>
            <w:vAlign w:val="center"/>
          </w:tcPr>
          <w:p w14:paraId="131D72ED">
            <w:pPr>
              <w:spacing w:line="360" w:lineRule="auto"/>
              <w:jc w:val="center"/>
              <w:rPr>
                <w:rFonts w:hint="eastAsia"/>
                <w:kern w:val="0"/>
                <w:szCs w:val="24"/>
              </w:rPr>
            </w:pPr>
          </w:p>
        </w:tc>
        <w:tc>
          <w:tcPr>
            <w:tcW w:w="1257" w:type="dxa"/>
            <w:vAlign w:val="center"/>
          </w:tcPr>
          <w:p w14:paraId="6BCEA9E3">
            <w:pPr>
              <w:spacing w:line="360" w:lineRule="auto"/>
              <w:jc w:val="center"/>
              <w:rPr>
                <w:rFonts w:hint="eastAsia"/>
                <w:kern w:val="0"/>
                <w:szCs w:val="24"/>
              </w:rPr>
            </w:pPr>
          </w:p>
        </w:tc>
        <w:tc>
          <w:tcPr>
            <w:tcW w:w="1129" w:type="dxa"/>
            <w:vAlign w:val="center"/>
          </w:tcPr>
          <w:p w14:paraId="725867B7">
            <w:pPr>
              <w:spacing w:line="360" w:lineRule="auto"/>
              <w:jc w:val="center"/>
              <w:rPr>
                <w:rFonts w:hint="eastAsia"/>
                <w:kern w:val="0"/>
                <w:szCs w:val="24"/>
              </w:rPr>
            </w:pPr>
          </w:p>
        </w:tc>
        <w:tc>
          <w:tcPr>
            <w:tcW w:w="694" w:type="dxa"/>
            <w:vAlign w:val="center"/>
          </w:tcPr>
          <w:p w14:paraId="448FDA3B">
            <w:pPr>
              <w:spacing w:line="360" w:lineRule="auto"/>
              <w:jc w:val="center"/>
              <w:rPr>
                <w:rFonts w:hint="eastAsia"/>
                <w:kern w:val="0"/>
                <w:szCs w:val="24"/>
              </w:rPr>
            </w:pPr>
          </w:p>
        </w:tc>
        <w:tc>
          <w:tcPr>
            <w:tcW w:w="755" w:type="dxa"/>
            <w:vAlign w:val="center"/>
          </w:tcPr>
          <w:p w14:paraId="5DB3E1EC">
            <w:pPr>
              <w:spacing w:line="360" w:lineRule="auto"/>
              <w:jc w:val="center"/>
              <w:rPr>
                <w:rFonts w:hint="eastAsia"/>
                <w:kern w:val="0"/>
                <w:szCs w:val="24"/>
              </w:rPr>
            </w:pPr>
          </w:p>
        </w:tc>
        <w:tc>
          <w:tcPr>
            <w:tcW w:w="924" w:type="dxa"/>
            <w:vAlign w:val="center"/>
          </w:tcPr>
          <w:p w14:paraId="58EF086E">
            <w:pPr>
              <w:spacing w:line="360" w:lineRule="auto"/>
              <w:jc w:val="center"/>
              <w:rPr>
                <w:rFonts w:hint="eastAsia"/>
                <w:kern w:val="0"/>
                <w:szCs w:val="24"/>
              </w:rPr>
            </w:pPr>
          </w:p>
        </w:tc>
        <w:tc>
          <w:tcPr>
            <w:tcW w:w="879" w:type="dxa"/>
            <w:vAlign w:val="center"/>
          </w:tcPr>
          <w:p w14:paraId="65233ACD">
            <w:pPr>
              <w:spacing w:line="360" w:lineRule="auto"/>
              <w:jc w:val="center"/>
              <w:rPr>
                <w:rFonts w:hint="eastAsia"/>
                <w:kern w:val="0"/>
                <w:szCs w:val="24"/>
              </w:rPr>
            </w:pPr>
          </w:p>
        </w:tc>
        <w:tc>
          <w:tcPr>
            <w:tcW w:w="845" w:type="dxa"/>
            <w:vAlign w:val="center"/>
          </w:tcPr>
          <w:p w14:paraId="1393B852">
            <w:pPr>
              <w:spacing w:line="360" w:lineRule="auto"/>
              <w:jc w:val="center"/>
              <w:rPr>
                <w:rFonts w:hint="eastAsia"/>
                <w:kern w:val="0"/>
                <w:szCs w:val="24"/>
              </w:rPr>
            </w:pPr>
          </w:p>
        </w:tc>
        <w:tc>
          <w:tcPr>
            <w:tcW w:w="1227" w:type="dxa"/>
            <w:vAlign w:val="center"/>
          </w:tcPr>
          <w:p w14:paraId="2512E035">
            <w:pPr>
              <w:spacing w:line="360" w:lineRule="auto"/>
              <w:jc w:val="center"/>
              <w:rPr>
                <w:rFonts w:hint="eastAsia"/>
                <w:kern w:val="0"/>
                <w:szCs w:val="24"/>
              </w:rPr>
            </w:pPr>
          </w:p>
        </w:tc>
        <w:tc>
          <w:tcPr>
            <w:tcW w:w="704" w:type="dxa"/>
            <w:tcBorders>
              <w:right w:val="single" w:color="000000" w:sz="8" w:space="0"/>
            </w:tcBorders>
            <w:vAlign w:val="center"/>
          </w:tcPr>
          <w:p w14:paraId="6030107E">
            <w:pPr>
              <w:spacing w:line="360" w:lineRule="auto"/>
              <w:jc w:val="center"/>
              <w:rPr>
                <w:rFonts w:hint="eastAsia"/>
                <w:kern w:val="0"/>
                <w:szCs w:val="24"/>
              </w:rPr>
            </w:pPr>
          </w:p>
        </w:tc>
      </w:tr>
    </w:tbl>
    <w:p w14:paraId="1EBA4389">
      <w:pPr>
        <w:spacing w:line="360" w:lineRule="auto"/>
        <w:rPr>
          <w:rFonts w:hint="eastAsia"/>
          <w:kern w:val="0"/>
          <w:szCs w:val="24"/>
        </w:rPr>
      </w:pPr>
    </w:p>
    <w:p w14:paraId="6ABD9B16">
      <w:pPr>
        <w:rPr>
          <w:rFonts w:hint="eastAsia"/>
          <w:b/>
          <w:bCs/>
          <w:kern w:val="0"/>
          <w:sz w:val="28"/>
          <w:szCs w:val="28"/>
        </w:rPr>
      </w:pPr>
      <w:r>
        <w:rPr>
          <w:rFonts w:hint="eastAsia"/>
          <w:b/>
          <w:bCs/>
          <w:kern w:val="0"/>
          <w:sz w:val="28"/>
          <w:szCs w:val="28"/>
        </w:rPr>
        <w:br w:type="page"/>
      </w:r>
    </w:p>
    <w:p w14:paraId="06F37D4D">
      <w:pPr>
        <w:spacing w:line="360" w:lineRule="auto"/>
        <w:rPr>
          <w:rFonts w:hint="eastAsia"/>
          <w:b/>
          <w:bCs/>
          <w:kern w:val="0"/>
          <w:sz w:val="28"/>
          <w:szCs w:val="28"/>
        </w:rPr>
      </w:pPr>
      <w:r>
        <w:rPr>
          <w:rFonts w:hint="eastAsia"/>
          <w:b/>
          <w:bCs/>
          <w:kern w:val="0"/>
          <w:sz w:val="28"/>
          <w:szCs w:val="28"/>
        </w:rPr>
        <w:t>附件3：工程质量保修书</w:t>
      </w:r>
    </w:p>
    <w:p w14:paraId="461AB270">
      <w:pPr>
        <w:spacing w:line="360" w:lineRule="auto"/>
        <w:rPr>
          <w:rFonts w:hint="eastAsia"/>
          <w:kern w:val="0"/>
          <w:szCs w:val="24"/>
        </w:rPr>
      </w:pPr>
      <w:r>
        <w:rPr>
          <w:rFonts w:hint="eastAsia"/>
          <w:kern w:val="0"/>
          <w:szCs w:val="24"/>
        </w:rPr>
        <w:t xml:space="preserve">发包人（全称）： </w:t>
      </w:r>
      <w:r>
        <w:rPr>
          <w:rFonts w:hint="eastAsia"/>
          <w:kern w:val="0"/>
          <w:szCs w:val="24"/>
          <w:u w:val="single"/>
        </w:rPr>
        <w:t xml:space="preserve">  河南女子职业学院  </w:t>
      </w:r>
    </w:p>
    <w:p w14:paraId="093C46C3">
      <w:pPr>
        <w:spacing w:line="360" w:lineRule="auto"/>
        <w:rPr>
          <w:rFonts w:hint="eastAsia"/>
          <w:kern w:val="0"/>
          <w:szCs w:val="24"/>
        </w:rPr>
      </w:pPr>
      <w:r>
        <w:rPr>
          <w:rFonts w:hint="eastAsia"/>
          <w:kern w:val="0"/>
          <w:szCs w:val="24"/>
        </w:rPr>
        <w:t>承包人（全称）：</w:t>
      </w:r>
      <w:r>
        <w:rPr>
          <w:rFonts w:hint="eastAsia"/>
          <w:kern w:val="0"/>
          <w:szCs w:val="24"/>
          <w:u w:val="single"/>
        </w:rPr>
        <w:t xml:space="preserve">                     </w:t>
      </w:r>
    </w:p>
    <w:p w14:paraId="687352AC">
      <w:pPr>
        <w:spacing w:line="360" w:lineRule="auto"/>
        <w:ind w:firstLine="420" w:firstLineChars="200"/>
        <w:rPr>
          <w:rFonts w:hint="eastAsia"/>
          <w:kern w:val="0"/>
          <w:szCs w:val="24"/>
        </w:rPr>
      </w:pPr>
      <w:r>
        <w:rPr>
          <w:rFonts w:hint="eastAsia"/>
          <w:kern w:val="0"/>
          <w:szCs w:val="24"/>
        </w:rPr>
        <w:t>发包人和承包人根据《中华人民共和国建筑法》和《建设工程质量管理条例》， 经协商一致就</w:t>
      </w:r>
      <w:r>
        <w:rPr>
          <w:rFonts w:hint="eastAsia"/>
          <w:kern w:val="0"/>
          <w:szCs w:val="24"/>
          <w:u w:val="single"/>
        </w:rPr>
        <w:t xml:space="preserve">  河南女子职业学院东校区学生食堂室内外装修改造建设项目 </w:t>
      </w:r>
      <w:r>
        <w:rPr>
          <w:rFonts w:hint="eastAsia"/>
          <w:kern w:val="0"/>
          <w:szCs w:val="24"/>
        </w:rPr>
        <w:t>（工程全称） 签订工程质量保修书。</w:t>
      </w:r>
    </w:p>
    <w:p w14:paraId="2B37744A">
      <w:pPr>
        <w:spacing w:line="360" w:lineRule="auto"/>
        <w:ind w:firstLine="420" w:firstLineChars="200"/>
        <w:rPr>
          <w:rFonts w:hint="eastAsia"/>
          <w:kern w:val="0"/>
          <w:szCs w:val="24"/>
        </w:rPr>
      </w:pPr>
      <w:r>
        <w:rPr>
          <w:rFonts w:hint="eastAsia"/>
          <w:kern w:val="0"/>
          <w:szCs w:val="24"/>
        </w:rPr>
        <w:t>一、工程质量保修范围和内容</w:t>
      </w:r>
    </w:p>
    <w:p w14:paraId="097512A1">
      <w:pPr>
        <w:spacing w:line="360" w:lineRule="auto"/>
        <w:ind w:firstLine="420" w:firstLineChars="200"/>
        <w:rPr>
          <w:rFonts w:hint="eastAsia"/>
          <w:kern w:val="0"/>
          <w:szCs w:val="24"/>
        </w:rPr>
      </w:pPr>
      <w:r>
        <w:rPr>
          <w:rFonts w:hint="eastAsia"/>
          <w:kern w:val="0"/>
          <w:szCs w:val="24"/>
        </w:rPr>
        <w:t>承包人在质量保修期内，按照有关法律规定和合同约定，承担工程质量保修责任。</w:t>
      </w:r>
    </w:p>
    <w:p w14:paraId="6B58527F">
      <w:pPr>
        <w:spacing w:line="360" w:lineRule="auto"/>
        <w:ind w:firstLine="420" w:firstLineChars="200"/>
        <w:rPr>
          <w:rFonts w:hint="eastAsia"/>
          <w:kern w:val="0"/>
          <w:szCs w:val="24"/>
        </w:rPr>
      </w:pPr>
      <w:r>
        <w:rPr>
          <w:rFonts w:hint="eastAsia"/>
          <w:kern w:val="0"/>
          <w:szCs w:val="24"/>
        </w:rPr>
        <w:t>质量保修范围包括本项目图纸清单内所有施工内容，以及双方约定的其他项目。具体保修内容双方约定如下：</w:t>
      </w:r>
    </w:p>
    <w:p w14:paraId="3661D231">
      <w:pPr>
        <w:spacing w:line="360" w:lineRule="auto"/>
        <w:ind w:firstLine="420" w:firstLineChars="200"/>
        <w:rPr>
          <w:rFonts w:hint="eastAsia"/>
          <w:kern w:val="0"/>
          <w:szCs w:val="24"/>
        </w:rPr>
      </w:pPr>
      <w:r>
        <w:rPr>
          <w:rFonts w:hint="eastAsia"/>
          <w:kern w:val="0"/>
          <w:szCs w:val="24"/>
          <w:u w:val="single"/>
        </w:rPr>
        <w:t>承包人负责施工的所有工程项目，如出现施工质量缺陷或施工质量隐患，承包人必须履行保修义务</w:t>
      </w:r>
    </w:p>
    <w:p w14:paraId="61C9659C">
      <w:pPr>
        <w:spacing w:line="360" w:lineRule="auto"/>
        <w:ind w:firstLine="420" w:firstLineChars="200"/>
        <w:rPr>
          <w:rFonts w:hint="eastAsia"/>
          <w:kern w:val="0"/>
          <w:szCs w:val="24"/>
        </w:rPr>
      </w:pPr>
      <w:r>
        <w:rPr>
          <w:rFonts w:hint="eastAsia"/>
          <w:kern w:val="0"/>
          <w:szCs w:val="24"/>
        </w:rPr>
        <w:t>二、质量保修期</w:t>
      </w:r>
    </w:p>
    <w:p w14:paraId="064BFA47">
      <w:pPr>
        <w:spacing w:line="360" w:lineRule="auto"/>
        <w:ind w:firstLine="420" w:firstLineChars="200"/>
        <w:rPr>
          <w:rFonts w:hint="eastAsia"/>
          <w:kern w:val="0"/>
          <w:szCs w:val="24"/>
        </w:rPr>
      </w:pPr>
      <w:r>
        <w:rPr>
          <w:rFonts w:hint="eastAsia"/>
          <w:kern w:val="0"/>
          <w:szCs w:val="24"/>
        </w:rPr>
        <w:t>根据《建设工程质量管理条例》及有关规定，工程的质量保修期如下规定：</w:t>
      </w:r>
    </w:p>
    <w:p w14:paraId="2BCD18C9">
      <w:pPr>
        <w:spacing w:line="360" w:lineRule="auto"/>
        <w:ind w:firstLine="420" w:firstLineChars="200"/>
        <w:rPr>
          <w:rFonts w:hint="eastAsia"/>
          <w:kern w:val="0"/>
          <w:szCs w:val="24"/>
        </w:rPr>
      </w:pPr>
      <w:r>
        <w:rPr>
          <w:rFonts w:hint="eastAsia"/>
          <w:kern w:val="0"/>
          <w:szCs w:val="24"/>
        </w:rPr>
        <w:t>1．地基基础工程和主体结构工程为设计文件规定的工程合理使用年限；</w:t>
      </w:r>
    </w:p>
    <w:p w14:paraId="763CAA30">
      <w:pPr>
        <w:spacing w:line="360" w:lineRule="auto"/>
        <w:ind w:firstLine="420" w:firstLineChars="200"/>
        <w:rPr>
          <w:rFonts w:hint="eastAsia"/>
          <w:kern w:val="0"/>
          <w:szCs w:val="24"/>
        </w:rPr>
      </w:pPr>
      <w:r>
        <w:rPr>
          <w:rFonts w:hint="eastAsia"/>
          <w:kern w:val="0"/>
          <w:szCs w:val="24"/>
        </w:rPr>
        <w:t xml:space="preserve">2．屋面防水工程、有防水要求的卫生间、房间和外墙面的防渗为不少于 </w:t>
      </w:r>
      <w:r>
        <w:rPr>
          <w:rFonts w:hint="eastAsia"/>
          <w:kern w:val="0"/>
          <w:szCs w:val="24"/>
          <w:u w:val="single"/>
        </w:rPr>
        <w:t xml:space="preserve">   5   </w:t>
      </w:r>
      <w:r>
        <w:rPr>
          <w:rFonts w:hint="eastAsia"/>
          <w:kern w:val="0"/>
          <w:szCs w:val="24"/>
        </w:rPr>
        <w:t>年；</w:t>
      </w:r>
    </w:p>
    <w:p w14:paraId="1059E51B">
      <w:pPr>
        <w:spacing w:line="360" w:lineRule="auto"/>
        <w:ind w:firstLine="420" w:firstLineChars="200"/>
        <w:rPr>
          <w:rFonts w:hint="eastAsia"/>
          <w:kern w:val="0"/>
          <w:szCs w:val="24"/>
        </w:rPr>
      </w:pPr>
      <w:r>
        <w:rPr>
          <w:rFonts w:hint="eastAsia"/>
          <w:kern w:val="0"/>
          <w:szCs w:val="24"/>
        </w:rPr>
        <w:t xml:space="preserve">3．装修工程为不少于 </w:t>
      </w:r>
      <w:r>
        <w:rPr>
          <w:rFonts w:hint="eastAsia"/>
          <w:kern w:val="0"/>
          <w:szCs w:val="24"/>
          <w:u w:val="single"/>
        </w:rPr>
        <w:t xml:space="preserve">      2       </w:t>
      </w:r>
      <w:r>
        <w:rPr>
          <w:rFonts w:hint="eastAsia"/>
          <w:kern w:val="0"/>
          <w:szCs w:val="24"/>
        </w:rPr>
        <w:t>年；</w:t>
      </w:r>
    </w:p>
    <w:p w14:paraId="63B7056A">
      <w:pPr>
        <w:spacing w:line="360" w:lineRule="auto"/>
        <w:ind w:firstLine="420" w:firstLineChars="200"/>
        <w:rPr>
          <w:rFonts w:hint="eastAsia"/>
          <w:kern w:val="0"/>
          <w:szCs w:val="24"/>
        </w:rPr>
      </w:pPr>
      <w:r>
        <w:rPr>
          <w:rFonts w:hint="eastAsia"/>
          <w:kern w:val="0"/>
          <w:szCs w:val="24"/>
        </w:rPr>
        <w:t xml:space="preserve">4．电气管线、给排水管道、设备安装工程为不少于 </w:t>
      </w:r>
      <w:r>
        <w:rPr>
          <w:rFonts w:hint="eastAsia"/>
          <w:kern w:val="0"/>
          <w:szCs w:val="24"/>
          <w:u w:val="single"/>
        </w:rPr>
        <w:t xml:space="preserve">   2    </w:t>
      </w:r>
      <w:r>
        <w:rPr>
          <w:rFonts w:hint="eastAsia"/>
          <w:kern w:val="0"/>
          <w:szCs w:val="24"/>
        </w:rPr>
        <w:t>年；</w:t>
      </w:r>
    </w:p>
    <w:p w14:paraId="7F578DB8">
      <w:pPr>
        <w:spacing w:line="360" w:lineRule="auto"/>
        <w:ind w:firstLine="420" w:firstLineChars="200"/>
        <w:rPr>
          <w:rFonts w:hint="eastAsia"/>
          <w:kern w:val="0"/>
          <w:szCs w:val="24"/>
        </w:rPr>
      </w:pPr>
      <w:r>
        <w:rPr>
          <w:rFonts w:hint="eastAsia"/>
          <w:kern w:val="0"/>
          <w:szCs w:val="24"/>
        </w:rPr>
        <w:t xml:space="preserve">5．供热与供冷系统为不少于 </w:t>
      </w:r>
      <w:r>
        <w:rPr>
          <w:rFonts w:hint="eastAsia"/>
          <w:kern w:val="0"/>
          <w:szCs w:val="24"/>
          <w:u w:val="single"/>
        </w:rPr>
        <w:t xml:space="preserve">      2     </w:t>
      </w:r>
      <w:r>
        <w:rPr>
          <w:rFonts w:hint="eastAsia"/>
          <w:kern w:val="0"/>
          <w:szCs w:val="24"/>
        </w:rPr>
        <w:t xml:space="preserve"> 个采暖期、供冷期；</w:t>
      </w:r>
    </w:p>
    <w:p w14:paraId="5CE4C05B">
      <w:pPr>
        <w:spacing w:line="360" w:lineRule="auto"/>
        <w:ind w:firstLine="420" w:firstLineChars="200"/>
        <w:rPr>
          <w:rFonts w:hint="eastAsia"/>
          <w:kern w:val="0"/>
          <w:szCs w:val="24"/>
        </w:rPr>
      </w:pPr>
      <w:r>
        <w:rPr>
          <w:rFonts w:hint="eastAsia"/>
          <w:kern w:val="0"/>
          <w:szCs w:val="24"/>
        </w:rPr>
        <w:t xml:space="preserve">6．住宅小区内的给排水设施、道路等配套工程为不少于 </w:t>
      </w:r>
      <w:r>
        <w:rPr>
          <w:rFonts w:hint="eastAsia"/>
          <w:kern w:val="0"/>
          <w:szCs w:val="24"/>
          <w:u w:val="single"/>
        </w:rPr>
        <w:t xml:space="preserve">    2    </w:t>
      </w:r>
      <w:r>
        <w:rPr>
          <w:rFonts w:hint="eastAsia"/>
          <w:kern w:val="0"/>
          <w:szCs w:val="24"/>
        </w:rPr>
        <w:t xml:space="preserve"> 年；</w:t>
      </w:r>
    </w:p>
    <w:p w14:paraId="4EB44E48">
      <w:pPr>
        <w:spacing w:line="360" w:lineRule="auto"/>
        <w:ind w:firstLine="420" w:firstLineChars="200"/>
        <w:rPr>
          <w:rFonts w:hint="eastAsia"/>
          <w:kern w:val="0"/>
          <w:szCs w:val="24"/>
        </w:rPr>
      </w:pPr>
      <w:r>
        <w:rPr>
          <w:rFonts w:hint="eastAsia"/>
          <w:kern w:val="0"/>
          <w:szCs w:val="24"/>
        </w:rPr>
        <w:t>7 ．其他项目保修期限约定如下：</w:t>
      </w:r>
    </w:p>
    <w:p w14:paraId="762BF738">
      <w:pPr>
        <w:spacing w:line="360" w:lineRule="auto"/>
        <w:ind w:firstLine="420" w:firstLineChars="200"/>
        <w:rPr>
          <w:rFonts w:hint="eastAsia"/>
          <w:kern w:val="0"/>
          <w:szCs w:val="24"/>
        </w:rPr>
      </w:pPr>
      <w:r>
        <w:rPr>
          <w:rFonts w:hint="eastAsia"/>
          <w:kern w:val="0"/>
          <w:szCs w:val="24"/>
          <w:u w:val="single"/>
        </w:rPr>
        <w:t>其他项目的保修期为 2 年，质量保修期自工程竣工验收合格之日起计算</w:t>
      </w:r>
      <w:r>
        <w:rPr>
          <w:rFonts w:hint="eastAsia"/>
          <w:kern w:val="0"/>
          <w:szCs w:val="24"/>
        </w:rPr>
        <w:t>。</w:t>
      </w:r>
      <w:r>
        <w:rPr>
          <w:rFonts w:hint="eastAsia"/>
          <w:kern w:val="0"/>
          <w:szCs w:val="24"/>
          <w:u w:val="single"/>
        </w:rPr>
        <w:t xml:space="preserve"> </w:t>
      </w:r>
    </w:p>
    <w:p w14:paraId="0FB82219">
      <w:pPr>
        <w:spacing w:line="360" w:lineRule="auto"/>
        <w:ind w:firstLine="420" w:firstLineChars="200"/>
        <w:rPr>
          <w:rFonts w:hint="eastAsia"/>
          <w:kern w:val="0"/>
          <w:szCs w:val="24"/>
        </w:rPr>
      </w:pPr>
      <w:r>
        <w:rPr>
          <w:rFonts w:hint="eastAsia"/>
          <w:kern w:val="0"/>
          <w:szCs w:val="24"/>
        </w:rPr>
        <w:t>质量保修期自工程竣工验收合格之日起计算。供应商的投标质量保修承诺高于前述标准的，以供应商承诺为准。</w:t>
      </w:r>
    </w:p>
    <w:p w14:paraId="2600CB36">
      <w:pPr>
        <w:spacing w:line="360" w:lineRule="auto"/>
        <w:ind w:firstLine="420" w:firstLineChars="200"/>
        <w:rPr>
          <w:rFonts w:hint="eastAsia"/>
          <w:kern w:val="0"/>
          <w:szCs w:val="24"/>
        </w:rPr>
      </w:pPr>
      <w:r>
        <w:rPr>
          <w:rFonts w:hint="eastAsia"/>
          <w:kern w:val="0"/>
          <w:szCs w:val="24"/>
        </w:rPr>
        <w:t>三、缺陷责任期</w:t>
      </w:r>
    </w:p>
    <w:p w14:paraId="07809DF4">
      <w:pPr>
        <w:spacing w:line="360" w:lineRule="auto"/>
        <w:ind w:firstLine="420" w:firstLineChars="200"/>
        <w:rPr>
          <w:rFonts w:hint="eastAsia"/>
          <w:kern w:val="0"/>
          <w:szCs w:val="24"/>
        </w:rPr>
      </w:pPr>
      <w:r>
        <w:rPr>
          <w:rFonts w:hint="eastAsia"/>
          <w:kern w:val="0"/>
          <w:szCs w:val="24"/>
        </w:rPr>
        <w:t xml:space="preserve">工程缺陷责任期为 </w:t>
      </w:r>
      <w:r>
        <w:rPr>
          <w:rFonts w:hint="eastAsia"/>
          <w:kern w:val="0"/>
          <w:szCs w:val="24"/>
          <w:u w:val="single"/>
        </w:rPr>
        <w:t xml:space="preserve">  24  </w:t>
      </w:r>
      <w:r>
        <w:rPr>
          <w:rFonts w:hint="eastAsia"/>
          <w:kern w:val="0"/>
          <w:szCs w:val="24"/>
        </w:rPr>
        <w:t xml:space="preserve"> 个月，缺陷责任期自工程实际竣工之日起计算。单位工程先于全部工程进行验收，单位工程缺陷责任期自单位工程验收合格之日起算。</w:t>
      </w:r>
    </w:p>
    <w:p w14:paraId="6C384A1E">
      <w:pPr>
        <w:spacing w:line="360" w:lineRule="auto"/>
        <w:ind w:firstLine="420" w:firstLineChars="200"/>
        <w:rPr>
          <w:rFonts w:hint="eastAsia"/>
          <w:kern w:val="0"/>
          <w:szCs w:val="24"/>
        </w:rPr>
      </w:pPr>
      <w:r>
        <w:rPr>
          <w:rFonts w:hint="eastAsia"/>
          <w:kern w:val="0"/>
          <w:szCs w:val="24"/>
        </w:rPr>
        <w:t>四、质量保修责任</w:t>
      </w:r>
    </w:p>
    <w:p w14:paraId="46804EBE">
      <w:pPr>
        <w:spacing w:line="360" w:lineRule="auto"/>
        <w:ind w:firstLine="420" w:firstLineChars="200"/>
        <w:rPr>
          <w:rFonts w:hint="eastAsia"/>
          <w:kern w:val="0"/>
          <w:szCs w:val="24"/>
        </w:rPr>
      </w:pPr>
      <w:r>
        <w:rPr>
          <w:rFonts w:hint="eastAsia"/>
          <w:kern w:val="0"/>
          <w:szCs w:val="24"/>
        </w:rPr>
        <w:t>1、属于保修范围、内容的项目，承包人应当在接到保修通知之日起7天内派人保修并修复完毕。承包人不在约定期限内派人保修的，发包人可以委托第三方修理，相应的费用从</w:t>
      </w:r>
      <w:r>
        <w:rPr>
          <w:rFonts w:hint="eastAsia"/>
          <w:color w:val="000000"/>
          <w:kern w:val="0"/>
          <w:szCs w:val="24"/>
        </w:rPr>
        <w:t>履约</w:t>
      </w:r>
      <w:r>
        <w:rPr>
          <w:rFonts w:hint="eastAsia"/>
          <w:kern w:val="0"/>
          <w:szCs w:val="24"/>
        </w:rPr>
        <w:t>保证金中扣除，同时承包人每怠于履行保修责任一次，发包人扣减</w:t>
      </w:r>
      <w:r>
        <w:rPr>
          <w:rFonts w:hint="eastAsia"/>
          <w:kern w:val="0"/>
          <w:szCs w:val="24"/>
          <w:u w:val="single"/>
        </w:rPr>
        <w:t xml:space="preserve">       </w:t>
      </w:r>
      <w:r>
        <w:rPr>
          <w:rFonts w:hint="eastAsia"/>
          <w:kern w:val="0"/>
          <w:szCs w:val="24"/>
        </w:rPr>
        <w:t>元履约保证金。</w:t>
      </w:r>
    </w:p>
    <w:p w14:paraId="4359B3F4">
      <w:pPr>
        <w:spacing w:line="360" w:lineRule="auto"/>
        <w:ind w:firstLine="420" w:firstLineChars="200"/>
        <w:rPr>
          <w:rFonts w:hint="eastAsia"/>
          <w:kern w:val="0"/>
          <w:szCs w:val="24"/>
        </w:rPr>
      </w:pPr>
      <w:r>
        <w:rPr>
          <w:rFonts w:hint="eastAsia"/>
          <w:kern w:val="0"/>
          <w:szCs w:val="24"/>
        </w:rPr>
        <w:t>2、发生紧急事故需抢修的，承包人在接到事故通知后，应当立即到达事故现场抢修。</w:t>
      </w:r>
    </w:p>
    <w:p w14:paraId="635964D1">
      <w:pPr>
        <w:spacing w:line="360" w:lineRule="auto"/>
        <w:ind w:firstLine="420" w:firstLineChars="200"/>
        <w:rPr>
          <w:rFonts w:hint="eastAsia"/>
          <w:kern w:val="0"/>
          <w:szCs w:val="24"/>
        </w:rPr>
      </w:pPr>
      <w:r>
        <w:rPr>
          <w:rFonts w:hint="eastAsia"/>
          <w:kern w:val="0"/>
          <w:szCs w:val="24"/>
        </w:rPr>
        <w:t>3、对于涉及结构安全的质量问题，应当按照《建设工程质量管理条例》的规定，立即向当地建设行政主管部门和有关部门报告，采取安全防范措施，并由原设计人或者具有 相应资质等级的设计人提出保修方案，承包人实施保修。</w:t>
      </w:r>
    </w:p>
    <w:p w14:paraId="777D8335">
      <w:pPr>
        <w:spacing w:line="360" w:lineRule="auto"/>
        <w:ind w:firstLine="420" w:firstLineChars="200"/>
        <w:rPr>
          <w:rFonts w:hint="eastAsia"/>
          <w:kern w:val="0"/>
          <w:szCs w:val="24"/>
        </w:rPr>
      </w:pPr>
      <w:r>
        <w:rPr>
          <w:rFonts w:hint="eastAsia"/>
          <w:kern w:val="0"/>
          <w:szCs w:val="24"/>
        </w:rPr>
        <w:t>4、质量保修完成后，由发包人组织验收，</w:t>
      </w:r>
      <w:r>
        <w:rPr>
          <w:kern w:val="0"/>
          <w:szCs w:val="24"/>
        </w:rPr>
        <w:t>且该保修项的质保期再延长2年</w:t>
      </w:r>
      <w:r>
        <w:rPr>
          <w:rFonts w:hint="eastAsia"/>
          <w:kern w:val="0"/>
          <w:szCs w:val="24"/>
        </w:rPr>
        <w:t>。</w:t>
      </w:r>
    </w:p>
    <w:p w14:paraId="251F8DEE">
      <w:pPr>
        <w:spacing w:line="360" w:lineRule="auto"/>
        <w:ind w:firstLine="420" w:firstLineChars="200"/>
        <w:rPr>
          <w:rFonts w:hint="eastAsia"/>
          <w:kern w:val="0"/>
          <w:szCs w:val="24"/>
        </w:rPr>
      </w:pPr>
      <w:r>
        <w:rPr>
          <w:rFonts w:hint="eastAsia"/>
          <w:kern w:val="0"/>
          <w:szCs w:val="24"/>
        </w:rPr>
        <w:t>五、保修费用</w:t>
      </w:r>
    </w:p>
    <w:p w14:paraId="469498BC">
      <w:pPr>
        <w:spacing w:line="360" w:lineRule="auto"/>
        <w:ind w:firstLine="420" w:firstLineChars="200"/>
        <w:rPr>
          <w:rFonts w:hint="eastAsia"/>
          <w:kern w:val="0"/>
          <w:szCs w:val="24"/>
        </w:rPr>
      </w:pPr>
      <w:r>
        <w:rPr>
          <w:rFonts w:hint="eastAsia"/>
          <w:kern w:val="0"/>
          <w:szCs w:val="24"/>
        </w:rPr>
        <w:t>保修费用由造成质量缺陷的责任方承担。</w:t>
      </w:r>
    </w:p>
    <w:p w14:paraId="4DB443C1">
      <w:pPr>
        <w:spacing w:line="360" w:lineRule="auto"/>
        <w:ind w:firstLine="420" w:firstLineChars="200"/>
        <w:rPr>
          <w:rFonts w:hint="eastAsia"/>
          <w:kern w:val="0"/>
          <w:szCs w:val="24"/>
        </w:rPr>
      </w:pPr>
      <w:r>
        <w:rPr>
          <w:rFonts w:hint="eastAsia"/>
          <w:kern w:val="0"/>
          <w:szCs w:val="24"/>
        </w:rPr>
        <w:t xml:space="preserve">六、双方约定的其他工程质量保修事项： </w:t>
      </w:r>
      <w:r>
        <w:rPr>
          <w:rFonts w:hint="eastAsia"/>
          <w:kern w:val="0"/>
          <w:szCs w:val="24"/>
          <w:u w:val="single"/>
        </w:rPr>
        <w:t xml:space="preserve">  /    </w:t>
      </w:r>
      <w:r>
        <w:rPr>
          <w:rFonts w:hint="eastAsia"/>
          <w:kern w:val="0"/>
          <w:szCs w:val="24"/>
        </w:rPr>
        <w:t>。</w:t>
      </w:r>
    </w:p>
    <w:p w14:paraId="17982CB1">
      <w:pPr>
        <w:spacing w:line="360" w:lineRule="auto"/>
        <w:ind w:firstLine="420" w:firstLineChars="200"/>
        <w:rPr>
          <w:rFonts w:hint="eastAsia"/>
          <w:kern w:val="0"/>
          <w:szCs w:val="24"/>
        </w:rPr>
      </w:pPr>
      <w:r>
        <w:rPr>
          <w:rFonts w:hint="eastAsia"/>
          <w:kern w:val="0"/>
          <w:szCs w:val="24"/>
        </w:rPr>
        <w:t>工程质量保修书由发包人、承包人在工程竣工验收前共同签署，作为施工合同附件，其有效期限至保修期满。</w:t>
      </w:r>
    </w:p>
    <w:p w14:paraId="43F73327">
      <w:pPr>
        <w:spacing w:line="360" w:lineRule="auto"/>
        <w:rPr>
          <w:rFonts w:hint="eastAsia"/>
          <w:kern w:val="0"/>
          <w:szCs w:val="24"/>
        </w:rPr>
      </w:pPr>
    </w:p>
    <w:p w14:paraId="7D72497D">
      <w:pPr>
        <w:spacing w:line="360" w:lineRule="auto"/>
        <w:rPr>
          <w:rFonts w:hint="eastAsia"/>
          <w:kern w:val="0"/>
          <w:szCs w:val="24"/>
        </w:rPr>
      </w:pPr>
      <w:r>
        <w:rPr>
          <w:rFonts w:hint="eastAsia"/>
          <w:kern w:val="0"/>
          <w:szCs w:val="24"/>
        </w:rPr>
        <w:t>发包人（公章）：                           承包人（公章）：</w:t>
      </w:r>
    </w:p>
    <w:p w14:paraId="247A36F3">
      <w:pPr>
        <w:spacing w:line="360" w:lineRule="auto"/>
        <w:rPr>
          <w:rFonts w:hint="eastAsia"/>
          <w:kern w:val="0"/>
          <w:szCs w:val="24"/>
        </w:rPr>
      </w:pPr>
      <w:r>
        <w:rPr>
          <w:rFonts w:hint="eastAsia"/>
          <w:kern w:val="0"/>
          <w:szCs w:val="24"/>
        </w:rPr>
        <w:t>地    址：                                 地    址：</w:t>
      </w:r>
    </w:p>
    <w:p w14:paraId="7F9AC989">
      <w:pPr>
        <w:spacing w:line="360" w:lineRule="auto"/>
        <w:rPr>
          <w:rFonts w:hint="eastAsia"/>
          <w:kern w:val="0"/>
          <w:szCs w:val="24"/>
          <w:u w:val="single"/>
        </w:rPr>
      </w:pPr>
      <w:r>
        <w:rPr>
          <w:rFonts w:hint="eastAsia"/>
          <w:kern w:val="0"/>
          <w:szCs w:val="24"/>
        </w:rPr>
        <w:t xml:space="preserve">法定代表人（签字）：                       法定代表人（签字）： </w:t>
      </w:r>
    </w:p>
    <w:p w14:paraId="703294FD">
      <w:pPr>
        <w:spacing w:line="360" w:lineRule="auto"/>
        <w:rPr>
          <w:rFonts w:hint="eastAsia"/>
          <w:kern w:val="0"/>
          <w:szCs w:val="24"/>
        </w:rPr>
      </w:pPr>
      <w:r>
        <w:rPr>
          <w:rFonts w:hint="eastAsia"/>
          <w:kern w:val="0"/>
          <w:szCs w:val="24"/>
        </w:rPr>
        <w:t>委托代理人（签字）：                       委托代理人（签字）：</w:t>
      </w:r>
    </w:p>
    <w:p w14:paraId="5F8A9070">
      <w:pPr>
        <w:spacing w:line="360" w:lineRule="auto"/>
        <w:rPr>
          <w:rFonts w:hint="eastAsia"/>
          <w:kern w:val="0"/>
          <w:szCs w:val="24"/>
        </w:rPr>
      </w:pPr>
      <w:r>
        <w:rPr>
          <w:rFonts w:hint="eastAsia"/>
          <w:kern w:val="0"/>
          <w:szCs w:val="24"/>
        </w:rPr>
        <w:t>电    话：                                 电    话：</w:t>
      </w:r>
    </w:p>
    <w:p w14:paraId="61D4137E">
      <w:pPr>
        <w:spacing w:line="360" w:lineRule="auto"/>
        <w:rPr>
          <w:rFonts w:hint="eastAsia"/>
          <w:kern w:val="0"/>
          <w:szCs w:val="24"/>
        </w:rPr>
      </w:pPr>
      <w:r>
        <w:rPr>
          <w:rFonts w:hint="eastAsia"/>
          <w:kern w:val="0"/>
          <w:szCs w:val="24"/>
        </w:rPr>
        <w:t>传    真：                                 传    真：</w:t>
      </w:r>
    </w:p>
    <w:p w14:paraId="1FFCBDD0">
      <w:pPr>
        <w:spacing w:line="360" w:lineRule="auto"/>
        <w:rPr>
          <w:rFonts w:hint="eastAsia"/>
          <w:kern w:val="0"/>
          <w:szCs w:val="24"/>
          <w:u w:val="single"/>
        </w:rPr>
      </w:pPr>
      <w:r>
        <w:rPr>
          <w:rFonts w:hint="eastAsia"/>
          <w:kern w:val="0"/>
          <w:szCs w:val="24"/>
        </w:rPr>
        <w:t>开户银行：                                 开户银行：</w:t>
      </w:r>
    </w:p>
    <w:p w14:paraId="3E0AA3C3">
      <w:pPr>
        <w:spacing w:line="360" w:lineRule="auto"/>
        <w:rPr>
          <w:rFonts w:hint="eastAsia"/>
          <w:kern w:val="0"/>
          <w:szCs w:val="24"/>
        </w:rPr>
      </w:pPr>
      <w:r>
        <w:rPr>
          <w:rFonts w:hint="eastAsia"/>
          <w:kern w:val="0"/>
          <w:szCs w:val="24"/>
        </w:rPr>
        <w:t>帐    号：                                 帐    号：</w:t>
      </w:r>
    </w:p>
    <w:p w14:paraId="39394974">
      <w:pPr>
        <w:spacing w:line="360" w:lineRule="auto"/>
        <w:rPr>
          <w:rFonts w:hint="eastAsia"/>
          <w:kern w:val="0"/>
          <w:szCs w:val="24"/>
        </w:rPr>
      </w:pPr>
      <w:r>
        <w:rPr>
          <w:rFonts w:hint="eastAsia"/>
          <w:kern w:val="0"/>
          <w:szCs w:val="24"/>
        </w:rPr>
        <w:t>邮政编码：                                 邮政编码：</w:t>
      </w:r>
    </w:p>
    <w:p w14:paraId="65C3CA45">
      <w:pPr>
        <w:rPr>
          <w:rFonts w:hint="eastAsia"/>
          <w:kern w:val="0"/>
          <w:sz w:val="28"/>
          <w:szCs w:val="28"/>
        </w:rPr>
      </w:pPr>
      <w:r>
        <w:rPr>
          <w:rFonts w:hint="eastAsia"/>
          <w:kern w:val="0"/>
          <w:sz w:val="28"/>
          <w:szCs w:val="28"/>
        </w:rPr>
        <w:br w:type="page"/>
      </w:r>
    </w:p>
    <w:p w14:paraId="23339ED2">
      <w:pPr>
        <w:spacing w:line="360" w:lineRule="auto"/>
        <w:rPr>
          <w:rFonts w:hint="eastAsia"/>
          <w:b/>
          <w:kern w:val="0"/>
          <w:sz w:val="28"/>
          <w:szCs w:val="28"/>
        </w:rPr>
      </w:pPr>
      <w:r>
        <w:rPr>
          <w:rFonts w:hint="eastAsia"/>
          <w:b/>
          <w:kern w:val="0"/>
          <w:sz w:val="28"/>
          <w:szCs w:val="28"/>
        </w:rPr>
        <w:t>附件4：主要建设工程文件目录</w:t>
      </w:r>
    </w:p>
    <w:tbl>
      <w:tblPr>
        <w:tblStyle w:val="186"/>
        <w:tblW w:w="8021" w:type="dxa"/>
        <w:tblInd w:w="1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0"/>
        <w:gridCol w:w="1094"/>
        <w:gridCol w:w="1243"/>
        <w:gridCol w:w="1068"/>
        <w:gridCol w:w="1243"/>
        <w:gridCol w:w="1673"/>
      </w:tblGrid>
      <w:tr w14:paraId="623D3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700" w:type="dxa"/>
            <w:tcBorders>
              <w:left w:val="single" w:color="000000" w:sz="8" w:space="0"/>
            </w:tcBorders>
            <w:vAlign w:val="center"/>
          </w:tcPr>
          <w:p w14:paraId="0E60AB65">
            <w:pPr>
              <w:spacing w:line="360" w:lineRule="auto"/>
              <w:jc w:val="center"/>
              <w:rPr>
                <w:rFonts w:hint="eastAsia"/>
                <w:kern w:val="0"/>
                <w:sz w:val="19"/>
                <w:szCs w:val="19"/>
              </w:rPr>
            </w:pPr>
            <w:r>
              <w:rPr>
                <w:rFonts w:hint="eastAsia"/>
                <w:kern w:val="0"/>
                <w:sz w:val="19"/>
                <w:szCs w:val="19"/>
              </w:rPr>
              <w:t>文件名称</w:t>
            </w:r>
          </w:p>
        </w:tc>
        <w:tc>
          <w:tcPr>
            <w:tcW w:w="1094" w:type="dxa"/>
            <w:vAlign w:val="center"/>
          </w:tcPr>
          <w:p w14:paraId="2D9BF1A6">
            <w:pPr>
              <w:spacing w:line="360" w:lineRule="auto"/>
              <w:jc w:val="center"/>
              <w:rPr>
                <w:rFonts w:hint="eastAsia"/>
                <w:kern w:val="0"/>
                <w:sz w:val="19"/>
                <w:szCs w:val="19"/>
              </w:rPr>
            </w:pPr>
            <w:r>
              <w:rPr>
                <w:rFonts w:hint="eastAsia"/>
                <w:kern w:val="0"/>
                <w:sz w:val="19"/>
                <w:szCs w:val="19"/>
              </w:rPr>
              <w:t>套数</w:t>
            </w:r>
          </w:p>
        </w:tc>
        <w:tc>
          <w:tcPr>
            <w:tcW w:w="1243" w:type="dxa"/>
            <w:vAlign w:val="center"/>
          </w:tcPr>
          <w:p w14:paraId="52922A5F">
            <w:pPr>
              <w:spacing w:line="360" w:lineRule="auto"/>
              <w:jc w:val="center"/>
              <w:rPr>
                <w:rFonts w:hint="eastAsia"/>
                <w:kern w:val="0"/>
                <w:sz w:val="19"/>
                <w:szCs w:val="19"/>
              </w:rPr>
            </w:pPr>
            <w:r>
              <w:rPr>
                <w:rFonts w:hint="eastAsia"/>
                <w:kern w:val="0"/>
                <w:sz w:val="19"/>
                <w:szCs w:val="19"/>
              </w:rPr>
              <w:t>费用（元）</w:t>
            </w:r>
          </w:p>
        </w:tc>
        <w:tc>
          <w:tcPr>
            <w:tcW w:w="1068" w:type="dxa"/>
            <w:vAlign w:val="center"/>
          </w:tcPr>
          <w:p w14:paraId="4C7059C6">
            <w:pPr>
              <w:spacing w:line="360" w:lineRule="auto"/>
              <w:jc w:val="center"/>
              <w:rPr>
                <w:rFonts w:hint="eastAsia"/>
                <w:kern w:val="0"/>
                <w:sz w:val="19"/>
                <w:szCs w:val="19"/>
              </w:rPr>
            </w:pPr>
            <w:r>
              <w:rPr>
                <w:rFonts w:hint="eastAsia"/>
                <w:kern w:val="0"/>
                <w:sz w:val="19"/>
                <w:szCs w:val="19"/>
              </w:rPr>
              <w:t>质量</w:t>
            </w:r>
          </w:p>
        </w:tc>
        <w:tc>
          <w:tcPr>
            <w:tcW w:w="1243" w:type="dxa"/>
            <w:vAlign w:val="center"/>
          </w:tcPr>
          <w:p w14:paraId="0D30E3EA">
            <w:pPr>
              <w:spacing w:line="360" w:lineRule="auto"/>
              <w:jc w:val="center"/>
              <w:rPr>
                <w:rFonts w:hint="eastAsia"/>
                <w:kern w:val="0"/>
                <w:sz w:val="19"/>
                <w:szCs w:val="19"/>
              </w:rPr>
            </w:pPr>
            <w:r>
              <w:rPr>
                <w:rFonts w:hint="eastAsia"/>
                <w:kern w:val="0"/>
                <w:sz w:val="19"/>
                <w:szCs w:val="19"/>
              </w:rPr>
              <w:t>移交时间</w:t>
            </w:r>
          </w:p>
        </w:tc>
        <w:tc>
          <w:tcPr>
            <w:tcW w:w="1673" w:type="dxa"/>
            <w:tcBorders>
              <w:right w:val="single" w:color="000000" w:sz="8" w:space="0"/>
            </w:tcBorders>
            <w:vAlign w:val="center"/>
          </w:tcPr>
          <w:p w14:paraId="27A43976">
            <w:pPr>
              <w:spacing w:line="360" w:lineRule="auto"/>
              <w:jc w:val="center"/>
              <w:rPr>
                <w:rFonts w:hint="eastAsia"/>
                <w:kern w:val="0"/>
                <w:sz w:val="19"/>
                <w:szCs w:val="19"/>
              </w:rPr>
            </w:pPr>
            <w:r>
              <w:rPr>
                <w:rFonts w:hint="eastAsia"/>
                <w:kern w:val="0"/>
                <w:sz w:val="19"/>
                <w:szCs w:val="19"/>
              </w:rPr>
              <w:t>责任人</w:t>
            </w:r>
          </w:p>
        </w:tc>
      </w:tr>
      <w:tr w14:paraId="0EDA5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700" w:type="dxa"/>
            <w:tcBorders>
              <w:left w:val="single" w:color="000000" w:sz="8" w:space="0"/>
            </w:tcBorders>
            <w:vAlign w:val="center"/>
          </w:tcPr>
          <w:p w14:paraId="61C8A22F">
            <w:pPr>
              <w:spacing w:line="360" w:lineRule="auto"/>
              <w:jc w:val="center"/>
              <w:rPr>
                <w:rFonts w:hint="eastAsia"/>
                <w:kern w:val="0"/>
                <w:szCs w:val="24"/>
              </w:rPr>
            </w:pPr>
          </w:p>
        </w:tc>
        <w:tc>
          <w:tcPr>
            <w:tcW w:w="1094" w:type="dxa"/>
            <w:vAlign w:val="center"/>
          </w:tcPr>
          <w:p w14:paraId="6902CF8C">
            <w:pPr>
              <w:spacing w:line="360" w:lineRule="auto"/>
              <w:jc w:val="center"/>
              <w:rPr>
                <w:rFonts w:hint="eastAsia"/>
                <w:kern w:val="0"/>
                <w:szCs w:val="24"/>
              </w:rPr>
            </w:pPr>
          </w:p>
        </w:tc>
        <w:tc>
          <w:tcPr>
            <w:tcW w:w="1243" w:type="dxa"/>
            <w:vAlign w:val="center"/>
          </w:tcPr>
          <w:p w14:paraId="2BE10BF9">
            <w:pPr>
              <w:spacing w:line="360" w:lineRule="auto"/>
              <w:jc w:val="center"/>
              <w:rPr>
                <w:rFonts w:hint="eastAsia"/>
                <w:kern w:val="0"/>
                <w:szCs w:val="24"/>
              </w:rPr>
            </w:pPr>
          </w:p>
        </w:tc>
        <w:tc>
          <w:tcPr>
            <w:tcW w:w="1068" w:type="dxa"/>
            <w:vAlign w:val="center"/>
          </w:tcPr>
          <w:p w14:paraId="73950853">
            <w:pPr>
              <w:spacing w:line="360" w:lineRule="auto"/>
              <w:jc w:val="center"/>
              <w:rPr>
                <w:rFonts w:hint="eastAsia"/>
                <w:kern w:val="0"/>
                <w:szCs w:val="24"/>
              </w:rPr>
            </w:pPr>
          </w:p>
        </w:tc>
        <w:tc>
          <w:tcPr>
            <w:tcW w:w="1243" w:type="dxa"/>
            <w:vAlign w:val="center"/>
          </w:tcPr>
          <w:p w14:paraId="376D532F">
            <w:pPr>
              <w:spacing w:line="360" w:lineRule="auto"/>
              <w:jc w:val="center"/>
              <w:rPr>
                <w:rFonts w:hint="eastAsia"/>
                <w:kern w:val="0"/>
                <w:szCs w:val="24"/>
              </w:rPr>
            </w:pPr>
          </w:p>
        </w:tc>
        <w:tc>
          <w:tcPr>
            <w:tcW w:w="1673" w:type="dxa"/>
            <w:tcBorders>
              <w:right w:val="single" w:color="000000" w:sz="8" w:space="0"/>
            </w:tcBorders>
            <w:vAlign w:val="center"/>
          </w:tcPr>
          <w:p w14:paraId="781D15CD">
            <w:pPr>
              <w:spacing w:line="360" w:lineRule="auto"/>
              <w:jc w:val="center"/>
              <w:rPr>
                <w:rFonts w:hint="eastAsia"/>
                <w:kern w:val="0"/>
                <w:szCs w:val="24"/>
              </w:rPr>
            </w:pPr>
          </w:p>
        </w:tc>
      </w:tr>
      <w:tr w14:paraId="7AC6B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0" w:hRule="atLeast"/>
        </w:trPr>
        <w:tc>
          <w:tcPr>
            <w:tcW w:w="1700" w:type="dxa"/>
            <w:tcBorders>
              <w:left w:val="single" w:color="000000" w:sz="8" w:space="0"/>
            </w:tcBorders>
            <w:vAlign w:val="center"/>
          </w:tcPr>
          <w:p w14:paraId="68534351">
            <w:pPr>
              <w:spacing w:line="360" w:lineRule="auto"/>
              <w:jc w:val="center"/>
              <w:rPr>
                <w:rFonts w:hint="eastAsia"/>
                <w:kern w:val="0"/>
                <w:szCs w:val="24"/>
              </w:rPr>
            </w:pPr>
          </w:p>
        </w:tc>
        <w:tc>
          <w:tcPr>
            <w:tcW w:w="1094" w:type="dxa"/>
            <w:vAlign w:val="center"/>
          </w:tcPr>
          <w:p w14:paraId="5D4A61AD">
            <w:pPr>
              <w:spacing w:line="360" w:lineRule="auto"/>
              <w:jc w:val="center"/>
              <w:rPr>
                <w:rFonts w:hint="eastAsia"/>
                <w:kern w:val="0"/>
                <w:szCs w:val="24"/>
              </w:rPr>
            </w:pPr>
          </w:p>
        </w:tc>
        <w:tc>
          <w:tcPr>
            <w:tcW w:w="1243" w:type="dxa"/>
            <w:vAlign w:val="center"/>
          </w:tcPr>
          <w:p w14:paraId="09920F3B">
            <w:pPr>
              <w:spacing w:line="360" w:lineRule="auto"/>
              <w:jc w:val="center"/>
              <w:rPr>
                <w:rFonts w:hint="eastAsia"/>
                <w:kern w:val="0"/>
                <w:szCs w:val="24"/>
              </w:rPr>
            </w:pPr>
          </w:p>
        </w:tc>
        <w:tc>
          <w:tcPr>
            <w:tcW w:w="1068" w:type="dxa"/>
            <w:vAlign w:val="center"/>
          </w:tcPr>
          <w:p w14:paraId="435EF4B1">
            <w:pPr>
              <w:spacing w:line="360" w:lineRule="auto"/>
              <w:jc w:val="center"/>
              <w:rPr>
                <w:rFonts w:hint="eastAsia"/>
                <w:kern w:val="0"/>
                <w:szCs w:val="24"/>
              </w:rPr>
            </w:pPr>
          </w:p>
        </w:tc>
        <w:tc>
          <w:tcPr>
            <w:tcW w:w="1243" w:type="dxa"/>
            <w:vAlign w:val="center"/>
          </w:tcPr>
          <w:p w14:paraId="2CDE153A">
            <w:pPr>
              <w:spacing w:line="360" w:lineRule="auto"/>
              <w:jc w:val="center"/>
              <w:rPr>
                <w:rFonts w:hint="eastAsia"/>
                <w:kern w:val="0"/>
                <w:szCs w:val="24"/>
              </w:rPr>
            </w:pPr>
          </w:p>
        </w:tc>
        <w:tc>
          <w:tcPr>
            <w:tcW w:w="1673" w:type="dxa"/>
            <w:tcBorders>
              <w:right w:val="single" w:color="000000" w:sz="8" w:space="0"/>
            </w:tcBorders>
            <w:vAlign w:val="center"/>
          </w:tcPr>
          <w:p w14:paraId="5EE10D43">
            <w:pPr>
              <w:spacing w:line="360" w:lineRule="auto"/>
              <w:jc w:val="center"/>
              <w:rPr>
                <w:rFonts w:hint="eastAsia"/>
                <w:kern w:val="0"/>
                <w:szCs w:val="24"/>
              </w:rPr>
            </w:pPr>
          </w:p>
        </w:tc>
      </w:tr>
      <w:tr w14:paraId="2BE277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700" w:type="dxa"/>
            <w:tcBorders>
              <w:left w:val="single" w:color="000000" w:sz="8" w:space="0"/>
            </w:tcBorders>
            <w:vAlign w:val="center"/>
          </w:tcPr>
          <w:p w14:paraId="3362DE89">
            <w:pPr>
              <w:spacing w:line="360" w:lineRule="auto"/>
              <w:jc w:val="center"/>
              <w:rPr>
                <w:rFonts w:hint="eastAsia"/>
                <w:kern w:val="0"/>
                <w:szCs w:val="24"/>
              </w:rPr>
            </w:pPr>
          </w:p>
        </w:tc>
        <w:tc>
          <w:tcPr>
            <w:tcW w:w="1094" w:type="dxa"/>
            <w:vAlign w:val="center"/>
          </w:tcPr>
          <w:p w14:paraId="72FFFC37">
            <w:pPr>
              <w:spacing w:line="360" w:lineRule="auto"/>
              <w:jc w:val="center"/>
              <w:rPr>
                <w:rFonts w:hint="eastAsia"/>
                <w:kern w:val="0"/>
                <w:szCs w:val="24"/>
              </w:rPr>
            </w:pPr>
          </w:p>
        </w:tc>
        <w:tc>
          <w:tcPr>
            <w:tcW w:w="1243" w:type="dxa"/>
            <w:vAlign w:val="center"/>
          </w:tcPr>
          <w:p w14:paraId="617BD100">
            <w:pPr>
              <w:spacing w:line="360" w:lineRule="auto"/>
              <w:jc w:val="center"/>
              <w:rPr>
                <w:rFonts w:hint="eastAsia"/>
                <w:kern w:val="0"/>
                <w:szCs w:val="24"/>
              </w:rPr>
            </w:pPr>
          </w:p>
        </w:tc>
        <w:tc>
          <w:tcPr>
            <w:tcW w:w="1068" w:type="dxa"/>
            <w:vAlign w:val="center"/>
          </w:tcPr>
          <w:p w14:paraId="660DD320">
            <w:pPr>
              <w:spacing w:line="360" w:lineRule="auto"/>
              <w:jc w:val="center"/>
              <w:rPr>
                <w:rFonts w:hint="eastAsia"/>
                <w:kern w:val="0"/>
                <w:szCs w:val="24"/>
              </w:rPr>
            </w:pPr>
          </w:p>
        </w:tc>
        <w:tc>
          <w:tcPr>
            <w:tcW w:w="1243" w:type="dxa"/>
            <w:vAlign w:val="center"/>
          </w:tcPr>
          <w:p w14:paraId="3B696292">
            <w:pPr>
              <w:spacing w:line="360" w:lineRule="auto"/>
              <w:jc w:val="center"/>
              <w:rPr>
                <w:rFonts w:hint="eastAsia"/>
                <w:kern w:val="0"/>
                <w:szCs w:val="24"/>
              </w:rPr>
            </w:pPr>
          </w:p>
        </w:tc>
        <w:tc>
          <w:tcPr>
            <w:tcW w:w="1673" w:type="dxa"/>
            <w:tcBorders>
              <w:right w:val="single" w:color="000000" w:sz="8" w:space="0"/>
            </w:tcBorders>
            <w:vAlign w:val="center"/>
          </w:tcPr>
          <w:p w14:paraId="54F73CC0">
            <w:pPr>
              <w:spacing w:line="360" w:lineRule="auto"/>
              <w:jc w:val="center"/>
              <w:rPr>
                <w:rFonts w:hint="eastAsia"/>
                <w:kern w:val="0"/>
                <w:szCs w:val="24"/>
              </w:rPr>
            </w:pPr>
          </w:p>
        </w:tc>
      </w:tr>
      <w:tr w14:paraId="2994F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700" w:type="dxa"/>
            <w:tcBorders>
              <w:left w:val="single" w:color="000000" w:sz="8" w:space="0"/>
            </w:tcBorders>
            <w:vAlign w:val="center"/>
          </w:tcPr>
          <w:p w14:paraId="29FE1DBE">
            <w:pPr>
              <w:spacing w:line="360" w:lineRule="auto"/>
              <w:jc w:val="center"/>
              <w:rPr>
                <w:rFonts w:hint="eastAsia"/>
                <w:kern w:val="0"/>
                <w:szCs w:val="24"/>
              </w:rPr>
            </w:pPr>
          </w:p>
        </w:tc>
        <w:tc>
          <w:tcPr>
            <w:tcW w:w="1094" w:type="dxa"/>
            <w:vAlign w:val="center"/>
          </w:tcPr>
          <w:p w14:paraId="14C7CAB5">
            <w:pPr>
              <w:spacing w:line="360" w:lineRule="auto"/>
              <w:jc w:val="center"/>
              <w:rPr>
                <w:rFonts w:hint="eastAsia"/>
                <w:kern w:val="0"/>
                <w:szCs w:val="24"/>
              </w:rPr>
            </w:pPr>
          </w:p>
        </w:tc>
        <w:tc>
          <w:tcPr>
            <w:tcW w:w="1243" w:type="dxa"/>
            <w:vAlign w:val="center"/>
          </w:tcPr>
          <w:p w14:paraId="4FB83C92">
            <w:pPr>
              <w:spacing w:line="360" w:lineRule="auto"/>
              <w:jc w:val="center"/>
              <w:rPr>
                <w:rFonts w:hint="eastAsia"/>
                <w:kern w:val="0"/>
                <w:szCs w:val="24"/>
              </w:rPr>
            </w:pPr>
          </w:p>
        </w:tc>
        <w:tc>
          <w:tcPr>
            <w:tcW w:w="1068" w:type="dxa"/>
            <w:vAlign w:val="center"/>
          </w:tcPr>
          <w:p w14:paraId="69F89D6E">
            <w:pPr>
              <w:spacing w:line="360" w:lineRule="auto"/>
              <w:jc w:val="center"/>
              <w:rPr>
                <w:rFonts w:hint="eastAsia"/>
                <w:kern w:val="0"/>
                <w:szCs w:val="24"/>
              </w:rPr>
            </w:pPr>
          </w:p>
        </w:tc>
        <w:tc>
          <w:tcPr>
            <w:tcW w:w="1243" w:type="dxa"/>
            <w:vAlign w:val="center"/>
          </w:tcPr>
          <w:p w14:paraId="01BC707D">
            <w:pPr>
              <w:spacing w:line="360" w:lineRule="auto"/>
              <w:jc w:val="center"/>
              <w:rPr>
                <w:rFonts w:hint="eastAsia"/>
                <w:kern w:val="0"/>
                <w:szCs w:val="24"/>
              </w:rPr>
            </w:pPr>
          </w:p>
        </w:tc>
        <w:tc>
          <w:tcPr>
            <w:tcW w:w="1673" w:type="dxa"/>
            <w:tcBorders>
              <w:right w:val="single" w:color="000000" w:sz="8" w:space="0"/>
            </w:tcBorders>
            <w:vAlign w:val="center"/>
          </w:tcPr>
          <w:p w14:paraId="353411A0">
            <w:pPr>
              <w:spacing w:line="360" w:lineRule="auto"/>
              <w:jc w:val="center"/>
              <w:rPr>
                <w:rFonts w:hint="eastAsia"/>
                <w:kern w:val="0"/>
                <w:szCs w:val="24"/>
              </w:rPr>
            </w:pPr>
          </w:p>
        </w:tc>
      </w:tr>
      <w:tr w14:paraId="5CC09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0" w:type="dxa"/>
            <w:tcBorders>
              <w:left w:val="single" w:color="000000" w:sz="8" w:space="0"/>
            </w:tcBorders>
            <w:vAlign w:val="center"/>
          </w:tcPr>
          <w:p w14:paraId="523C4476">
            <w:pPr>
              <w:spacing w:line="360" w:lineRule="auto"/>
              <w:jc w:val="center"/>
              <w:rPr>
                <w:rFonts w:hint="eastAsia"/>
                <w:kern w:val="0"/>
                <w:szCs w:val="24"/>
              </w:rPr>
            </w:pPr>
          </w:p>
        </w:tc>
        <w:tc>
          <w:tcPr>
            <w:tcW w:w="1094" w:type="dxa"/>
            <w:vAlign w:val="center"/>
          </w:tcPr>
          <w:p w14:paraId="6D1B3270">
            <w:pPr>
              <w:spacing w:line="360" w:lineRule="auto"/>
              <w:jc w:val="center"/>
              <w:rPr>
                <w:rFonts w:hint="eastAsia"/>
                <w:kern w:val="0"/>
                <w:szCs w:val="24"/>
              </w:rPr>
            </w:pPr>
          </w:p>
        </w:tc>
        <w:tc>
          <w:tcPr>
            <w:tcW w:w="1243" w:type="dxa"/>
            <w:vAlign w:val="center"/>
          </w:tcPr>
          <w:p w14:paraId="476AEF25">
            <w:pPr>
              <w:spacing w:line="360" w:lineRule="auto"/>
              <w:jc w:val="center"/>
              <w:rPr>
                <w:rFonts w:hint="eastAsia"/>
                <w:kern w:val="0"/>
                <w:szCs w:val="24"/>
              </w:rPr>
            </w:pPr>
          </w:p>
        </w:tc>
        <w:tc>
          <w:tcPr>
            <w:tcW w:w="1068" w:type="dxa"/>
            <w:vAlign w:val="center"/>
          </w:tcPr>
          <w:p w14:paraId="6C652D0A">
            <w:pPr>
              <w:spacing w:line="360" w:lineRule="auto"/>
              <w:jc w:val="center"/>
              <w:rPr>
                <w:rFonts w:hint="eastAsia"/>
                <w:kern w:val="0"/>
                <w:szCs w:val="24"/>
              </w:rPr>
            </w:pPr>
          </w:p>
        </w:tc>
        <w:tc>
          <w:tcPr>
            <w:tcW w:w="1243" w:type="dxa"/>
            <w:vAlign w:val="center"/>
          </w:tcPr>
          <w:p w14:paraId="007DC73B">
            <w:pPr>
              <w:spacing w:line="360" w:lineRule="auto"/>
              <w:jc w:val="center"/>
              <w:rPr>
                <w:rFonts w:hint="eastAsia"/>
                <w:kern w:val="0"/>
                <w:szCs w:val="24"/>
              </w:rPr>
            </w:pPr>
          </w:p>
        </w:tc>
        <w:tc>
          <w:tcPr>
            <w:tcW w:w="1673" w:type="dxa"/>
            <w:tcBorders>
              <w:right w:val="single" w:color="000000" w:sz="8" w:space="0"/>
            </w:tcBorders>
            <w:vAlign w:val="center"/>
          </w:tcPr>
          <w:p w14:paraId="7450D9CE">
            <w:pPr>
              <w:spacing w:line="360" w:lineRule="auto"/>
              <w:jc w:val="center"/>
              <w:rPr>
                <w:rFonts w:hint="eastAsia"/>
                <w:kern w:val="0"/>
                <w:szCs w:val="24"/>
              </w:rPr>
            </w:pPr>
          </w:p>
        </w:tc>
      </w:tr>
      <w:tr w14:paraId="5BB9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700" w:type="dxa"/>
            <w:tcBorders>
              <w:left w:val="single" w:color="000000" w:sz="8" w:space="0"/>
            </w:tcBorders>
            <w:vAlign w:val="center"/>
          </w:tcPr>
          <w:p w14:paraId="635E13AB">
            <w:pPr>
              <w:spacing w:line="360" w:lineRule="auto"/>
              <w:jc w:val="center"/>
              <w:rPr>
                <w:rFonts w:hint="eastAsia"/>
                <w:kern w:val="0"/>
                <w:szCs w:val="24"/>
              </w:rPr>
            </w:pPr>
          </w:p>
        </w:tc>
        <w:tc>
          <w:tcPr>
            <w:tcW w:w="1094" w:type="dxa"/>
            <w:vAlign w:val="center"/>
          </w:tcPr>
          <w:p w14:paraId="2B2567C8">
            <w:pPr>
              <w:spacing w:line="360" w:lineRule="auto"/>
              <w:jc w:val="center"/>
              <w:rPr>
                <w:rFonts w:hint="eastAsia"/>
                <w:kern w:val="0"/>
                <w:szCs w:val="24"/>
              </w:rPr>
            </w:pPr>
          </w:p>
        </w:tc>
        <w:tc>
          <w:tcPr>
            <w:tcW w:w="1243" w:type="dxa"/>
            <w:vAlign w:val="center"/>
          </w:tcPr>
          <w:p w14:paraId="550B2345">
            <w:pPr>
              <w:spacing w:line="360" w:lineRule="auto"/>
              <w:jc w:val="center"/>
              <w:rPr>
                <w:rFonts w:hint="eastAsia"/>
                <w:kern w:val="0"/>
                <w:szCs w:val="24"/>
              </w:rPr>
            </w:pPr>
          </w:p>
        </w:tc>
        <w:tc>
          <w:tcPr>
            <w:tcW w:w="1068" w:type="dxa"/>
            <w:vAlign w:val="center"/>
          </w:tcPr>
          <w:p w14:paraId="2754F013">
            <w:pPr>
              <w:spacing w:line="360" w:lineRule="auto"/>
              <w:jc w:val="center"/>
              <w:rPr>
                <w:rFonts w:hint="eastAsia"/>
                <w:kern w:val="0"/>
                <w:szCs w:val="24"/>
              </w:rPr>
            </w:pPr>
          </w:p>
        </w:tc>
        <w:tc>
          <w:tcPr>
            <w:tcW w:w="1243" w:type="dxa"/>
            <w:vAlign w:val="center"/>
          </w:tcPr>
          <w:p w14:paraId="008AD2DC">
            <w:pPr>
              <w:spacing w:line="360" w:lineRule="auto"/>
              <w:jc w:val="center"/>
              <w:rPr>
                <w:rFonts w:hint="eastAsia"/>
                <w:kern w:val="0"/>
                <w:szCs w:val="24"/>
              </w:rPr>
            </w:pPr>
          </w:p>
        </w:tc>
        <w:tc>
          <w:tcPr>
            <w:tcW w:w="1673" w:type="dxa"/>
            <w:tcBorders>
              <w:right w:val="single" w:color="000000" w:sz="8" w:space="0"/>
            </w:tcBorders>
            <w:vAlign w:val="center"/>
          </w:tcPr>
          <w:p w14:paraId="68C8001C">
            <w:pPr>
              <w:spacing w:line="360" w:lineRule="auto"/>
              <w:jc w:val="center"/>
              <w:rPr>
                <w:rFonts w:hint="eastAsia"/>
                <w:kern w:val="0"/>
                <w:szCs w:val="24"/>
              </w:rPr>
            </w:pPr>
          </w:p>
        </w:tc>
      </w:tr>
      <w:tr w14:paraId="63E7A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700" w:type="dxa"/>
            <w:tcBorders>
              <w:left w:val="single" w:color="000000" w:sz="8" w:space="0"/>
            </w:tcBorders>
            <w:vAlign w:val="center"/>
          </w:tcPr>
          <w:p w14:paraId="696FB9C9">
            <w:pPr>
              <w:spacing w:line="360" w:lineRule="auto"/>
              <w:jc w:val="center"/>
              <w:rPr>
                <w:rFonts w:hint="eastAsia"/>
                <w:kern w:val="0"/>
                <w:szCs w:val="24"/>
              </w:rPr>
            </w:pPr>
          </w:p>
        </w:tc>
        <w:tc>
          <w:tcPr>
            <w:tcW w:w="1094" w:type="dxa"/>
            <w:vAlign w:val="center"/>
          </w:tcPr>
          <w:p w14:paraId="7E374FCC">
            <w:pPr>
              <w:spacing w:line="360" w:lineRule="auto"/>
              <w:jc w:val="center"/>
              <w:rPr>
                <w:rFonts w:hint="eastAsia"/>
                <w:kern w:val="0"/>
                <w:szCs w:val="24"/>
              </w:rPr>
            </w:pPr>
          </w:p>
        </w:tc>
        <w:tc>
          <w:tcPr>
            <w:tcW w:w="1243" w:type="dxa"/>
            <w:vAlign w:val="center"/>
          </w:tcPr>
          <w:p w14:paraId="2AFD4803">
            <w:pPr>
              <w:spacing w:line="360" w:lineRule="auto"/>
              <w:jc w:val="center"/>
              <w:rPr>
                <w:rFonts w:hint="eastAsia"/>
                <w:kern w:val="0"/>
                <w:szCs w:val="24"/>
              </w:rPr>
            </w:pPr>
          </w:p>
        </w:tc>
        <w:tc>
          <w:tcPr>
            <w:tcW w:w="1068" w:type="dxa"/>
            <w:vAlign w:val="center"/>
          </w:tcPr>
          <w:p w14:paraId="51C05B27">
            <w:pPr>
              <w:spacing w:line="360" w:lineRule="auto"/>
              <w:jc w:val="center"/>
              <w:rPr>
                <w:rFonts w:hint="eastAsia"/>
                <w:kern w:val="0"/>
                <w:szCs w:val="24"/>
              </w:rPr>
            </w:pPr>
          </w:p>
        </w:tc>
        <w:tc>
          <w:tcPr>
            <w:tcW w:w="1243" w:type="dxa"/>
            <w:vAlign w:val="center"/>
          </w:tcPr>
          <w:p w14:paraId="5B75CC9F">
            <w:pPr>
              <w:spacing w:line="360" w:lineRule="auto"/>
              <w:jc w:val="center"/>
              <w:rPr>
                <w:rFonts w:hint="eastAsia"/>
                <w:kern w:val="0"/>
                <w:szCs w:val="24"/>
              </w:rPr>
            </w:pPr>
          </w:p>
        </w:tc>
        <w:tc>
          <w:tcPr>
            <w:tcW w:w="1673" w:type="dxa"/>
            <w:tcBorders>
              <w:right w:val="single" w:color="000000" w:sz="8" w:space="0"/>
            </w:tcBorders>
            <w:vAlign w:val="center"/>
          </w:tcPr>
          <w:p w14:paraId="5137C75A">
            <w:pPr>
              <w:spacing w:line="360" w:lineRule="auto"/>
              <w:jc w:val="center"/>
              <w:rPr>
                <w:rFonts w:hint="eastAsia"/>
                <w:kern w:val="0"/>
                <w:szCs w:val="24"/>
              </w:rPr>
            </w:pPr>
          </w:p>
        </w:tc>
      </w:tr>
      <w:tr w14:paraId="151A0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0" w:type="dxa"/>
            <w:tcBorders>
              <w:left w:val="single" w:color="000000" w:sz="8" w:space="0"/>
            </w:tcBorders>
            <w:vAlign w:val="center"/>
          </w:tcPr>
          <w:p w14:paraId="4A1E2011">
            <w:pPr>
              <w:spacing w:line="360" w:lineRule="auto"/>
              <w:jc w:val="center"/>
              <w:rPr>
                <w:rFonts w:hint="eastAsia"/>
                <w:kern w:val="0"/>
                <w:szCs w:val="24"/>
              </w:rPr>
            </w:pPr>
          </w:p>
        </w:tc>
        <w:tc>
          <w:tcPr>
            <w:tcW w:w="1094" w:type="dxa"/>
            <w:vAlign w:val="center"/>
          </w:tcPr>
          <w:p w14:paraId="00C11587">
            <w:pPr>
              <w:spacing w:line="360" w:lineRule="auto"/>
              <w:jc w:val="center"/>
              <w:rPr>
                <w:rFonts w:hint="eastAsia"/>
                <w:kern w:val="0"/>
                <w:szCs w:val="24"/>
              </w:rPr>
            </w:pPr>
          </w:p>
        </w:tc>
        <w:tc>
          <w:tcPr>
            <w:tcW w:w="1243" w:type="dxa"/>
            <w:vAlign w:val="center"/>
          </w:tcPr>
          <w:p w14:paraId="0A639E5C">
            <w:pPr>
              <w:spacing w:line="360" w:lineRule="auto"/>
              <w:jc w:val="center"/>
              <w:rPr>
                <w:rFonts w:hint="eastAsia"/>
                <w:kern w:val="0"/>
                <w:szCs w:val="24"/>
              </w:rPr>
            </w:pPr>
          </w:p>
        </w:tc>
        <w:tc>
          <w:tcPr>
            <w:tcW w:w="1068" w:type="dxa"/>
            <w:vAlign w:val="center"/>
          </w:tcPr>
          <w:p w14:paraId="2ABED962">
            <w:pPr>
              <w:spacing w:line="360" w:lineRule="auto"/>
              <w:jc w:val="center"/>
              <w:rPr>
                <w:rFonts w:hint="eastAsia"/>
                <w:kern w:val="0"/>
                <w:szCs w:val="24"/>
              </w:rPr>
            </w:pPr>
          </w:p>
        </w:tc>
        <w:tc>
          <w:tcPr>
            <w:tcW w:w="1243" w:type="dxa"/>
            <w:vAlign w:val="center"/>
          </w:tcPr>
          <w:p w14:paraId="76A65F26">
            <w:pPr>
              <w:spacing w:line="360" w:lineRule="auto"/>
              <w:jc w:val="center"/>
              <w:rPr>
                <w:rFonts w:hint="eastAsia"/>
                <w:kern w:val="0"/>
                <w:szCs w:val="24"/>
              </w:rPr>
            </w:pPr>
          </w:p>
        </w:tc>
        <w:tc>
          <w:tcPr>
            <w:tcW w:w="1673" w:type="dxa"/>
            <w:tcBorders>
              <w:right w:val="single" w:color="000000" w:sz="8" w:space="0"/>
            </w:tcBorders>
            <w:vAlign w:val="center"/>
          </w:tcPr>
          <w:p w14:paraId="679D357E">
            <w:pPr>
              <w:spacing w:line="360" w:lineRule="auto"/>
              <w:jc w:val="center"/>
              <w:rPr>
                <w:rFonts w:hint="eastAsia"/>
                <w:kern w:val="0"/>
                <w:szCs w:val="24"/>
              </w:rPr>
            </w:pPr>
          </w:p>
        </w:tc>
      </w:tr>
      <w:tr w14:paraId="2AA973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700" w:type="dxa"/>
            <w:tcBorders>
              <w:left w:val="single" w:color="000000" w:sz="8" w:space="0"/>
            </w:tcBorders>
            <w:vAlign w:val="center"/>
          </w:tcPr>
          <w:p w14:paraId="23AEC5AC">
            <w:pPr>
              <w:spacing w:line="360" w:lineRule="auto"/>
              <w:jc w:val="center"/>
              <w:rPr>
                <w:rFonts w:hint="eastAsia"/>
                <w:kern w:val="0"/>
                <w:szCs w:val="24"/>
              </w:rPr>
            </w:pPr>
          </w:p>
        </w:tc>
        <w:tc>
          <w:tcPr>
            <w:tcW w:w="1094" w:type="dxa"/>
            <w:vAlign w:val="center"/>
          </w:tcPr>
          <w:p w14:paraId="02E212E8">
            <w:pPr>
              <w:spacing w:line="360" w:lineRule="auto"/>
              <w:jc w:val="center"/>
              <w:rPr>
                <w:rFonts w:hint="eastAsia"/>
                <w:kern w:val="0"/>
                <w:szCs w:val="24"/>
              </w:rPr>
            </w:pPr>
          </w:p>
        </w:tc>
        <w:tc>
          <w:tcPr>
            <w:tcW w:w="1243" w:type="dxa"/>
            <w:vAlign w:val="center"/>
          </w:tcPr>
          <w:p w14:paraId="35FC0355">
            <w:pPr>
              <w:spacing w:line="360" w:lineRule="auto"/>
              <w:jc w:val="center"/>
              <w:rPr>
                <w:rFonts w:hint="eastAsia"/>
                <w:kern w:val="0"/>
                <w:szCs w:val="24"/>
              </w:rPr>
            </w:pPr>
          </w:p>
        </w:tc>
        <w:tc>
          <w:tcPr>
            <w:tcW w:w="1068" w:type="dxa"/>
            <w:vAlign w:val="center"/>
          </w:tcPr>
          <w:p w14:paraId="20189E70">
            <w:pPr>
              <w:spacing w:line="360" w:lineRule="auto"/>
              <w:jc w:val="center"/>
              <w:rPr>
                <w:rFonts w:hint="eastAsia"/>
                <w:kern w:val="0"/>
                <w:szCs w:val="24"/>
              </w:rPr>
            </w:pPr>
          </w:p>
        </w:tc>
        <w:tc>
          <w:tcPr>
            <w:tcW w:w="1243" w:type="dxa"/>
            <w:vAlign w:val="center"/>
          </w:tcPr>
          <w:p w14:paraId="6B82EEE6">
            <w:pPr>
              <w:spacing w:line="360" w:lineRule="auto"/>
              <w:jc w:val="center"/>
              <w:rPr>
                <w:rFonts w:hint="eastAsia"/>
                <w:kern w:val="0"/>
                <w:szCs w:val="24"/>
              </w:rPr>
            </w:pPr>
          </w:p>
        </w:tc>
        <w:tc>
          <w:tcPr>
            <w:tcW w:w="1673" w:type="dxa"/>
            <w:tcBorders>
              <w:right w:val="single" w:color="000000" w:sz="8" w:space="0"/>
            </w:tcBorders>
            <w:vAlign w:val="center"/>
          </w:tcPr>
          <w:p w14:paraId="1913E0F2">
            <w:pPr>
              <w:spacing w:line="360" w:lineRule="auto"/>
              <w:jc w:val="center"/>
              <w:rPr>
                <w:rFonts w:hint="eastAsia"/>
                <w:kern w:val="0"/>
                <w:szCs w:val="24"/>
              </w:rPr>
            </w:pPr>
          </w:p>
        </w:tc>
      </w:tr>
      <w:tr w14:paraId="52D9E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0" w:hRule="atLeast"/>
        </w:trPr>
        <w:tc>
          <w:tcPr>
            <w:tcW w:w="1700" w:type="dxa"/>
            <w:tcBorders>
              <w:left w:val="single" w:color="000000" w:sz="8" w:space="0"/>
            </w:tcBorders>
            <w:vAlign w:val="center"/>
          </w:tcPr>
          <w:p w14:paraId="41B7B8E4">
            <w:pPr>
              <w:spacing w:line="360" w:lineRule="auto"/>
              <w:jc w:val="center"/>
              <w:rPr>
                <w:rFonts w:hint="eastAsia"/>
                <w:kern w:val="0"/>
                <w:szCs w:val="24"/>
              </w:rPr>
            </w:pPr>
          </w:p>
        </w:tc>
        <w:tc>
          <w:tcPr>
            <w:tcW w:w="1094" w:type="dxa"/>
            <w:vAlign w:val="center"/>
          </w:tcPr>
          <w:p w14:paraId="403CDDB7">
            <w:pPr>
              <w:spacing w:line="360" w:lineRule="auto"/>
              <w:jc w:val="center"/>
              <w:rPr>
                <w:rFonts w:hint="eastAsia"/>
                <w:kern w:val="0"/>
                <w:szCs w:val="24"/>
              </w:rPr>
            </w:pPr>
          </w:p>
        </w:tc>
        <w:tc>
          <w:tcPr>
            <w:tcW w:w="1243" w:type="dxa"/>
            <w:vAlign w:val="center"/>
          </w:tcPr>
          <w:p w14:paraId="7A129BFB">
            <w:pPr>
              <w:spacing w:line="360" w:lineRule="auto"/>
              <w:jc w:val="center"/>
              <w:rPr>
                <w:rFonts w:hint="eastAsia"/>
                <w:kern w:val="0"/>
                <w:szCs w:val="24"/>
              </w:rPr>
            </w:pPr>
          </w:p>
        </w:tc>
        <w:tc>
          <w:tcPr>
            <w:tcW w:w="1068" w:type="dxa"/>
            <w:vAlign w:val="center"/>
          </w:tcPr>
          <w:p w14:paraId="36F6D89B">
            <w:pPr>
              <w:spacing w:line="360" w:lineRule="auto"/>
              <w:jc w:val="center"/>
              <w:rPr>
                <w:rFonts w:hint="eastAsia"/>
                <w:kern w:val="0"/>
                <w:szCs w:val="24"/>
              </w:rPr>
            </w:pPr>
          </w:p>
        </w:tc>
        <w:tc>
          <w:tcPr>
            <w:tcW w:w="1243" w:type="dxa"/>
            <w:vAlign w:val="center"/>
          </w:tcPr>
          <w:p w14:paraId="36E085DB">
            <w:pPr>
              <w:spacing w:line="360" w:lineRule="auto"/>
              <w:jc w:val="center"/>
              <w:rPr>
                <w:rFonts w:hint="eastAsia"/>
                <w:kern w:val="0"/>
                <w:szCs w:val="24"/>
              </w:rPr>
            </w:pPr>
          </w:p>
        </w:tc>
        <w:tc>
          <w:tcPr>
            <w:tcW w:w="1673" w:type="dxa"/>
            <w:tcBorders>
              <w:right w:val="single" w:color="000000" w:sz="8" w:space="0"/>
            </w:tcBorders>
            <w:vAlign w:val="center"/>
          </w:tcPr>
          <w:p w14:paraId="5E7BEA57">
            <w:pPr>
              <w:spacing w:line="360" w:lineRule="auto"/>
              <w:jc w:val="center"/>
              <w:rPr>
                <w:rFonts w:hint="eastAsia"/>
                <w:kern w:val="0"/>
                <w:szCs w:val="24"/>
              </w:rPr>
            </w:pPr>
          </w:p>
        </w:tc>
      </w:tr>
      <w:tr w14:paraId="20FC3B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700" w:type="dxa"/>
            <w:tcBorders>
              <w:left w:val="single" w:color="000000" w:sz="8" w:space="0"/>
            </w:tcBorders>
            <w:vAlign w:val="center"/>
          </w:tcPr>
          <w:p w14:paraId="0C555750">
            <w:pPr>
              <w:spacing w:line="360" w:lineRule="auto"/>
              <w:jc w:val="center"/>
              <w:rPr>
                <w:rFonts w:hint="eastAsia"/>
                <w:kern w:val="0"/>
                <w:szCs w:val="24"/>
              </w:rPr>
            </w:pPr>
          </w:p>
        </w:tc>
        <w:tc>
          <w:tcPr>
            <w:tcW w:w="1094" w:type="dxa"/>
            <w:vAlign w:val="center"/>
          </w:tcPr>
          <w:p w14:paraId="410358BA">
            <w:pPr>
              <w:spacing w:line="360" w:lineRule="auto"/>
              <w:jc w:val="center"/>
              <w:rPr>
                <w:rFonts w:hint="eastAsia"/>
                <w:kern w:val="0"/>
                <w:szCs w:val="24"/>
              </w:rPr>
            </w:pPr>
          </w:p>
        </w:tc>
        <w:tc>
          <w:tcPr>
            <w:tcW w:w="1243" w:type="dxa"/>
            <w:vAlign w:val="center"/>
          </w:tcPr>
          <w:p w14:paraId="386FA80B">
            <w:pPr>
              <w:spacing w:line="360" w:lineRule="auto"/>
              <w:jc w:val="center"/>
              <w:rPr>
                <w:rFonts w:hint="eastAsia"/>
                <w:kern w:val="0"/>
                <w:szCs w:val="24"/>
              </w:rPr>
            </w:pPr>
          </w:p>
        </w:tc>
        <w:tc>
          <w:tcPr>
            <w:tcW w:w="1068" w:type="dxa"/>
            <w:vAlign w:val="center"/>
          </w:tcPr>
          <w:p w14:paraId="2E8E8AFC">
            <w:pPr>
              <w:spacing w:line="360" w:lineRule="auto"/>
              <w:jc w:val="center"/>
              <w:rPr>
                <w:rFonts w:hint="eastAsia"/>
                <w:kern w:val="0"/>
                <w:szCs w:val="24"/>
              </w:rPr>
            </w:pPr>
          </w:p>
        </w:tc>
        <w:tc>
          <w:tcPr>
            <w:tcW w:w="1243" w:type="dxa"/>
            <w:vAlign w:val="center"/>
          </w:tcPr>
          <w:p w14:paraId="2D76A8FC">
            <w:pPr>
              <w:spacing w:line="360" w:lineRule="auto"/>
              <w:jc w:val="center"/>
              <w:rPr>
                <w:rFonts w:hint="eastAsia"/>
                <w:kern w:val="0"/>
                <w:szCs w:val="24"/>
              </w:rPr>
            </w:pPr>
          </w:p>
        </w:tc>
        <w:tc>
          <w:tcPr>
            <w:tcW w:w="1673" w:type="dxa"/>
            <w:tcBorders>
              <w:right w:val="single" w:color="000000" w:sz="8" w:space="0"/>
            </w:tcBorders>
            <w:vAlign w:val="center"/>
          </w:tcPr>
          <w:p w14:paraId="3C3D914E">
            <w:pPr>
              <w:spacing w:line="360" w:lineRule="auto"/>
              <w:jc w:val="center"/>
              <w:rPr>
                <w:rFonts w:hint="eastAsia"/>
                <w:kern w:val="0"/>
                <w:szCs w:val="24"/>
              </w:rPr>
            </w:pPr>
          </w:p>
        </w:tc>
      </w:tr>
      <w:tr w14:paraId="4F85B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700" w:type="dxa"/>
            <w:tcBorders>
              <w:left w:val="single" w:color="000000" w:sz="8" w:space="0"/>
            </w:tcBorders>
            <w:vAlign w:val="center"/>
          </w:tcPr>
          <w:p w14:paraId="077BA3E9">
            <w:pPr>
              <w:spacing w:line="360" w:lineRule="auto"/>
              <w:jc w:val="center"/>
              <w:rPr>
                <w:rFonts w:hint="eastAsia"/>
                <w:kern w:val="0"/>
                <w:szCs w:val="24"/>
              </w:rPr>
            </w:pPr>
          </w:p>
        </w:tc>
        <w:tc>
          <w:tcPr>
            <w:tcW w:w="1094" w:type="dxa"/>
            <w:vAlign w:val="center"/>
          </w:tcPr>
          <w:p w14:paraId="2D4BD832">
            <w:pPr>
              <w:spacing w:line="360" w:lineRule="auto"/>
              <w:jc w:val="center"/>
              <w:rPr>
                <w:rFonts w:hint="eastAsia"/>
                <w:kern w:val="0"/>
                <w:szCs w:val="24"/>
              </w:rPr>
            </w:pPr>
          </w:p>
        </w:tc>
        <w:tc>
          <w:tcPr>
            <w:tcW w:w="1243" w:type="dxa"/>
            <w:vAlign w:val="center"/>
          </w:tcPr>
          <w:p w14:paraId="51B1B2A1">
            <w:pPr>
              <w:spacing w:line="360" w:lineRule="auto"/>
              <w:jc w:val="center"/>
              <w:rPr>
                <w:rFonts w:hint="eastAsia"/>
                <w:kern w:val="0"/>
                <w:szCs w:val="24"/>
              </w:rPr>
            </w:pPr>
          </w:p>
        </w:tc>
        <w:tc>
          <w:tcPr>
            <w:tcW w:w="1068" w:type="dxa"/>
            <w:vAlign w:val="center"/>
          </w:tcPr>
          <w:p w14:paraId="291EBABC">
            <w:pPr>
              <w:spacing w:line="360" w:lineRule="auto"/>
              <w:jc w:val="center"/>
              <w:rPr>
                <w:rFonts w:hint="eastAsia"/>
                <w:kern w:val="0"/>
                <w:szCs w:val="24"/>
              </w:rPr>
            </w:pPr>
          </w:p>
        </w:tc>
        <w:tc>
          <w:tcPr>
            <w:tcW w:w="1243" w:type="dxa"/>
            <w:vAlign w:val="center"/>
          </w:tcPr>
          <w:p w14:paraId="1AEE7586">
            <w:pPr>
              <w:spacing w:line="360" w:lineRule="auto"/>
              <w:jc w:val="center"/>
              <w:rPr>
                <w:rFonts w:hint="eastAsia"/>
                <w:kern w:val="0"/>
                <w:szCs w:val="24"/>
              </w:rPr>
            </w:pPr>
          </w:p>
        </w:tc>
        <w:tc>
          <w:tcPr>
            <w:tcW w:w="1673" w:type="dxa"/>
            <w:tcBorders>
              <w:right w:val="single" w:color="000000" w:sz="8" w:space="0"/>
            </w:tcBorders>
            <w:vAlign w:val="center"/>
          </w:tcPr>
          <w:p w14:paraId="491F4423">
            <w:pPr>
              <w:spacing w:line="360" w:lineRule="auto"/>
              <w:jc w:val="center"/>
              <w:rPr>
                <w:rFonts w:hint="eastAsia"/>
                <w:kern w:val="0"/>
                <w:szCs w:val="24"/>
              </w:rPr>
            </w:pPr>
          </w:p>
        </w:tc>
      </w:tr>
      <w:tr w14:paraId="370F2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0" w:type="dxa"/>
            <w:tcBorders>
              <w:left w:val="single" w:color="000000" w:sz="8" w:space="0"/>
            </w:tcBorders>
            <w:vAlign w:val="center"/>
          </w:tcPr>
          <w:p w14:paraId="58D1CE9B">
            <w:pPr>
              <w:spacing w:line="360" w:lineRule="auto"/>
              <w:jc w:val="center"/>
              <w:rPr>
                <w:rFonts w:hint="eastAsia"/>
                <w:kern w:val="0"/>
                <w:szCs w:val="24"/>
              </w:rPr>
            </w:pPr>
          </w:p>
        </w:tc>
        <w:tc>
          <w:tcPr>
            <w:tcW w:w="1094" w:type="dxa"/>
            <w:vAlign w:val="center"/>
          </w:tcPr>
          <w:p w14:paraId="03EFEBCD">
            <w:pPr>
              <w:spacing w:line="360" w:lineRule="auto"/>
              <w:jc w:val="center"/>
              <w:rPr>
                <w:rFonts w:hint="eastAsia"/>
                <w:kern w:val="0"/>
                <w:szCs w:val="24"/>
              </w:rPr>
            </w:pPr>
          </w:p>
        </w:tc>
        <w:tc>
          <w:tcPr>
            <w:tcW w:w="1243" w:type="dxa"/>
            <w:vAlign w:val="center"/>
          </w:tcPr>
          <w:p w14:paraId="2635C2A2">
            <w:pPr>
              <w:spacing w:line="360" w:lineRule="auto"/>
              <w:jc w:val="center"/>
              <w:rPr>
                <w:rFonts w:hint="eastAsia"/>
                <w:kern w:val="0"/>
                <w:szCs w:val="24"/>
              </w:rPr>
            </w:pPr>
          </w:p>
        </w:tc>
        <w:tc>
          <w:tcPr>
            <w:tcW w:w="1068" w:type="dxa"/>
            <w:vAlign w:val="center"/>
          </w:tcPr>
          <w:p w14:paraId="77788C4D">
            <w:pPr>
              <w:spacing w:line="360" w:lineRule="auto"/>
              <w:jc w:val="center"/>
              <w:rPr>
                <w:rFonts w:hint="eastAsia"/>
                <w:kern w:val="0"/>
                <w:szCs w:val="24"/>
              </w:rPr>
            </w:pPr>
          </w:p>
        </w:tc>
        <w:tc>
          <w:tcPr>
            <w:tcW w:w="1243" w:type="dxa"/>
            <w:vAlign w:val="center"/>
          </w:tcPr>
          <w:p w14:paraId="66AB62CD">
            <w:pPr>
              <w:spacing w:line="360" w:lineRule="auto"/>
              <w:jc w:val="center"/>
              <w:rPr>
                <w:rFonts w:hint="eastAsia"/>
                <w:kern w:val="0"/>
                <w:szCs w:val="24"/>
              </w:rPr>
            </w:pPr>
          </w:p>
        </w:tc>
        <w:tc>
          <w:tcPr>
            <w:tcW w:w="1673" w:type="dxa"/>
            <w:tcBorders>
              <w:right w:val="single" w:color="000000" w:sz="8" w:space="0"/>
            </w:tcBorders>
            <w:vAlign w:val="center"/>
          </w:tcPr>
          <w:p w14:paraId="57FA43FD">
            <w:pPr>
              <w:spacing w:line="360" w:lineRule="auto"/>
              <w:jc w:val="center"/>
              <w:rPr>
                <w:rFonts w:hint="eastAsia"/>
                <w:kern w:val="0"/>
                <w:szCs w:val="24"/>
              </w:rPr>
            </w:pPr>
          </w:p>
        </w:tc>
      </w:tr>
      <w:tr w14:paraId="5ECC9E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700" w:type="dxa"/>
            <w:tcBorders>
              <w:left w:val="single" w:color="000000" w:sz="8" w:space="0"/>
            </w:tcBorders>
            <w:vAlign w:val="center"/>
          </w:tcPr>
          <w:p w14:paraId="5A931D22">
            <w:pPr>
              <w:spacing w:line="360" w:lineRule="auto"/>
              <w:jc w:val="center"/>
              <w:rPr>
                <w:rFonts w:hint="eastAsia"/>
                <w:kern w:val="0"/>
                <w:szCs w:val="24"/>
              </w:rPr>
            </w:pPr>
          </w:p>
        </w:tc>
        <w:tc>
          <w:tcPr>
            <w:tcW w:w="1094" w:type="dxa"/>
            <w:vAlign w:val="center"/>
          </w:tcPr>
          <w:p w14:paraId="58D1993C">
            <w:pPr>
              <w:spacing w:line="360" w:lineRule="auto"/>
              <w:jc w:val="center"/>
              <w:rPr>
                <w:rFonts w:hint="eastAsia"/>
                <w:kern w:val="0"/>
                <w:szCs w:val="24"/>
              </w:rPr>
            </w:pPr>
          </w:p>
        </w:tc>
        <w:tc>
          <w:tcPr>
            <w:tcW w:w="1243" w:type="dxa"/>
            <w:vAlign w:val="center"/>
          </w:tcPr>
          <w:p w14:paraId="7BF0849C">
            <w:pPr>
              <w:spacing w:line="360" w:lineRule="auto"/>
              <w:jc w:val="center"/>
              <w:rPr>
                <w:rFonts w:hint="eastAsia"/>
                <w:kern w:val="0"/>
                <w:szCs w:val="24"/>
              </w:rPr>
            </w:pPr>
          </w:p>
        </w:tc>
        <w:tc>
          <w:tcPr>
            <w:tcW w:w="1068" w:type="dxa"/>
            <w:vAlign w:val="center"/>
          </w:tcPr>
          <w:p w14:paraId="551C5180">
            <w:pPr>
              <w:spacing w:line="360" w:lineRule="auto"/>
              <w:jc w:val="center"/>
              <w:rPr>
                <w:rFonts w:hint="eastAsia"/>
                <w:kern w:val="0"/>
                <w:szCs w:val="24"/>
              </w:rPr>
            </w:pPr>
          </w:p>
        </w:tc>
        <w:tc>
          <w:tcPr>
            <w:tcW w:w="1243" w:type="dxa"/>
            <w:vAlign w:val="center"/>
          </w:tcPr>
          <w:p w14:paraId="3A6F8D04">
            <w:pPr>
              <w:spacing w:line="360" w:lineRule="auto"/>
              <w:jc w:val="center"/>
              <w:rPr>
                <w:rFonts w:hint="eastAsia"/>
                <w:kern w:val="0"/>
                <w:szCs w:val="24"/>
              </w:rPr>
            </w:pPr>
          </w:p>
        </w:tc>
        <w:tc>
          <w:tcPr>
            <w:tcW w:w="1673" w:type="dxa"/>
            <w:tcBorders>
              <w:right w:val="single" w:color="000000" w:sz="8" w:space="0"/>
            </w:tcBorders>
            <w:vAlign w:val="center"/>
          </w:tcPr>
          <w:p w14:paraId="6481B369">
            <w:pPr>
              <w:spacing w:line="360" w:lineRule="auto"/>
              <w:jc w:val="center"/>
              <w:rPr>
                <w:rFonts w:hint="eastAsia"/>
                <w:kern w:val="0"/>
                <w:szCs w:val="24"/>
              </w:rPr>
            </w:pPr>
          </w:p>
        </w:tc>
      </w:tr>
      <w:tr w14:paraId="19248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0" w:type="dxa"/>
            <w:tcBorders>
              <w:left w:val="single" w:color="000000" w:sz="8" w:space="0"/>
            </w:tcBorders>
            <w:vAlign w:val="center"/>
          </w:tcPr>
          <w:p w14:paraId="6AEE7E5F">
            <w:pPr>
              <w:spacing w:line="360" w:lineRule="auto"/>
              <w:jc w:val="center"/>
              <w:rPr>
                <w:rFonts w:hint="eastAsia"/>
                <w:kern w:val="0"/>
                <w:szCs w:val="24"/>
              </w:rPr>
            </w:pPr>
          </w:p>
        </w:tc>
        <w:tc>
          <w:tcPr>
            <w:tcW w:w="1094" w:type="dxa"/>
            <w:vAlign w:val="center"/>
          </w:tcPr>
          <w:p w14:paraId="5A72F454">
            <w:pPr>
              <w:spacing w:line="360" w:lineRule="auto"/>
              <w:jc w:val="center"/>
              <w:rPr>
                <w:rFonts w:hint="eastAsia"/>
                <w:kern w:val="0"/>
                <w:szCs w:val="24"/>
              </w:rPr>
            </w:pPr>
          </w:p>
        </w:tc>
        <w:tc>
          <w:tcPr>
            <w:tcW w:w="1243" w:type="dxa"/>
            <w:vAlign w:val="center"/>
          </w:tcPr>
          <w:p w14:paraId="07141110">
            <w:pPr>
              <w:spacing w:line="360" w:lineRule="auto"/>
              <w:jc w:val="center"/>
              <w:rPr>
                <w:rFonts w:hint="eastAsia"/>
                <w:kern w:val="0"/>
                <w:szCs w:val="24"/>
              </w:rPr>
            </w:pPr>
          </w:p>
        </w:tc>
        <w:tc>
          <w:tcPr>
            <w:tcW w:w="1068" w:type="dxa"/>
            <w:vAlign w:val="center"/>
          </w:tcPr>
          <w:p w14:paraId="27DF3E6C">
            <w:pPr>
              <w:spacing w:line="360" w:lineRule="auto"/>
              <w:jc w:val="center"/>
              <w:rPr>
                <w:rFonts w:hint="eastAsia"/>
                <w:kern w:val="0"/>
                <w:szCs w:val="24"/>
              </w:rPr>
            </w:pPr>
          </w:p>
        </w:tc>
        <w:tc>
          <w:tcPr>
            <w:tcW w:w="1243" w:type="dxa"/>
            <w:vAlign w:val="center"/>
          </w:tcPr>
          <w:p w14:paraId="3A6A8422">
            <w:pPr>
              <w:spacing w:line="360" w:lineRule="auto"/>
              <w:jc w:val="center"/>
              <w:rPr>
                <w:rFonts w:hint="eastAsia"/>
                <w:kern w:val="0"/>
                <w:szCs w:val="24"/>
              </w:rPr>
            </w:pPr>
          </w:p>
        </w:tc>
        <w:tc>
          <w:tcPr>
            <w:tcW w:w="1673" w:type="dxa"/>
            <w:tcBorders>
              <w:right w:val="single" w:color="000000" w:sz="8" w:space="0"/>
            </w:tcBorders>
            <w:vAlign w:val="center"/>
          </w:tcPr>
          <w:p w14:paraId="235BF075">
            <w:pPr>
              <w:spacing w:line="360" w:lineRule="auto"/>
              <w:jc w:val="center"/>
              <w:rPr>
                <w:rFonts w:hint="eastAsia"/>
                <w:kern w:val="0"/>
                <w:szCs w:val="24"/>
              </w:rPr>
            </w:pPr>
          </w:p>
        </w:tc>
      </w:tr>
      <w:tr w14:paraId="23164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700" w:type="dxa"/>
            <w:tcBorders>
              <w:left w:val="single" w:color="000000" w:sz="8" w:space="0"/>
            </w:tcBorders>
            <w:vAlign w:val="center"/>
          </w:tcPr>
          <w:p w14:paraId="292C215E">
            <w:pPr>
              <w:spacing w:line="360" w:lineRule="auto"/>
              <w:jc w:val="center"/>
              <w:rPr>
                <w:rFonts w:hint="eastAsia"/>
                <w:kern w:val="0"/>
                <w:szCs w:val="24"/>
              </w:rPr>
            </w:pPr>
          </w:p>
        </w:tc>
        <w:tc>
          <w:tcPr>
            <w:tcW w:w="1094" w:type="dxa"/>
            <w:vAlign w:val="center"/>
          </w:tcPr>
          <w:p w14:paraId="1D08EE57">
            <w:pPr>
              <w:spacing w:line="360" w:lineRule="auto"/>
              <w:jc w:val="center"/>
              <w:rPr>
                <w:rFonts w:hint="eastAsia"/>
                <w:kern w:val="0"/>
                <w:szCs w:val="24"/>
              </w:rPr>
            </w:pPr>
          </w:p>
        </w:tc>
        <w:tc>
          <w:tcPr>
            <w:tcW w:w="1243" w:type="dxa"/>
            <w:vAlign w:val="center"/>
          </w:tcPr>
          <w:p w14:paraId="7AAC3540">
            <w:pPr>
              <w:spacing w:line="360" w:lineRule="auto"/>
              <w:jc w:val="center"/>
              <w:rPr>
                <w:rFonts w:hint="eastAsia"/>
                <w:kern w:val="0"/>
                <w:szCs w:val="24"/>
              </w:rPr>
            </w:pPr>
          </w:p>
        </w:tc>
        <w:tc>
          <w:tcPr>
            <w:tcW w:w="1068" w:type="dxa"/>
            <w:vAlign w:val="center"/>
          </w:tcPr>
          <w:p w14:paraId="3B83DA8D">
            <w:pPr>
              <w:spacing w:line="360" w:lineRule="auto"/>
              <w:jc w:val="center"/>
              <w:rPr>
                <w:rFonts w:hint="eastAsia"/>
                <w:kern w:val="0"/>
                <w:szCs w:val="24"/>
              </w:rPr>
            </w:pPr>
          </w:p>
        </w:tc>
        <w:tc>
          <w:tcPr>
            <w:tcW w:w="1243" w:type="dxa"/>
            <w:vAlign w:val="center"/>
          </w:tcPr>
          <w:p w14:paraId="4C642844">
            <w:pPr>
              <w:spacing w:line="360" w:lineRule="auto"/>
              <w:jc w:val="center"/>
              <w:rPr>
                <w:rFonts w:hint="eastAsia"/>
                <w:kern w:val="0"/>
                <w:szCs w:val="24"/>
              </w:rPr>
            </w:pPr>
          </w:p>
        </w:tc>
        <w:tc>
          <w:tcPr>
            <w:tcW w:w="1673" w:type="dxa"/>
            <w:tcBorders>
              <w:right w:val="single" w:color="000000" w:sz="8" w:space="0"/>
            </w:tcBorders>
            <w:vAlign w:val="center"/>
          </w:tcPr>
          <w:p w14:paraId="396998C3">
            <w:pPr>
              <w:spacing w:line="360" w:lineRule="auto"/>
              <w:jc w:val="center"/>
              <w:rPr>
                <w:rFonts w:hint="eastAsia"/>
                <w:kern w:val="0"/>
                <w:szCs w:val="24"/>
              </w:rPr>
            </w:pPr>
          </w:p>
        </w:tc>
      </w:tr>
      <w:tr w14:paraId="4A86B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700" w:type="dxa"/>
            <w:tcBorders>
              <w:left w:val="single" w:color="000000" w:sz="8" w:space="0"/>
            </w:tcBorders>
            <w:vAlign w:val="center"/>
          </w:tcPr>
          <w:p w14:paraId="28728FF0">
            <w:pPr>
              <w:spacing w:line="360" w:lineRule="auto"/>
              <w:jc w:val="center"/>
              <w:rPr>
                <w:rFonts w:hint="eastAsia"/>
                <w:kern w:val="0"/>
                <w:szCs w:val="24"/>
              </w:rPr>
            </w:pPr>
          </w:p>
        </w:tc>
        <w:tc>
          <w:tcPr>
            <w:tcW w:w="1094" w:type="dxa"/>
            <w:vAlign w:val="center"/>
          </w:tcPr>
          <w:p w14:paraId="4E08B125">
            <w:pPr>
              <w:spacing w:line="360" w:lineRule="auto"/>
              <w:jc w:val="center"/>
              <w:rPr>
                <w:rFonts w:hint="eastAsia"/>
                <w:kern w:val="0"/>
                <w:szCs w:val="24"/>
              </w:rPr>
            </w:pPr>
          </w:p>
        </w:tc>
        <w:tc>
          <w:tcPr>
            <w:tcW w:w="1243" w:type="dxa"/>
            <w:vAlign w:val="center"/>
          </w:tcPr>
          <w:p w14:paraId="3E80B2CE">
            <w:pPr>
              <w:spacing w:line="360" w:lineRule="auto"/>
              <w:jc w:val="center"/>
              <w:rPr>
                <w:rFonts w:hint="eastAsia"/>
                <w:kern w:val="0"/>
                <w:szCs w:val="24"/>
              </w:rPr>
            </w:pPr>
          </w:p>
        </w:tc>
        <w:tc>
          <w:tcPr>
            <w:tcW w:w="1068" w:type="dxa"/>
            <w:vAlign w:val="center"/>
          </w:tcPr>
          <w:p w14:paraId="6A5864EC">
            <w:pPr>
              <w:spacing w:line="360" w:lineRule="auto"/>
              <w:jc w:val="center"/>
              <w:rPr>
                <w:rFonts w:hint="eastAsia"/>
                <w:kern w:val="0"/>
                <w:szCs w:val="24"/>
              </w:rPr>
            </w:pPr>
          </w:p>
        </w:tc>
        <w:tc>
          <w:tcPr>
            <w:tcW w:w="1243" w:type="dxa"/>
            <w:vAlign w:val="center"/>
          </w:tcPr>
          <w:p w14:paraId="5C2494A3">
            <w:pPr>
              <w:spacing w:line="360" w:lineRule="auto"/>
              <w:jc w:val="center"/>
              <w:rPr>
                <w:rFonts w:hint="eastAsia"/>
                <w:kern w:val="0"/>
                <w:szCs w:val="24"/>
              </w:rPr>
            </w:pPr>
          </w:p>
        </w:tc>
        <w:tc>
          <w:tcPr>
            <w:tcW w:w="1673" w:type="dxa"/>
            <w:tcBorders>
              <w:right w:val="single" w:color="000000" w:sz="8" w:space="0"/>
            </w:tcBorders>
            <w:vAlign w:val="center"/>
          </w:tcPr>
          <w:p w14:paraId="0267286E">
            <w:pPr>
              <w:spacing w:line="360" w:lineRule="auto"/>
              <w:jc w:val="center"/>
              <w:rPr>
                <w:rFonts w:hint="eastAsia"/>
                <w:kern w:val="0"/>
                <w:szCs w:val="24"/>
              </w:rPr>
            </w:pPr>
          </w:p>
        </w:tc>
      </w:tr>
      <w:tr w14:paraId="7B35E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700" w:type="dxa"/>
            <w:tcBorders>
              <w:left w:val="single" w:color="000000" w:sz="8" w:space="0"/>
            </w:tcBorders>
            <w:vAlign w:val="center"/>
          </w:tcPr>
          <w:p w14:paraId="2D29B603">
            <w:pPr>
              <w:spacing w:line="360" w:lineRule="auto"/>
              <w:jc w:val="center"/>
              <w:rPr>
                <w:rFonts w:hint="eastAsia"/>
                <w:kern w:val="0"/>
                <w:szCs w:val="24"/>
              </w:rPr>
            </w:pPr>
          </w:p>
        </w:tc>
        <w:tc>
          <w:tcPr>
            <w:tcW w:w="1094" w:type="dxa"/>
            <w:vAlign w:val="center"/>
          </w:tcPr>
          <w:p w14:paraId="3438495D">
            <w:pPr>
              <w:spacing w:line="360" w:lineRule="auto"/>
              <w:jc w:val="center"/>
              <w:rPr>
                <w:rFonts w:hint="eastAsia"/>
                <w:kern w:val="0"/>
                <w:szCs w:val="24"/>
              </w:rPr>
            </w:pPr>
          </w:p>
        </w:tc>
        <w:tc>
          <w:tcPr>
            <w:tcW w:w="1243" w:type="dxa"/>
            <w:vAlign w:val="center"/>
          </w:tcPr>
          <w:p w14:paraId="6E633811">
            <w:pPr>
              <w:spacing w:line="360" w:lineRule="auto"/>
              <w:jc w:val="center"/>
              <w:rPr>
                <w:rFonts w:hint="eastAsia"/>
                <w:kern w:val="0"/>
                <w:szCs w:val="24"/>
              </w:rPr>
            </w:pPr>
          </w:p>
        </w:tc>
        <w:tc>
          <w:tcPr>
            <w:tcW w:w="1068" w:type="dxa"/>
            <w:vAlign w:val="center"/>
          </w:tcPr>
          <w:p w14:paraId="6F6AE8B9">
            <w:pPr>
              <w:spacing w:line="360" w:lineRule="auto"/>
              <w:jc w:val="center"/>
              <w:rPr>
                <w:rFonts w:hint="eastAsia"/>
                <w:kern w:val="0"/>
                <w:szCs w:val="24"/>
              </w:rPr>
            </w:pPr>
          </w:p>
        </w:tc>
        <w:tc>
          <w:tcPr>
            <w:tcW w:w="1243" w:type="dxa"/>
            <w:vAlign w:val="center"/>
          </w:tcPr>
          <w:p w14:paraId="736EE77B">
            <w:pPr>
              <w:spacing w:line="360" w:lineRule="auto"/>
              <w:jc w:val="center"/>
              <w:rPr>
                <w:rFonts w:hint="eastAsia"/>
                <w:kern w:val="0"/>
                <w:szCs w:val="24"/>
              </w:rPr>
            </w:pPr>
          </w:p>
        </w:tc>
        <w:tc>
          <w:tcPr>
            <w:tcW w:w="1673" w:type="dxa"/>
            <w:tcBorders>
              <w:right w:val="single" w:color="000000" w:sz="8" w:space="0"/>
            </w:tcBorders>
            <w:vAlign w:val="center"/>
          </w:tcPr>
          <w:p w14:paraId="00B357A4">
            <w:pPr>
              <w:spacing w:line="360" w:lineRule="auto"/>
              <w:jc w:val="center"/>
              <w:rPr>
                <w:rFonts w:hint="eastAsia"/>
                <w:kern w:val="0"/>
                <w:szCs w:val="24"/>
              </w:rPr>
            </w:pPr>
          </w:p>
        </w:tc>
      </w:tr>
      <w:tr w14:paraId="6D49D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1700" w:type="dxa"/>
            <w:tcBorders>
              <w:left w:val="single" w:color="000000" w:sz="8" w:space="0"/>
            </w:tcBorders>
            <w:vAlign w:val="center"/>
          </w:tcPr>
          <w:p w14:paraId="5F222E41">
            <w:pPr>
              <w:spacing w:line="360" w:lineRule="auto"/>
              <w:jc w:val="center"/>
              <w:rPr>
                <w:rFonts w:hint="eastAsia"/>
                <w:kern w:val="0"/>
                <w:szCs w:val="24"/>
              </w:rPr>
            </w:pPr>
          </w:p>
        </w:tc>
        <w:tc>
          <w:tcPr>
            <w:tcW w:w="1094" w:type="dxa"/>
            <w:vAlign w:val="center"/>
          </w:tcPr>
          <w:p w14:paraId="3D556461">
            <w:pPr>
              <w:spacing w:line="360" w:lineRule="auto"/>
              <w:jc w:val="center"/>
              <w:rPr>
                <w:rFonts w:hint="eastAsia"/>
                <w:kern w:val="0"/>
                <w:szCs w:val="24"/>
              </w:rPr>
            </w:pPr>
          </w:p>
        </w:tc>
        <w:tc>
          <w:tcPr>
            <w:tcW w:w="1243" w:type="dxa"/>
            <w:vAlign w:val="center"/>
          </w:tcPr>
          <w:p w14:paraId="0FF8C53E">
            <w:pPr>
              <w:spacing w:line="360" w:lineRule="auto"/>
              <w:jc w:val="center"/>
              <w:rPr>
                <w:rFonts w:hint="eastAsia"/>
                <w:kern w:val="0"/>
                <w:szCs w:val="24"/>
              </w:rPr>
            </w:pPr>
          </w:p>
        </w:tc>
        <w:tc>
          <w:tcPr>
            <w:tcW w:w="1068" w:type="dxa"/>
            <w:vAlign w:val="center"/>
          </w:tcPr>
          <w:p w14:paraId="55B3937E">
            <w:pPr>
              <w:spacing w:line="360" w:lineRule="auto"/>
              <w:jc w:val="center"/>
              <w:rPr>
                <w:rFonts w:hint="eastAsia"/>
                <w:kern w:val="0"/>
                <w:szCs w:val="24"/>
              </w:rPr>
            </w:pPr>
          </w:p>
        </w:tc>
        <w:tc>
          <w:tcPr>
            <w:tcW w:w="1243" w:type="dxa"/>
            <w:vAlign w:val="center"/>
          </w:tcPr>
          <w:p w14:paraId="652E3CE9">
            <w:pPr>
              <w:spacing w:line="360" w:lineRule="auto"/>
              <w:jc w:val="center"/>
              <w:rPr>
                <w:rFonts w:hint="eastAsia"/>
                <w:kern w:val="0"/>
                <w:szCs w:val="24"/>
              </w:rPr>
            </w:pPr>
          </w:p>
        </w:tc>
        <w:tc>
          <w:tcPr>
            <w:tcW w:w="1673" w:type="dxa"/>
            <w:tcBorders>
              <w:right w:val="single" w:color="000000" w:sz="8" w:space="0"/>
            </w:tcBorders>
            <w:vAlign w:val="center"/>
          </w:tcPr>
          <w:p w14:paraId="39E3A550">
            <w:pPr>
              <w:spacing w:line="360" w:lineRule="auto"/>
              <w:jc w:val="center"/>
              <w:rPr>
                <w:rFonts w:hint="eastAsia"/>
                <w:kern w:val="0"/>
                <w:szCs w:val="24"/>
              </w:rPr>
            </w:pPr>
          </w:p>
        </w:tc>
      </w:tr>
    </w:tbl>
    <w:p w14:paraId="442787D6">
      <w:pPr>
        <w:rPr>
          <w:rFonts w:hint="eastAsia"/>
          <w:kern w:val="0"/>
          <w:sz w:val="28"/>
          <w:szCs w:val="28"/>
        </w:rPr>
      </w:pPr>
      <w:r>
        <w:rPr>
          <w:rFonts w:hint="eastAsia"/>
          <w:kern w:val="0"/>
          <w:sz w:val="28"/>
          <w:szCs w:val="28"/>
        </w:rPr>
        <w:br w:type="page"/>
      </w:r>
    </w:p>
    <w:p w14:paraId="3B930677">
      <w:pPr>
        <w:spacing w:after="120"/>
        <w:ind w:left="420" w:leftChars="200" w:firstLine="420"/>
        <w:jc w:val="left"/>
        <w:rPr>
          <w:rFonts w:hint="eastAsia"/>
          <w:kern w:val="0"/>
          <w:szCs w:val="20"/>
        </w:rPr>
      </w:pPr>
    </w:p>
    <w:p w14:paraId="126BE863">
      <w:pPr>
        <w:spacing w:line="360" w:lineRule="auto"/>
        <w:rPr>
          <w:rFonts w:hint="eastAsia"/>
          <w:kern w:val="0"/>
          <w:sz w:val="28"/>
          <w:szCs w:val="28"/>
        </w:rPr>
      </w:pPr>
      <w:r>
        <w:rPr>
          <w:rFonts w:hint="eastAsia"/>
          <w:b/>
          <w:kern w:val="0"/>
          <w:sz w:val="28"/>
          <w:szCs w:val="28"/>
        </w:rPr>
        <w:t>附件 5：承包人用于本工程施工的机械设备表</w:t>
      </w:r>
    </w:p>
    <w:tbl>
      <w:tblPr>
        <w:tblStyle w:val="186"/>
        <w:tblW w:w="837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1205"/>
        <w:gridCol w:w="998"/>
        <w:gridCol w:w="721"/>
        <w:gridCol w:w="723"/>
        <w:gridCol w:w="790"/>
        <w:gridCol w:w="1258"/>
        <w:gridCol w:w="867"/>
        <w:gridCol w:w="807"/>
      </w:tblGrid>
      <w:tr w14:paraId="1E7F13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 w:hRule="atLeast"/>
        </w:trPr>
        <w:tc>
          <w:tcPr>
            <w:tcW w:w="1010" w:type="dxa"/>
            <w:tcBorders>
              <w:left w:val="single" w:color="000000" w:sz="8" w:space="0"/>
              <w:right w:val="single" w:color="auto" w:sz="4" w:space="0"/>
            </w:tcBorders>
            <w:vAlign w:val="center"/>
          </w:tcPr>
          <w:p w14:paraId="50BED9AF">
            <w:pPr>
              <w:spacing w:line="360" w:lineRule="auto"/>
              <w:jc w:val="center"/>
              <w:rPr>
                <w:rFonts w:hint="eastAsia"/>
                <w:kern w:val="0"/>
                <w:sz w:val="19"/>
                <w:szCs w:val="19"/>
              </w:rPr>
            </w:pPr>
            <w:r>
              <w:rPr>
                <w:rFonts w:hint="eastAsia"/>
                <w:kern w:val="0"/>
                <w:sz w:val="19"/>
                <w:szCs w:val="19"/>
              </w:rPr>
              <w:t>序号</w:t>
            </w:r>
          </w:p>
        </w:tc>
        <w:tc>
          <w:tcPr>
            <w:tcW w:w="1205" w:type="dxa"/>
            <w:tcBorders>
              <w:top w:val="single" w:color="auto" w:sz="4" w:space="0"/>
              <w:left w:val="single" w:color="auto" w:sz="4" w:space="0"/>
              <w:bottom w:val="single" w:color="auto" w:sz="4" w:space="0"/>
              <w:right w:val="single" w:color="auto" w:sz="4" w:space="0"/>
            </w:tcBorders>
            <w:vAlign w:val="center"/>
          </w:tcPr>
          <w:p w14:paraId="44B1DF7F">
            <w:pPr>
              <w:jc w:val="center"/>
              <w:rPr>
                <w:rFonts w:hint="eastAsia"/>
                <w:kern w:val="0"/>
                <w:sz w:val="19"/>
                <w:szCs w:val="19"/>
              </w:rPr>
            </w:pPr>
            <w:r>
              <w:rPr>
                <w:rFonts w:hint="eastAsia"/>
                <w:kern w:val="0"/>
                <w:sz w:val="19"/>
                <w:szCs w:val="19"/>
              </w:rPr>
              <w:t>机械或设备名称</w:t>
            </w:r>
          </w:p>
        </w:tc>
        <w:tc>
          <w:tcPr>
            <w:tcW w:w="998" w:type="dxa"/>
            <w:tcBorders>
              <w:left w:val="single" w:color="auto" w:sz="4" w:space="0"/>
            </w:tcBorders>
            <w:vAlign w:val="center"/>
          </w:tcPr>
          <w:p w14:paraId="76D7EB91">
            <w:pPr>
              <w:spacing w:line="360" w:lineRule="auto"/>
              <w:jc w:val="center"/>
              <w:rPr>
                <w:rFonts w:hint="eastAsia"/>
                <w:kern w:val="0"/>
                <w:sz w:val="19"/>
                <w:szCs w:val="19"/>
              </w:rPr>
            </w:pPr>
            <w:r>
              <w:rPr>
                <w:rFonts w:hint="eastAsia"/>
                <w:kern w:val="0"/>
                <w:sz w:val="19"/>
                <w:szCs w:val="19"/>
              </w:rPr>
              <w:t>规格型号</w:t>
            </w:r>
          </w:p>
        </w:tc>
        <w:tc>
          <w:tcPr>
            <w:tcW w:w="721" w:type="dxa"/>
            <w:vAlign w:val="center"/>
          </w:tcPr>
          <w:p w14:paraId="5475111C">
            <w:pPr>
              <w:spacing w:line="360" w:lineRule="auto"/>
              <w:jc w:val="center"/>
              <w:rPr>
                <w:rFonts w:hint="eastAsia"/>
                <w:kern w:val="0"/>
                <w:sz w:val="19"/>
                <w:szCs w:val="19"/>
              </w:rPr>
            </w:pPr>
            <w:r>
              <w:rPr>
                <w:rFonts w:hint="eastAsia"/>
                <w:kern w:val="0"/>
                <w:sz w:val="19"/>
                <w:szCs w:val="19"/>
              </w:rPr>
              <w:t>数量</w:t>
            </w:r>
          </w:p>
        </w:tc>
        <w:tc>
          <w:tcPr>
            <w:tcW w:w="723" w:type="dxa"/>
            <w:vAlign w:val="center"/>
          </w:tcPr>
          <w:p w14:paraId="2A1E4DB1">
            <w:pPr>
              <w:spacing w:line="360" w:lineRule="auto"/>
              <w:jc w:val="center"/>
              <w:rPr>
                <w:rFonts w:hint="eastAsia"/>
                <w:kern w:val="0"/>
                <w:sz w:val="19"/>
                <w:szCs w:val="19"/>
              </w:rPr>
            </w:pPr>
            <w:r>
              <w:rPr>
                <w:rFonts w:hint="eastAsia"/>
                <w:kern w:val="0"/>
                <w:sz w:val="19"/>
                <w:szCs w:val="19"/>
              </w:rPr>
              <w:t>产地</w:t>
            </w:r>
          </w:p>
        </w:tc>
        <w:tc>
          <w:tcPr>
            <w:tcW w:w="790" w:type="dxa"/>
            <w:vAlign w:val="center"/>
          </w:tcPr>
          <w:p w14:paraId="67975611">
            <w:pPr>
              <w:spacing w:line="360" w:lineRule="auto"/>
              <w:jc w:val="center"/>
              <w:rPr>
                <w:rFonts w:hint="eastAsia"/>
                <w:kern w:val="0"/>
                <w:sz w:val="19"/>
                <w:szCs w:val="19"/>
              </w:rPr>
            </w:pPr>
            <w:r>
              <w:rPr>
                <w:rFonts w:hint="eastAsia"/>
                <w:kern w:val="0"/>
                <w:sz w:val="19"/>
                <w:szCs w:val="19"/>
              </w:rPr>
              <w:t>制造年份</w:t>
            </w:r>
          </w:p>
        </w:tc>
        <w:tc>
          <w:tcPr>
            <w:tcW w:w="1258" w:type="dxa"/>
            <w:vAlign w:val="center"/>
          </w:tcPr>
          <w:p w14:paraId="33CDB10E">
            <w:pPr>
              <w:spacing w:line="360" w:lineRule="auto"/>
              <w:ind w:hanging="35"/>
              <w:jc w:val="center"/>
              <w:rPr>
                <w:rFonts w:hint="eastAsia"/>
                <w:kern w:val="0"/>
                <w:sz w:val="19"/>
                <w:szCs w:val="19"/>
              </w:rPr>
            </w:pPr>
            <w:r>
              <w:rPr>
                <w:rFonts w:hint="eastAsia"/>
                <w:kern w:val="0"/>
                <w:sz w:val="19"/>
                <w:szCs w:val="19"/>
              </w:rPr>
              <w:t>额定功率（kW）</w:t>
            </w:r>
          </w:p>
        </w:tc>
        <w:tc>
          <w:tcPr>
            <w:tcW w:w="867" w:type="dxa"/>
            <w:vAlign w:val="center"/>
          </w:tcPr>
          <w:p w14:paraId="750E289F">
            <w:pPr>
              <w:spacing w:line="360" w:lineRule="auto"/>
              <w:ind w:hanging="6"/>
              <w:jc w:val="center"/>
              <w:rPr>
                <w:rFonts w:hint="eastAsia"/>
                <w:kern w:val="0"/>
                <w:sz w:val="19"/>
                <w:szCs w:val="19"/>
              </w:rPr>
            </w:pPr>
            <w:r>
              <w:rPr>
                <w:rFonts w:hint="eastAsia"/>
                <w:kern w:val="0"/>
                <w:sz w:val="19"/>
                <w:szCs w:val="19"/>
              </w:rPr>
              <w:t>生产能力</w:t>
            </w:r>
          </w:p>
        </w:tc>
        <w:tc>
          <w:tcPr>
            <w:tcW w:w="807" w:type="dxa"/>
            <w:tcBorders>
              <w:right w:val="single" w:color="000000" w:sz="8" w:space="0"/>
            </w:tcBorders>
            <w:vAlign w:val="center"/>
          </w:tcPr>
          <w:p w14:paraId="3B3940FE">
            <w:pPr>
              <w:spacing w:line="360" w:lineRule="auto"/>
              <w:jc w:val="center"/>
              <w:rPr>
                <w:rFonts w:hint="eastAsia"/>
                <w:kern w:val="0"/>
                <w:sz w:val="19"/>
                <w:szCs w:val="19"/>
              </w:rPr>
            </w:pPr>
            <w:r>
              <w:rPr>
                <w:rFonts w:hint="eastAsia"/>
                <w:kern w:val="0"/>
                <w:sz w:val="19"/>
                <w:szCs w:val="19"/>
              </w:rPr>
              <w:t>备注</w:t>
            </w:r>
          </w:p>
        </w:tc>
      </w:tr>
      <w:tr w14:paraId="2638E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10" w:type="dxa"/>
            <w:tcBorders>
              <w:left w:val="single" w:color="000000" w:sz="8" w:space="0"/>
            </w:tcBorders>
            <w:vAlign w:val="center"/>
          </w:tcPr>
          <w:p w14:paraId="0C0A140B">
            <w:pPr>
              <w:spacing w:line="360" w:lineRule="auto"/>
              <w:jc w:val="center"/>
              <w:rPr>
                <w:rFonts w:hint="eastAsia"/>
                <w:kern w:val="0"/>
                <w:szCs w:val="24"/>
              </w:rPr>
            </w:pPr>
          </w:p>
        </w:tc>
        <w:tc>
          <w:tcPr>
            <w:tcW w:w="1205" w:type="dxa"/>
            <w:tcBorders>
              <w:top w:val="single" w:color="auto" w:sz="4" w:space="0"/>
            </w:tcBorders>
            <w:vAlign w:val="center"/>
          </w:tcPr>
          <w:p w14:paraId="79AFA051">
            <w:pPr>
              <w:spacing w:line="360" w:lineRule="auto"/>
              <w:jc w:val="center"/>
              <w:rPr>
                <w:rFonts w:hint="eastAsia"/>
                <w:kern w:val="0"/>
                <w:szCs w:val="24"/>
              </w:rPr>
            </w:pPr>
          </w:p>
        </w:tc>
        <w:tc>
          <w:tcPr>
            <w:tcW w:w="998" w:type="dxa"/>
            <w:vAlign w:val="center"/>
          </w:tcPr>
          <w:p w14:paraId="61A637B6">
            <w:pPr>
              <w:spacing w:line="360" w:lineRule="auto"/>
              <w:jc w:val="center"/>
              <w:rPr>
                <w:rFonts w:hint="eastAsia"/>
                <w:kern w:val="0"/>
                <w:szCs w:val="24"/>
              </w:rPr>
            </w:pPr>
          </w:p>
        </w:tc>
        <w:tc>
          <w:tcPr>
            <w:tcW w:w="721" w:type="dxa"/>
            <w:vAlign w:val="center"/>
          </w:tcPr>
          <w:p w14:paraId="40B43DB9">
            <w:pPr>
              <w:spacing w:line="360" w:lineRule="auto"/>
              <w:jc w:val="center"/>
              <w:rPr>
                <w:rFonts w:hint="eastAsia"/>
                <w:kern w:val="0"/>
                <w:szCs w:val="24"/>
              </w:rPr>
            </w:pPr>
          </w:p>
        </w:tc>
        <w:tc>
          <w:tcPr>
            <w:tcW w:w="723" w:type="dxa"/>
            <w:vAlign w:val="center"/>
          </w:tcPr>
          <w:p w14:paraId="5DB0BEAB">
            <w:pPr>
              <w:spacing w:line="360" w:lineRule="auto"/>
              <w:jc w:val="center"/>
              <w:rPr>
                <w:rFonts w:hint="eastAsia"/>
                <w:kern w:val="0"/>
                <w:szCs w:val="24"/>
              </w:rPr>
            </w:pPr>
          </w:p>
        </w:tc>
        <w:tc>
          <w:tcPr>
            <w:tcW w:w="790" w:type="dxa"/>
            <w:vAlign w:val="center"/>
          </w:tcPr>
          <w:p w14:paraId="608F8581">
            <w:pPr>
              <w:spacing w:line="360" w:lineRule="auto"/>
              <w:jc w:val="center"/>
              <w:rPr>
                <w:rFonts w:hint="eastAsia"/>
                <w:kern w:val="0"/>
                <w:szCs w:val="24"/>
              </w:rPr>
            </w:pPr>
          </w:p>
        </w:tc>
        <w:tc>
          <w:tcPr>
            <w:tcW w:w="1258" w:type="dxa"/>
            <w:vAlign w:val="center"/>
          </w:tcPr>
          <w:p w14:paraId="7D018877">
            <w:pPr>
              <w:spacing w:line="360" w:lineRule="auto"/>
              <w:jc w:val="center"/>
              <w:rPr>
                <w:rFonts w:hint="eastAsia"/>
                <w:kern w:val="0"/>
                <w:szCs w:val="24"/>
              </w:rPr>
            </w:pPr>
          </w:p>
        </w:tc>
        <w:tc>
          <w:tcPr>
            <w:tcW w:w="867" w:type="dxa"/>
            <w:vAlign w:val="center"/>
          </w:tcPr>
          <w:p w14:paraId="3EDD3EEF">
            <w:pPr>
              <w:spacing w:line="360" w:lineRule="auto"/>
              <w:jc w:val="center"/>
              <w:rPr>
                <w:rFonts w:hint="eastAsia"/>
                <w:kern w:val="0"/>
                <w:szCs w:val="24"/>
              </w:rPr>
            </w:pPr>
          </w:p>
        </w:tc>
        <w:tc>
          <w:tcPr>
            <w:tcW w:w="807" w:type="dxa"/>
            <w:tcBorders>
              <w:right w:val="single" w:color="000000" w:sz="8" w:space="0"/>
            </w:tcBorders>
            <w:vAlign w:val="center"/>
          </w:tcPr>
          <w:p w14:paraId="48C41A7C">
            <w:pPr>
              <w:spacing w:line="360" w:lineRule="auto"/>
              <w:jc w:val="center"/>
              <w:rPr>
                <w:rFonts w:hint="eastAsia"/>
                <w:kern w:val="0"/>
                <w:szCs w:val="24"/>
              </w:rPr>
            </w:pPr>
          </w:p>
        </w:tc>
      </w:tr>
      <w:tr w14:paraId="026BD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010" w:type="dxa"/>
            <w:tcBorders>
              <w:left w:val="single" w:color="000000" w:sz="8" w:space="0"/>
            </w:tcBorders>
            <w:vAlign w:val="center"/>
          </w:tcPr>
          <w:p w14:paraId="6F37D4B6">
            <w:pPr>
              <w:spacing w:line="360" w:lineRule="auto"/>
              <w:jc w:val="center"/>
              <w:rPr>
                <w:rFonts w:hint="eastAsia"/>
                <w:kern w:val="0"/>
                <w:szCs w:val="24"/>
              </w:rPr>
            </w:pPr>
          </w:p>
        </w:tc>
        <w:tc>
          <w:tcPr>
            <w:tcW w:w="1205" w:type="dxa"/>
            <w:vAlign w:val="center"/>
          </w:tcPr>
          <w:p w14:paraId="4BE842E7">
            <w:pPr>
              <w:spacing w:line="360" w:lineRule="auto"/>
              <w:jc w:val="center"/>
              <w:rPr>
                <w:rFonts w:hint="eastAsia"/>
                <w:kern w:val="0"/>
                <w:szCs w:val="24"/>
              </w:rPr>
            </w:pPr>
          </w:p>
        </w:tc>
        <w:tc>
          <w:tcPr>
            <w:tcW w:w="998" w:type="dxa"/>
            <w:vAlign w:val="center"/>
          </w:tcPr>
          <w:p w14:paraId="285B6A44">
            <w:pPr>
              <w:spacing w:line="360" w:lineRule="auto"/>
              <w:jc w:val="center"/>
              <w:rPr>
                <w:rFonts w:hint="eastAsia"/>
                <w:kern w:val="0"/>
                <w:szCs w:val="24"/>
              </w:rPr>
            </w:pPr>
          </w:p>
        </w:tc>
        <w:tc>
          <w:tcPr>
            <w:tcW w:w="721" w:type="dxa"/>
            <w:vAlign w:val="center"/>
          </w:tcPr>
          <w:p w14:paraId="56087E14">
            <w:pPr>
              <w:spacing w:line="360" w:lineRule="auto"/>
              <w:jc w:val="center"/>
              <w:rPr>
                <w:rFonts w:hint="eastAsia"/>
                <w:kern w:val="0"/>
                <w:szCs w:val="24"/>
              </w:rPr>
            </w:pPr>
          </w:p>
        </w:tc>
        <w:tc>
          <w:tcPr>
            <w:tcW w:w="723" w:type="dxa"/>
            <w:vAlign w:val="center"/>
          </w:tcPr>
          <w:p w14:paraId="1ED9BB21">
            <w:pPr>
              <w:spacing w:line="360" w:lineRule="auto"/>
              <w:jc w:val="center"/>
              <w:rPr>
                <w:rFonts w:hint="eastAsia"/>
                <w:kern w:val="0"/>
                <w:szCs w:val="24"/>
              </w:rPr>
            </w:pPr>
          </w:p>
        </w:tc>
        <w:tc>
          <w:tcPr>
            <w:tcW w:w="790" w:type="dxa"/>
            <w:vAlign w:val="center"/>
          </w:tcPr>
          <w:p w14:paraId="21ECB01D">
            <w:pPr>
              <w:spacing w:line="360" w:lineRule="auto"/>
              <w:jc w:val="center"/>
              <w:rPr>
                <w:rFonts w:hint="eastAsia"/>
                <w:kern w:val="0"/>
                <w:szCs w:val="24"/>
              </w:rPr>
            </w:pPr>
          </w:p>
        </w:tc>
        <w:tc>
          <w:tcPr>
            <w:tcW w:w="1258" w:type="dxa"/>
            <w:vAlign w:val="center"/>
          </w:tcPr>
          <w:p w14:paraId="102D1B2F">
            <w:pPr>
              <w:spacing w:line="360" w:lineRule="auto"/>
              <w:jc w:val="center"/>
              <w:rPr>
                <w:rFonts w:hint="eastAsia"/>
                <w:kern w:val="0"/>
                <w:szCs w:val="24"/>
              </w:rPr>
            </w:pPr>
          </w:p>
        </w:tc>
        <w:tc>
          <w:tcPr>
            <w:tcW w:w="867" w:type="dxa"/>
            <w:vAlign w:val="center"/>
          </w:tcPr>
          <w:p w14:paraId="2D789AF7">
            <w:pPr>
              <w:spacing w:line="360" w:lineRule="auto"/>
              <w:jc w:val="center"/>
              <w:rPr>
                <w:rFonts w:hint="eastAsia"/>
                <w:kern w:val="0"/>
                <w:szCs w:val="24"/>
              </w:rPr>
            </w:pPr>
          </w:p>
        </w:tc>
        <w:tc>
          <w:tcPr>
            <w:tcW w:w="807" w:type="dxa"/>
            <w:tcBorders>
              <w:right w:val="single" w:color="000000" w:sz="8" w:space="0"/>
            </w:tcBorders>
            <w:vAlign w:val="center"/>
          </w:tcPr>
          <w:p w14:paraId="06DDB4C0">
            <w:pPr>
              <w:spacing w:line="360" w:lineRule="auto"/>
              <w:jc w:val="center"/>
              <w:rPr>
                <w:rFonts w:hint="eastAsia"/>
                <w:kern w:val="0"/>
                <w:szCs w:val="24"/>
              </w:rPr>
            </w:pPr>
          </w:p>
        </w:tc>
      </w:tr>
      <w:tr w14:paraId="077F5E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10" w:type="dxa"/>
            <w:tcBorders>
              <w:left w:val="single" w:color="000000" w:sz="8" w:space="0"/>
            </w:tcBorders>
            <w:vAlign w:val="center"/>
          </w:tcPr>
          <w:p w14:paraId="7DB13BA5">
            <w:pPr>
              <w:spacing w:line="360" w:lineRule="auto"/>
              <w:jc w:val="center"/>
              <w:rPr>
                <w:rFonts w:hint="eastAsia"/>
                <w:kern w:val="0"/>
                <w:szCs w:val="24"/>
              </w:rPr>
            </w:pPr>
          </w:p>
        </w:tc>
        <w:tc>
          <w:tcPr>
            <w:tcW w:w="1205" w:type="dxa"/>
            <w:vAlign w:val="center"/>
          </w:tcPr>
          <w:p w14:paraId="134A30DE">
            <w:pPr>
              <w:spacing w:line="360" w:lineRule="auto"/>
              <w:jc w:val="center"/>
              <w:rPr>
                <w:rFonts w:hint="eastAsia"/>
                <w:kern w:val="0"/>
                <w:szCs w:val="24"/>
              </w:rPr>
            </w:pPr>
          </w:p>
        </w:tc>
        <w:tc>
          <w:tcPr>
            <w:tcW w:w="998" w:type="dxa"/>
            <w:vAlign w:val="center"/>
          </w:tcPr>
          <w:p w14:paraId="20416BDF">
            <w:pPr>
              <w:spacing w:line="360" w:lineRule="auto"/>
              <w:jc w:val="center"/>
              <w:rPr>
                <w:rFonts w:hint="eastAsia"/>
                <w:kern w:val="0"/>
                <w:szCs w:val="24"/>
              </w:rPr>
            </w:pPr>
          </w:p>
        </w:tc>
        <w:tc>
          <w:tcPr>
            <w:tcW w:w="721" w:type="dxa"/>
            <w:vAlign w:val="center"/>
          </w:tcPr>
          <w:p w14:paraId="08D41ED6">
            <w:pPr>
              <w:spacing w:line="360" w:lineRule="auto"/>
              <w:jc w:val="center"/>
              <w:rPr>
                <w:rFonts w:hint="eastAsia"/>
                <w:kern w:val="0"/>
                <w:szCs w:val="24"/>
              </w:rPr>
            </w:pPr>
          </w:p>
        </w:tc>
        <w:tc>
          <w:tcPr>
            <w:tcW w:w="723" w:type="dxa"/>
            <w:vAlign w:val="center"/>
          </w:tcPr>
          <w:p w14:paraId="4CAF9C88">
            <w:pPr>
              <w:spacing w:line="360" w:lineRule="auto"/>
              <w:jc w:val="center"/>
              <w:rPr>
                <w:rFonts w:hint="eastAsia"/>
                <w:kern w:val="0"/>
                <w:szCs w:val="24"/>
              </w:rPr>
            </w:pPr>
          </w:p>
        </w:tc>
        <w:tc>
          <w:tcPr>
            <w:tcW w:w="790" w:type="dxa"/>
            <w:vAlign w:val="center"/>
          </w:tcPr>
          <w:p w14:paraId="0814EE5E">
            <w:pPr>
              <w:spacing w:line="360" w:lineRule="auto"/>
              <w:jc w:val="center"/>
              <w:rPr>
                <w:rFonts w:hint="eastAsia"/>
                <w:kern w:val="0"/>
                <w:szCs w:val="24"/>
              </w:rPr>
            </w:pPr>
          </w:p>
        </w:tc>
        <w:tc>
          <w:tcPr>
            <w:tcW w:w="1258" w:type="dxa"/>
            <w:vAlign w:val="center"/>
          </w:tcPr>
          <w:p w14:paraId="26094146">
            <w:pPr>
              <w:spacing w:line="360" w:lineRule="auto"/>
              <w:jc w:val="center"/>
              <w:rPr>
                <w:rFonts w:hint="eastAsia"/>
                <w:kern w:val="0"/>
                <w:szCs w:val="24"/>
              </w:rPr>
            </w:pPr>
          </w:p>
        </w:tc>
        <w:tc>
          <w:tcPr>
            <w:tcW w:w="867" w:type="dxa"/>
            <w:vAlign w:val="center"/>
          </w:tcPr>
          <w:p w14:paraId="4C19EBF4">
            <w:pPr>
              <w:spacing w:line="360" w:lineRule="auto"/>
              <w:jc w:val="center"/>
              <w:rPr>
                <w:rFonts w:hint="eastAsia"/>
                <w:kern w:val="0"/>
                <w:szCs w:val="24"/>
              </w:rPr>
            </w:pPr>
          </w:p>
        </w:tc>
        <w:tc>
          <w:tcPr>
            <w:tcW w:w="807" w:type="dxa"/>
            <w:tcBorders>
              <w:right w:val="single" w:color="000000" w:sz="8" w:space="0"/>
            </w:tcBorders>
            <w:vAlign w:val="center"/>
          </w:tcPr>
          <w:p w14:paraId="197DBB19">
            <w:pPr>
              <w:spacing w:line="360" w:lineRule="auto"/>
              <w:jc w:val="center"/>
              <w:rPr>
                <w:rFonts w:hint="eastAsia"/>
                <w:kern w:val="0"/>
                <w:szCs w:val="24"/>
              </w:rPr>
            </w:pPr>
          </w:p>
        </w:tc>
      </w:tr>
      <w:tr w14:paraId="16732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10" w:type="dxa"/>
            <w:tcBorders>
              <w:left w:val="single" w:color="000000" w:sz="8" w:space="0"/>
            </w:tcBorders>
            <w:vAlign w:val="center"/>
          </w:tcPr>
          <w:p w14:paraId="3C4D2271">
            <w:pPr>
              <w:spacing w:line="360" w:lineRule="auto"/>
              <w:jc w:val="center"/>
              <w:rPr>
                <w:rFonts w:hint="eastAsia"/>
                <w:kern w:val="0"/>
                <w:szCs w:val="24"/>
              </w:rPr>
            </w:pPr>
          </w:p>
        </w:tc>
        <w:tc>
          <w:tcPr>
            <w:tcW w:w="1205" w:type="dxa"/>
            <w:vAlign w:val="center"/>
          </w:tcPr>
          <w:p w14:paraId="762F1C11">
            <w:pPr>
              <w:spacing w:line="360" w:lineRule="auto"/>
              <w:jc w:val="center"/>
              <w:rPr>
                <w:rFonts w:hint="eastAsia"/>
                <w:kern w:val="0"/>
                <w:szCs w:val="24"/>
              </w:rPr>
            </w:pPr>
          </w:p>
        </w:tc>
        <w:tc>
          <w:tcPr>
            <w:tcW w:w="998" w:type="dxa"/>
            <w:vAlign w:val="center"/>
          </w:tcPr>
          <w:p w14:paraId="0854C246">
            <w:pPr>
              <w:spacing w:line="360" w:lineRule="auto"/>
              <w:jc w:val="center"/>
              <w:rPr>
                <w:rFonts w:hint="eastAsia"/>
                <w:kern w:val="0"/>
                <w:szCs w:val="24"/>
              </w:rPr>
            </w:pPr>
          </w:p>
        </w:tc>
        <w:tc>
          <w:tcPr>
            <w:tcW w:w="721" w:type="dxa"/>
            <w:vAlign w:val="center"/>
          </w:tcPr>
          <w:p w14:paraId="36ADA1EA">
            <w:pPr>
              <w:spacing w:line="360" w:lineRule="auto"/>
              <w:jc w:val="center"/>
              <w:rPr>
                <w:rFonts w:hint="eastAsia"/>
                <w:kern w:val="0"/>
                <w:szCs w:val="24"/>
              </w:rPr>
            </w:pPr>
          </w:p>
        </w:tc>
        <w:tc>
          <w:tcPr>
            <w:tcW w:w="723" w:type="dxa"/>
            <w:vAlign w:val="center"/>
          </w:tcPr>
          <w:p w14:paraId="3E296779">
            <w:pPr>
              <w:spacing w:line="360" w:lineRule="auto"/>
              <w:jc w:val="center"/>
              <w:rPr>
                <w:rFonts w:hint="eastAsia"/>
                <w:kern w:val="0"/>
                <w:szCs w:val="24"/>
              </w:rPr>
            </w:pPr>
          </w:p>
        </w:tc>
        <w:tc>
          <w:tcPr>
            <w:tcW w:w="790" w:type="dxa"/>
            <w:vAlign w:val="center"/>
          </w:tcPr>
          <w:p w14:paraId="55736226">
            <w:pPr>
              <w:spacing w:line="360" w:lineRule="auto"/>
              <w:jc w:val="center"/>
              <w:rPr>
                <w:rFonts w:hint="eastAsia"/>
                <w:kern w:val="0"/>
                <w:szCs w:val="24"/>
              </w:rPr>
            </w:pPr>
          </w:p>
        </w:tc>
        <w:tc>
          <w:tcPr>
            <w:tcW w:w="1258" w:type="dxa"/>
            <w:vAlign w:val="center"/>
          </w:tcPr>
          <w:p w14:paraId="468939CD">
            <w:pPr>
              <w:spacing w:line="360" w:lineRule="auto"/>
              <w:jc w:val="center"/>
              <w:rPr>
                <w:rFonts w:hint="eastAsia"/>
                <w:kern w:val="0"/>
                <w:szCs w:val="24"/>
              </w:rPr>
            </w:pPr>
          </w:p>
        </w:tc>
        <w:tc>
          <w:tcPr>
            <w:tcW w:w="867" w:type="dxa"/>
            <w:vAlign w:val="center"/>
          </w:tcPr>
          <w:p w14:paraId="197B39D4">
            <w:pPr>
              <w:spacing w:line="360" w:lineRule="auto"/>
              <w:jc w:val="center"/>
              <w:rPr>
                <w:rFonts w:hint="eastAsia"/>
                <w:kern w:val="0"/>
                <w:szCs w:val="24"/>
              </w:rPr>
            </w:pPr>
          </w:p>
        </w:tc>
        <w:tc>
          <w:tcPr>
            <w:tcW w:w="807" w:type="dxa"/>
            <w:tcBorders>
              <w:right w:val="single" w:color="000000" w:sz="8" w:space="0"/>
            </w:tcBorders>
            <w:vAlign w:val="center"/>
          </w:tcPr>
          <w:p w14:paraId="27663104">
            <w:pPr>
              <w:spacing w:line="360" w:lineRule="auto"/>
              <w:jc w:val="center"/>
              <w:rPr>
                <w:rFonts w:hint="eastAsia"/>
                <w:kern w:val="0"/>
                <w:szCs w:val="24"/>
              </w:rPr>
            </w:pPr>
          </w:p>
        </w:tc>
      </w:tr>
      <w:tr w14:paraId="3C3DE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010" w:type="dxa"/>
            <w:tcBorders>
              <w:left w:val="single" w:color="000000" w:sz="8" w:space="0"/>
            </w:tcBorders>
            <w:vAlign w:val="center"/>
          </w:tcPr>
          <w:p w14:paraId="5A93BBAA">
            <w:pPr>
              <w:spacing w:line="360" w:lineRule="auto"/>
              <w:jc w:val="center"/>
              <w:rPr>
                <w:rFonts w:hint="eastAsia"/>
                <w:kern w:val="0"/>
                <w:szCs w:val="24"/>
              </w:rPr>
            </w:pPr>
          </w:p>
        </w:tc>
        <w:tc>
          <w:tcPr>
            <w:tcW w:w="1205" w:type="dxa"/>
            <w:vAlign w:val="center"/>
          </w:tcPr>
          <w:p w14:paraId="70934897">
            <w:pPr>
              <w:spacing w:line="360" w:lineRule="auto"/>
              <w:jc w:val="center"/>
              <w:rPr>
                <w:rFonts w:hint="eastAsia"/>
                <w:kern w:val="0"/>
                <w:szCs w:val="24"/>
              </w:rPr>
            </w:pPr>
          </w:p>
        </w:tc>
        <w:tc>
          <w:tcPr>
            <w:tcW w:w="998" w:type="dxa"/>
            <w:vAlign w:val="center"/>
          </w:tcPr>
          <w:p w14:paraId="5D54AEE8">
            <w:pPr>
              <w:spacing w:line="360" w:lineRule="auto"/>
              <w:jc w:val="center"/>
              <w:rPr>
                <w:rFonts w:hint="eastAsia"/>
                <w:kern w:val="0"/>
                <w:szCs w:val="24"/>
              </w:rPr>
            </w:pPr>
          </w:p>
        </w:tc>
        <w:tc>
          <w:tcPr>
            <w:tcW w:w="721" w:type="dxa"/>
            <w:vAlign w:val="center"/>
          </w:tcPr>
          <w:p w14:paraId="14C6E369">
            <w:pPr>
              <w:spacing w:line="360" w:lineRule="auto"/>
              <w:jc w:val="center"/>
              <w:rPr>
                <w:rFonts w:hint="eastAsia"/>
                <w:kern w:val="0"/>
                <w:szCs w:val="24"/>
              </w:rPr>
            </w:pPr>
          </w:p>
        </w:tc>
        <w:tc>
          <w:tcPr>
            <w:tcW w:w="723" w:type="dxa"/>
            <w:vAlign w:val="center"/>
          </w:tcPr>
          <w:p w14:paraId="2D0EE08D">
            <w:pPr>
              <w:spacing w:line="360" w:lineRule="auto"/>
              <w:jc w:val="center"/>
              <w:rPr>
                <w:rFonts w:hint="eastAsia"/>
                <w:kern w:val="0"/>
                <w:szCs w:val="24"/>
              </w:rPr>
            </w:pPr>
          </w:p>
        </w:tc>
        <w:tc>
          <w:tcPr>
            <w:tcW w:w="790" w:type="dxa"/>
            <w:vAlign w:val="center"/>
          </w:tcPr>
          <w:p w14:paraId="2EC95DE9">
            <w:pPr>
              <w:spacing w:line="360" w:lineRule="auto"/>
              <w:jc w:val="center"/>
              <w:rPr>
                <w:rFonts w:hint="eastAsia"/>
                <w:kern w:val="0"/>
                <w:szCs w:val="24"/>
              </w:rPr>
            </w:pPr>
          </w:p>
        </w:tc>
        <w:tc>
          <w:tcPr>
            <w:tcW w:w="1258" w:type="dxa"/>
            <w:vAlign w:val="center"/>
          </w:tcPr>
          <w:p w14:paraId="7E248191">
            <w:pPr>
              <w:spacing w:line="360" w:lineRule="auto"/>
              <w:jc w:val="center"/>
              <w:rPr>
                <w:rFonts w:hint="eastAsia"/>
                <w:kern w:val="0"/>
                <w:szCs w:val="24"/>
              </w:rPr>
            </w:pPr>
          </w:p>
        </w:tc>
        <w:tc>
          <w:tcPr>
            <w:tcW w:w="867" w:type="dxa"/>
            <w:vAlign w:val="center"/>
          </w:tcPr>
          <w:p w14:paraId="598B9448">
            <w:pPr>
              <w:spacing w:line="360" w:lineRule="auto"/>
              <w:jc w:val="center"/>
              <w:rPr>
                <w:rFonts w:hint="eastAsia"/>
                <w:kern w:val="0"/>
                <w:szCs w:val="24"/>
              </w:rPr>
            </w:pPr>
          </w:p>
        </w:tc>
        <w:tc>
          <w:tcPr>
            <w:tcW w:w="807" w:type="dxa"/>
            <w:tcBorders>
              <w:right w:val="single" w:color="000000" w:sz="8" w:space="0"/>
            </w:tcBorders>
            <w:vAlign w:val="center"/>
          </w:tcPr>
          <w:p w14:paraId="5AC46AB1">
            <w:pPr>
              <w:spacing w:line="360" w:lineRule="auto"/>
              <w:jc w:val="center"/>
              <w:rPr>
                <w:rFonts w:hint="eastAsia"/>
                <w:kern w:val="0"/>
                <w:szCs w:val="24"/>
              </w:rPr>
            </w:pPr>
          </w:p>
        </w:tc>
      </w:tr>
      <w:tr w14:paraId="638C4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10" w:type="dxa"/>
            <w:tcBorders>
              <w:left w:val="single" w:color="000000" w:sz="8" w:space="0"/>
            </w:tcBorders>
            <w:vAlign w:val="center"/>
          </w:tcPr>
          <w:p w14:paraId="2EF95B27">
            <w:pPr>
              <w:spacing w:line="360" w:lineRule="auto"/>
              <w:jc w:val="center"/>
              <w:rPr>
                <w:rFonts w:hint="eastAsia"/>
                <w:kern w:val="0"/>
                <w:szCs w:val="24"/>
              </w:rPr>
            </w:pPr>
          </w:p>
        </w:tc>
        <w:tc>
          <w:tcPr>
            <w:tcW w:w="1205" w:type="dxa"/>
            <w:vAlign w:val="center"/>
          </w:tcPr>
          <w:p w14:paraId="2F2AC2E2">
            <w:pPr>
              <w:spacing w:line="360" w:lineRule="auto"/>
              <w:jc w:val="center"/>
              <w:rPr>
                <w:rFonts w:hint="eastAsia"/>
                <w:kern w:val="0"/>
                <w:szCs w:val="24"/>
              </w:rPr>
            </w:pPr>
          </w:p>
        </w:tc>
        <w:tc>
          <w:tcPr>
            <w:tcW w:w="998" w:type="dxa"/>
            <w:vAlign w:val="center"/>
          </w:tcPr>
          <w:p w14:paraId="1683182B">
            <w:pPr>
              <w:spacing w:line="360" w:lineRule="auto"/>
              <w:jc w:val="center"/>
              <w:rPr>
                <w:rFonts w:hint="eastAsia"/>
                <w:kern w:val="0"/>
                <w:szCs w:val="24"/>
              </w:rPr>
            </w:pPr>
          </w:p>
        </w:tc>
        <w:tc>
          <w:tcPr>
            <w:tcW w:w="721" w:type="dxa"/>
            <w:vAlign w:val="center"/>
          </w:tcPr>
          <w:p w14:paraId="3E42E8B6">
            <w:pPr>
              <w:spacing w:line="360" w:lineRule="auto"/>
              <w:jc w:val="center"/>
              <w:rPr>
                <w:rFonts w:hint="eastAsia"/>
                <w:kern w:val="0"/>
                <w:szCs w:val="24"/>
              </w:rPr>
            </w:pPr>
          </w:p>
        </w:tc>
        <w:tc>
          <w:tcPr>
            <w:tcW w:w="723" w:type="dxa"/>
            <w:vAlign w:val="center"/>
          </w:tcPr>
          <w:p w14:paraId="27E665B6">
            <w:pPr>
              <w:spacing w:line="360" w:lineRule="auto"/>
              <w:jc w:val="center"/>
              <w:rPr>
                <w:rFonts w:hint="eastAsia"/>
                <w:kern w:val="0"/>
                <w:szCs w:val="24"/>
              </w:rPr>
            </w:pPr>
          </w:p>
        </w:tc>
        <w:tc>
          <w:tcPr>
            <w:tcW w:w="790" w:type="dxa"/>
            <w:vAlign w:val="center"/>
          </w:tcPr>
          <w:p w14:paraId="4CD8B78E">
            <w:pPr>
              <w:spacing w:line="360" w:lineRule="auto"/>
              <w:jc w:val="center"/>
              <w:rPr>
                <w:rFonts w:hint="eastAsia"/>
                <w:kern w:val="0"/>
                <w:szCs w:val="24"/>
              </w:rPr>
            </w:pPr>
          </w:p>
        </w:tc>
        <w:tc>
          <w:tcPr>
            <w:tcW w:w="1258" w:type="dxa"/>
            <w:vAlign w:val="center"/>
          </w:tcPr>
          <w:p w14:paraId="3106A485">
            <w:pPr>
              <w:spacing w:line="360" w:lineRule="auto"/>
              <w:jc w:val="center"/>
              <w:rPr>
                <w:rFonts w:hint="eastAsia"/>
                <w:kern w:val="0"/>
                <w:szCs w:val="24"/>
              </w:rPr>
            </w:pPr>
          </w:p>
        </w:tc>
        <w:tc>
          <w:tcPr>
            <w:tcW w:w="867" w:type="dxa"/>
            <w:vAlign w:val="center"/>
          </w:tcPr>
          <w:p w14:paraId="66E2454D">
            <w:pPr>
              <w:spacing w:line="360" w:lineRule="auto"/>
              <w:jc w:val="center"/>
              <w:rPr>
                <w:rFonts w:hint="eastAsia"/>
                <w:kern w:val="0"/>
                <w:szCs w:val="24"/>
              </w:rPr>
            </w:pPr>
          </w:p>
        </w:tc>
        <w:tc>
          <w:tcPr>
            <w:tcW w:w="807" w:type="dxa"/>
            <w:tcBorders>
              <w:right w:val="single" w:color="000000" w:sz="8" w:space="0"/>
            </w:tcBorders>
            <w:vAlign w:val="center"/>
          </w:tcPr>
          <w:p w14:paraId="118983A7">
            <w:pPr>
              <w:spacing w:line="360" w:lineRule="auto"/>
              <w:jc w:val="center"/>
              <w:rPr>
                <w:rFonts w:hint="eastAsia"/>
                <w:kern w:val="0"/>
                <w:szCs w:val="24"/>
              </w:rPr>
            </w:pPr>
          </w:p>
        </w:tc>
      </w:tr>
      <w:tr w14:paraId="7EFBF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010" w:type="dxa"/>
            <w:tcBorders>
              <w:left w:val="single" w:color="000000" w:sz="8" w:space="0"/>
            </w:tcBorders>
            <w:vAlign w:val="center"/>
          </w:tcPr>
          <w:p w14:paraId="17A4BA8A">
            <w:pPr>
              <w:spacing w:line="360" w:lineRule="auto"/>
              <w:jc w:val="center"/>
              <w:rPr>
                <w:rFonts w:hint="eastAsia"/>
                <w:kern w:val="0"/>
                <w:szCs w:val="24"/>
              </w:rPr>
            </w:pPr>
          </w:p>
        </w:tc>
        <w:tc>
          <w:tcPr>
            <w:tcW w:w="1205" w:type="dxa"/>
            <w:vAlign w:val="center"/>
          </w:tcPr>
          <w:p w14:paraId="25950BD0">
            <w:pPr>
              <w:spacing w:line="360" w:lineRule="auto"/>
              <w:jc w:val="center"/>
              <w:rPr>
                <w:rFonts w:hint="eastAsia"/>
                <w:kern w:val="0"/>
                <w:szCs w:val="24"/>
              </w:rPr>
            </w:pPr>
          </w:p>
        </w:tc>
        <w:tc>
          <w:tcPr>
            <w:tcW w:w="998" w:type="dxa"/>
            <w:vAlign w:val="center"/>
          </w:tcPr>
          <w:p w14:paraId="61F2EF92">
            <w:pPr>
              <w:spacing w:line="360" w:lineRule="auto"/>
              <w:jc w:val="center"/>
              <w:rPr>
                <w:rFonts w:hint="eastAsia"/>
                <w:kern w:val="0"/>
                <w:szCs w:val="24"/>
              </w:rPr>
            </w:pPr>
          </w:p>
        </w:tc>
        <w:tc>
          <w:tcPr>
            <w:tcW w:w="721" w:type="dxa"/>
            <w:vAlign w:val="center"/>
          </w:tcPr>
          <w:p w14:paraId="3FDD990B">
            <w:pPr>
              <w:spacing w:line="360" w:lineRule="auto"/>
              <w:jc w:val="center"/>
              <w:rPr>
                <w:rFonts w:hint="eastAsia"/>
                <w:kern w:val="0"/>
                <w:szCs w:val="24"/>
              </w:rPr>
            </w:pPr>
          </w:p>
        </w:tc>
        <w:tc>
          <w:tcPr>
            <w:tcW w:w="723" w:type="dxa"/>
            <w:vAlign w:val="center"/>
          </w:tcPr>
          <w:p w14:paraId="33450F24">
            <w:pPr>
              <w:spacing w:line="360" w:lineRule="auto"/>
              <w:jc w:val="center"/>
              <w:rPr>
                <w:rFonts w:hint="eastAsia"/>
                <w:kern w:val="0"/>
                <w:szCs w:val="24"/>
              </w:rPr>
            </w:pPr>
          </w:p>
        </w:tc>
        <w:tc>
          <w:tcPr>
            <w:tcW w:w="790" w:type="dxa"/>
            <w:vAlign w:val="center"/>
          </w:tcPr>
          <w:p w14:paraId="7B62B13D">
            <w:pPr>
              <w:spacing w:line="360" w:lineRule="auto"/>
              <w:jc w:val="center"/>
              <w:rPr>
                <w:rFonts w:hint="eastAsia"/>
                <w:kern w:val="0"/>
                <w:szCs w:val="24"/>
              </w:rPr>
            </w:pPr>
          </w:p>
        </w:tc>
        <w:tc>
          <w:tcPr>
            <w:tcW w:w="1258" w:type="dxa"/>
            <w:vAlign w:val="center"/>
          </w:tcPr>
          <w:p w14:paraId="14367736">
            <w:pPr>
              <w:spacing w:line="360" w:lineRule="auto"/>
              <w:jc w:val="center"/>
              <w:rPr>
                <w:rFonts w:hint="eastAsia"/>
                <w:kern w:val="0"/>
                <w:szCs w:val="24"/>
              </w:rPr>
            </w:pPr>
          </w:p>
        </w:tc>
        <w:tc>
          <w:tcPr>
            <w:tcW w:w="867" w:type="dxa"/>
            <w:vAlign w:val="center"/>
          </w:tcPr>
          <w:p w14:paraId="08880473">
            <w:pPr>
              <w:spacing w:line="360" w:lineRule="auto"/>
              <w:jc w:val="center"/>
              <w:rPr>
                <w:rFonts w:hint="eastAsia"/>
                <w:kern w:val="0"/>
                <w:szCs w:val="24"/>
              </w:rPr>
            </w:pPr>
          </w:p>
        </w:tc>
        <w:tc>
          <w:tcPr>
            <w:tcW w:w="807" w:type="dxa"/>
            <w:tcBorders>
              <w:right w:val="single" w:color="000000" w:sz="8" w:space="0"/>
            </w:tcBorders>
            <w:vAlign w:val="center"/>
          </w:tcPr>
          <w:p w14:paraId="651F5B3C">
            <w:pPr>
              <w:spacing w:line="360" w:lineRule="auto"/>
              <w:jc w:val="center"/>
              <w:rPr>
                <w:rFonts w:hint="eastAsia"/>
                <w:kern w:val="0"/>
                <w:szCs w:val="24"/>
              </w:rPr>
            </w:pPr>
          </w:p>
        </w:tc>
      </w:tr>
      <w:tr w14:paraId="47CA4D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010" w:type="dxa"/>
            <w:tcBorders>
              <w:left w:val="single" w:color="000000" w:sz="8" w:space="0"/>
            </w:tcBorders>
            <w:vAlign w:val="center"/>
          </w:tcPr>
          <w:p w14:paraId="22D1359C">
            <w:pPr>
              <w:spacing w:line="360" w:lineRule="auto"/>
              <w:jc w:val="center"/>
              <w:rPr>
                <w:rFonts w:hint="eastAsia"/>
                <w:kern w:val="0"/>
                <w:szCs w:val="24"/>
              </w:rPr>
            </w:pPr>
          </w:p>
        </w:tc>
        <w:tc>
          <w:tcPr>
            <w:tcW w:w="1205" w:type="dxa"/>
            <w:vAlign w:val="center"/>
          </w:tcPr>
          <w:p w14:paraId="4F026E53">
            <w:pPr>
              <w:spacing w:line="360" w:lineRule="auto"/>
              <w:jc w:val="center"/>
              <w:rPr>
                <w:rFonts w:hint="eastAsia"/>
                <w:kern w:val="0"/>
                <w:szCs w:val="24"/>
              </w:rPr>
            </w:pPr>
          </w:p>
        </w:tc>
        <w:tc>
          <w:tcPr>
            <w:tcW w:w="998" w:type="dxa"/>
            <w:vAlign w:val="center"/>
          </w:tcPr>
          <w:p w14:paraId="2B4F3906">
            <w:pPr>
              <w:spacing w:line="360" w:lineRule="auto"/>
              <w:jc w:val="center"/>
              <w:rPr>
                <w:rFonts w:hint="eastAsia"/>
                <w:kern w:val="0"/>
                <w:szCs w:val="24"/>
              </w:rPr>
            </w:pPr>
          </w:p>
        </w:tc>
        <w:tc>
          <w:tcPr>
            <w:tcW w:w="721" w:type="dxa"/>
            <w:vAlign w:val="center"/>
          </w:tcPr>
          <w:p w14:paraId="194B70FA">
            <w:pPr>
              <w:spacing w:line="360" w:lineRule="auto"/>
              <w:jc w:val="center"/>
              <w:rPr>
                <w:rFonts w:hint="eastAsia"/>
                <w:kern w:val="0"/>
                <w:szCs w:val="24"/>
              </w:rPr>
            </w:pPr>
          </w:p>
        </w:tc>
        <w:tc>
          <w:tcPr>
            <w:tcW w:w="723" w:type="dxa"/>
            <w:vAlign w:val="center"/>
          </w:tcPr>
          <w:p w14:paraId="7E39D978">
            <w:pPr>
              <w:spacing w:line="360" w:lineRule="auto"/>
              <w:jc w:val="center"/>
              <w:rPr>
                <w:rFonts w:hint="eastAsia"/>
                <w:kern w:val="0"/>
                <w:szCs w:val="24"/>
              </w:rPr>
            </w:pPr>
          </w:p>
        </w:tc>
        <w:tc>
          <w:tcPr>
            <w:tcW w:w="790" w:type="dxa"/>
            <w:vAlign w:val="center"/>
          </w:tcPr>
          <w:p w14:paraId="0C58C8B5">
            <w:pPr>
              <w:spacing w:line="360" w:lineRule="auto"/>
              <w:jc w:val="center"/>
              <w:rPr>
                <w:rFonts w:hint="eastAsia"/>
                <w:kern w:val="0"/>
                <w:szCs w:val="24"/>
              </w:rPr>
            </w:pPr>
          </w:p>
        </w:tc>
        <w:tc>
          <w:tcPr>
            <w:tcW w:w="1258" w:type="dxa"/>
            <w:vAlign w:val="center"/>
          </w:tcPr>
          <w:p w14:paraId="451881D3">
            <w:pPr>
              <w:spacing w:line="360" w:lineRule="auto"/>
              <w:jc w:val="center"/>
              <w:rPr>
                <w:rFonts w:hint="eastAsia"/>
                <w:kern w:val="0"/>
                <w:szCs w:val="24"/>
              </w:rPr>
            </w:pPr>
          </w:p>
        </w:tc>
        <w:tc>
          <w:tcPr>
            <w:tcW w:w="867" w:type="dxa"/>
            <w:vAlign w:val="center"/>
          </w:tcPr>
          <w:p w14:paraId="58394CB9">
            <w:pPr>
              <w:spacing w:line="360" w:lineRule="auto"/>
              <w:jc w:val="center"/>
              <w:rPr>
                <w:rFonts w:hint="eastAsia"/>
                <w:kern w:val="0"/>
                <w:szCs w:val="24"/>
              </w:rPr>
            </w:pPr>
          </w:p>
        </w:tc>
        <w:tc>
          <w:tcPr>
            <w:tcW w:w="807" w:type="dxa"/>
            <w:tcBorders>
              <w:right w:val="single" w:color="000000" w:sz="8" w:space="0"/>
            </w:tcBorders>
            <w:vAlign w:val="center"/>
          </w:tcPr>
          <w:p w14:paraId="29414394">
            <w:pPr>
              <w:spacing w:line="360" w:lineRule="auto"/>
              <w:jc w:val="center"/>
              <w:rPr>
                <w:rFonts w:hint="eastAsia"/>
                <w:kern w:val="0"/>
                <w:szCs w:val="24"/>
              </w:rPr>
            </w:pPr>
          </w:p>
        </w:tc>
      </w:tr>
      <w:tr w14:paraId="18060D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10" w:type="dxa"/>
            <w:tcBorders>
              <w:left w:val="single" w:color="000000" w:sz="8" w:space="0"/>
            </w:tcBorders>
            <w:vAlign w:val="center"/>
          </w:tcPr>
          <w:p w14:paraId="370FAF57">
            <w:pPr>
              <w:spacing w:line="360" w:lineRule="auto"/>
              <w:jc w:val="center"/>
              <w:rPr>
                <w:rFonts w:hint="eastAsia"/>
                <w:kern w:val="0"/>
                <w:szCs w:val="24"/>
              </w:rPr>
            </w:pPr>
          </w:p>
        </w:tc>
        <w:tc>
          <w:tcPr>
            <w:tcW w:w="1205" w:type="dxa"/>
            <w:vAlign w:val="center"/>
          </w:tcPr>
          <w:p w14:paraId="6FC65E64">
            <w:pPr>
              <w:spacing w:line="360" w:lineRule="auto"/>
              <w:jc w:val="center"/>
              <w:rPr>
                <w:rFonts w:hint="eastAsia"/>
                <w:kern w:val="0"/>
                <w:szCs w:val="24"/>
              </w:rPr>
            </w:pPr>
          </w:p>
        </w:tc>
        <w:tc>
          <w:tcPr>
            <w:tcW w:w="998" w:type="dxa"/>
            <w:vAlign w:val="center"/>
          </w:tcPr>
          <w:p w14:paraId="28200E9A">
            <w:pPr>
              <w:spacing w:line="360" w:lineRule="auto"/>
              <w:jc w:val="center"/>
              <w:rPr>
                <w:rFonts w:hint="eastAsia"/>
                <w:kern w:val="0"/>
                <w:szCs w:val="24"/>
              </w:rPr>
            </w:pPr>
          </w:p>
        </w:tc>
        <w:tc>
          <w:tcPr>
            <w:tcW w:w="721" w:type="dxa"/>
            <w:vAlign w:val="center"/>
          </w:tcPr>
          <w:p w14:paraId="70DCEF8D">
            <w:pPr>
              <w:spacing w:line="360" w:lineRule="auto"/>
              <w:jc w:val="center"/>
              <w:rPr>
                <w:rFonts w:hint="eastAsia"/>
                <w:kern w:val="0"/>
                <w:szCs w:val="24"/>
              </w:rPr>
            </w:pPr>
          </w:p>
        </w:tc>
        <w:tc>
          <w:tcPr>
            <w:tcW w:w="723" w:type="dxa"/>
            <w:vAlign w:val="center"/>
          </w:tcPr>
          <w:p w14:paraId="66DEEA9B">
            <w:pPr>
              <w:spacing w:line="360" w:lineRule="auto"/>
              <w:jc w:val="center"/>
              <w:rPr>
                <w:rFonts w:hint="eastAsia"/>
                <w:kern w:val="0"/>
                <w:szCs w:val="24"/>
              </w:rPr>
            </w:pPr>
          </w:p>
        </w:tc>
        <w:tc>
          <w:tcPr>
            <w:tcW w:w="790" w:type="dxa"/>
            <w:vAlign w:val="center"/>
          </w:tcPr>
          <w:p w14:paraId="10DB3C37">
            <w:pPr>
              <w:spacing w:line="360" w:lineRule="auto"/>
              <w:jc w:val="center"/>
              <w:rPr>
                <w:rFonts w:hint="eastAsia"/>
                <w:kern w:val="0"/>
                <w:szCs w:val="24"/>
              </w:rPr>
            </w:pPr>
          </w:p>
        </w:tc>
        <w:tc>
          <w:tcPr>
            <w:tcW w:w="1258" w:type="dxa"/>
            <w:vAlign w:val="center"/>
          </w:tcPr>
          <w:p w14:paraId="45A1BFC7">
            <w:pPr>
              <w:spacing w:line="360" w:lineRule="auto"/>
              <w:jc w:val="center"/>
              <w:rPr>
                <w:rFonts w:hint="eastAsia"/>
                <w:kern w:val="0"/>
                <w:szCs w:val="24"/>
              </w:rPr>
            </w:pPr>
          </w:p>
        </w:tc>
        <w:tc>
          <w:tcPr>
            <w:tcW w:w="867" w:type="dxa"/>
            <w:vAlign w:val="center"/>
          </w:tcPr>
          <w:p w14:paraId="69471F2A">
            <w:pPr>
              <w:spacing w:line="360" w:lineRule="auto"/>
              <w:jc w:val="center"/>
              <w:rPr>
                <w:rFonts w:hint="eastAsia"/>
                <w:kern w:val="0"/>
                <w:szCs w:val="24"/>
              </w:rPr>
            </w:pPr>
          </w:p>
        </w:tc>
        <w:tc>
          <w:tcPr>
            <w:tcW w:w="807" w:type="dxa"/>
            <w:tcBorders>
              <w:right w:val="single" w:color="000000" w:sz="8" w:space="0"/>
            </w:tcBorders>
            <w:vAlign w:val="center"/>
          </w:tcPr>
          <w:p w14:paraId="68838158">
            <w:pPr>
              <w:spacing w:line="360" w:lineRule="auto"/>
              <w:jc w:val="center"/>
              <w:rPr>
                <w:rFonts w:hint="eastAsia"/>
                <w:kern w:val="0"/>
                <w:szCs w:val="24"/>
              </w:rPr>
            </w:pPr>
          </w:p>
        </w:tc>
      </w:tr>
      <w:tr w14:paraId="0425B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010" w:type="dxa"/>
            <w:tcBorders>
              <w:left w:val="single" w:color="000000" w:sz="8" w:space="0"/>
            </w:tcBorders>
            <w:vAlign w:val="center"/>
          </w:tcPr>
          <w:p w14:paraId="3B3422A8">
            <w:pPr>
              <w:spacing w:line="360" w:lineRule="auto"/>
              <w:jc w:val="center"/>
              <w:rPr>
                <w:rFonts w:hint="eastAsia"/>
                <w:kern w:val="0"/>
                <w:szCs w:val="24"/>
              </w:rPr>
            </w:pPr>
          </w:p>
        </w:tc>
        <w:tc>
          <w:tcPr>
            <w:tcW w:w="1205" w:type="dxa"/>
            <w:vAlign w:val="center"/>
          </w:tcPr>
          <w:p w14:paraId="5A22606B">
            <w:pPr>
              <w:spacing w:line="360" w:lineRule="auto"/>
              <w:jc w:val="center"/>
              <w:rPr>
                <w:rFonts w:hint="eastAsia"/>
                <w:kern w:val="0"/>
                <w:szCs w:val="24"/>
              </w:rPr>
            </w:pPr>
          </w:p>
        </w:tc>
        <w:tc>
          <w:tcPr>
            <w:tcW w:w="998" w:type="dxa"/>
            <w:vAlign w:val="center"/>
          </w:tcPr>
          <w:p w14:paraId="73D9DD75">
            <w:pPr>
              <w:spacing w:line="360" w:lineRule="auto"/>
              <w:jc w:val="center"/>
              <w:rPr>
                <w:rFonts w:hint="eastAsia"/>
                <w:kern w:val="0"/>
                <w:szCs w:val="24"/>
              </w:rPr>
            </w:pPr>
          </w:p>
        </w:tc>
        <w:tc>
          <w:tcPr>
            <w:tcW w:w="721" w:type="dxa"/>
            <w:vAlign w:val="center"/>
          </w:tcPr>
          <w:p w14:paraId="0811C3A0">
            <w:pPr>
              <w:spacing w:line="360" w:lineRule="auto"/>
              <w:jc w:val="center"/>
              <w:rPr>
                <w:rFonts w:hint="eastAsia"/>
                <w:kern w:val="0"/>
                <w:szCs w:val="24"/>
              </w:rPr>
            </w:pPr>
          </w:p>
        </w:tc>
        <w:tc>
          <w:tcPr>
            <w:tcW w:w="723" w:type="dxa"/>
            <w:vAlign w:val="center"/>
          </w:tcPr>
          <w:p w14:paraId="2C8A76D1">
            <w:pPr>
              <w:spacing w:line="360" w:lineRule="auto"/>
              <w:jc w:val="center"/>
              <w:rPr>
                <w:rFonts w:hint="eastAsia"/>
                <w:kern w:val="0"/>
                <w:szCs w:val="24"/>
              </w:rPr>
            </w:pPr>
          </w:p>
        </w:tc>
        <w:tc>
          <w:tcPr>
            <w:tcW w:w="790" w:type="dxa"/>
            <w:vAlign w:val="center"/>
          </w:tcPr>
          <w:p w14:paraId="56FCF169">
            <w:pPr>
              <w:spacing w:line="360" w:lineRule="auto"/>
              <w:jc w:val="center"/>
              <w:rPr>
                <w:rFonts w:hint="eastAsia"/>
                <w:kern w:val="0"/>
                <w:szCs w:val="24"/>
              </w:rPr>
            </w:pPr>
          </w:p>
        </w:tc>
        <w:tc>
          <w:tcPr>
            <w:tcW w:w="1258" w:type="dxa"/>
            <w:vAlign w:val="center"/>
          </w:tcPr>
          <w:p w14:paraId="40C63FE8">
            <w:pPr>
              <w:spacing w:line="360" w:lineRule="auto"/>
              <w:jc w:val="center"/>
              <w:rPr>
                <w:rFonts w:hint="eastAsia"/>
                <w:kern w:val="0"/>
                <w:szCs w:val="24"/>
              </w:rPr>
            </w:pPr>
          </w:p>
        </w:tc>
        <w:tc>
          <w:tcPr>
            <w:tcW w:w="867" w:type="dxa"/>
            <w:vAlign w:val="center"/>
          </w:tcPr>
          <w:p w14:paraId="108E7D4D">
            <w:pPr>
              <w:spacing w:line="360" w:lineRule="auto"/>
              <w:jc w:val="center"/>
              <w:rPr>
                <w:rFonts w:hint="eastAsia"/>
                <w:kern w:val="0"/>
                <w:szCs w:val="24"/>
              </w:rPr>
            </w:pPr>
          </w:p>
        </w:tc>
        <w:tc>
          <w:tcPr>
            <w:tcW w:w="807" w:type="dxa"/>
            <w:tcBorders>
              <w:right w:val="single" w:color="000000" w:sz="8" w:space="0"/>
            </w:tcBorders>
            <w:vAlign w:val="center"/>
          </w:tcPr>
          <w:p w14:paraId="4569BA87">
            <w:pPr>
              <w:spacing w:line="360" w:lineRule="auto"/>
              <w:jc w:val="center"/>
              <w:rPr>
                <w:rFonts w:hint="eastAsia"/>
                <w:kern w:val="0"/>
                <w:szCs w:val="24"/>
              </w:rPr>
            </w:pPr>
          </w:p>
        </w:tc>
      </w:tr>
      <w:tr w14:paraId="0A9D5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10" w:type="dxa"/>
            <w:tcBorders>
              <w:left w:val="single" w:color="000000" w:sz="8" w:space="0"/>
            </w:tcBorders>
            <w:vAlign w:val="center"/>
          </w:tcPr>
          <w:p w14:paraId="362EFEDE">
            <w:pPr>
              <w:spacing w:line="360" w:lineRule="auto"/>
              <w:jc w:val="center"/>
              <w:rPr>
                <w:rFonts w:hint="eastAsia"/>
                <w:kern w:val="0"/>
                <w:szCs w:val="24"/>
              </w:rPr>
            </w:pPr>
          </w:p>
        </w:tc>
        <w:tc>
          <w:tcPr>
            <w:tcW w:w="1205" w:type="dxa"/>
            <w:vAlign w:val="center"/>
          </w:tcPr>
          <w:p w14:paraId="43F44A30">
            <w:pPr>
              <w:spacing w:line="360" w:lineRule="auto"/>
              <w:jc w:val="center"/>
              <w:rPr>
                <w:rFonts w:hint="eastAsia"/>
                <w:kern w:val="0"/>
                <w:szCs w:val="24"/>
              </w:rPr>
            </w:pPr>
          </w:p>
        </w:tc>
        <w:tc>
          <w:tcPr>
            <w:tcW w:w="998" w:type="dxa"/>
            <w:vAlign w:val="center"/>
          </w:tcPr>
          <w:p w14:paraId="0DCEEE7B">
            <w:pPr>
              <w:spacing w:line="360" w:lineRule="auto"/>
              <w:jc w:val="center"/>
              <w:rPr>
                <w:rFonts w:hint="eastAsia"/>
                <w:kern w:val="0"/>
                <w:szCs w:val="24"/>
              </w:rPr>
            </w:pPr>
          </w:p>
        </w:tc>
        <w:tc>
          <w:tcPr>
            <w:tcW w:w="721" w:type="dxa"/>
            <w:vAlign w:val="center"/>
          </w:tcPr>
          <w:p w14:paraId="569F8C65">
            <w:pPr>
              <w:spacing w:line="360" w:lineRule="auto"/>
              <w:jc w:val="center"/>
              <w:rPr>
                <w:rFonts w:hint="eastAsia"/>
                <w:kern w:val="0"/>
                <w:szCs w:val="24"/>
              </w:rPr>
            </w:pPr>
          </w:p>
        </w:tc>
        <w:tc>
          <w:tcPr>
            <w:tcW w:w="723" w:type="dxa"/>
            <w:vAlign w:val="center"/>
          </w:tcPr>
          <w:p w14:paraId="41D9E2DF">
            <w:pPr>
              <w:spacing w:line="360" w:lineRule="auto"/>
              <w:jc w:val="center"/>
              <w:rPr>
                <w:rFonts w:hint="eastAsia"/>
                <w:kern w:val="0"/>
                <w:szCs w:val="24"/>
              </w:rPr>
            </w:pPr>
          </w:p>
        </w:tc>
        <w:tc>
          <w:tcPr>
            <w:tcW w:w="790" w:type="dxa"/>
            <w:vAlign w:val="center"/>
          </w:tcPr>
          <w:p w14:paraId="5EE1593B">
            <w:pPr>
              <w:spacing w:line="360" w:lineRule="auto"/>
              <w:jc w:val="center"/>
              <w:rPr>
                <w:rFonts w:hint="eastAsia"/>
                <w:kern w:val="0"/>
                <w:szCs w:val="24"/>
              </w:rPr>
            </w:pPr>
          </w:p>
        </w:tc>
        <w:tc>
          <w:tcPr>
            <w:tcW w:w="1258" w:type="dxa"/>
            <w:vAlign w:val="center"/>
          </w:tcPr>
          <w:p w14:paraId="06290C92">
            <w:pPr>
              <w:spacing w:line="360" w:lineRule="auto"/>
              <w:jc w:val="center"/>
              <w:rPr>
                <w:rFonts w:hint="eastAsia"/>
                <w:kern w:val="0"/>
                <w:szCs w:val="24"/>
              </w:rPr>
            </w:pPr>
          </w:p>
        </w:tc>
        <w:tc>
          <w:tcPr>
            <w:tcW w:w="867" w:type="dxa"/>
            <w:vAlign w:val="center"/>
          </w:tcPr>
          <w:p w14:paraId="6FD3F23C">
            <w:pPr>
              <w:spacing w:line="360" w:lineRule="auto"/>
              <w:jc w:val="center"/>
              <w:rPr>
                <w:rFonts w:hint="eastAsia"/>
                <w:kern w:val="0"/>
                <w:szCs w:val="24"/>
              </w:rPr>
            </w:pPr>
          </w:p>
        </w:tc>
        <w:tc>
          <w:tcPr>
            <w:tcW w:w="807" w:type="dxa"/>
            <w:tcBorders>
              <w:right w:val="single" w:color="000000" w:sz="8" w:space="0"/>
            </w:tcBorders>
            <w:vAlign w:val="center"/>
          </w:tcPr>
          <w:p w14:paraId="3100E6A7">
            <w:pPr>
              <w:spacing w:line="360" w:lineRule="auto"/>
              <w:jc w:val="center"/>
              <w:rPr>
                <w:rFonts w:hint="eastAsia"/>
                <w:kern w:val="0"/>
                <w:szCs w:val="24"/>
              </w:rPr>
            </w:pPr>
          </w:p>
        </w:tc>
      </w:tr>
      <w:tr w14:paraId="7D1CF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010" w:type="dxa"/>
            <w:tcBorders>
              <w:left w:val="single" w:color="000000" w:sz="8" w:space="0"/>
            </w:tcBorders>
            <w:vAlign w:val="center"/>
          </w:tcPr>
          <w:p w14:paraId="51E222B6">
            <w:pPr>
              <w:spacing w:line="360" w:lineRule="auto"/>
              <w:jc w:val="center"/>
              <w:rPr>
                <w:rFonts w:hint="eastAsia"/>
                <w:kern w:val="0"/>
                <w:szCs w:val="24"/>
              </w:rPr>
            </w:pPr>
          </w:p>
        </w:tc>
        <w:tc>
          <w:tcPr>
            <w:tcW w:w="1205" w:type="dxa"/>
            <w:vAlign w:val="center"/>
          </w:tcPr>
          <w:p w14:paraId="6B5A89D7">
            <w:pPr>
              <w:spacing w:line="360" w:lineRule="auto"/>
              <w:jc w:val="center"/>
              <w:rPr>
                <w:rFonts w:hint="eastAsia"/>
                <w:kern w:val="0"/>
                <w:szCs w:val="24"/>
              </w:rPr>
            </w:pPr>
          </w:p>
        </w:tc>
        <w:tc>
          <w:tcPr>
            <w:tcW w:w="998" w:type="dxa"/>
            <w:vAlign w:val="center"/>
          </w:tcPr>
          <w:p w14:paraId="0B66E243">
            <w:pPr>
              <w:spacing w:line="360" w:lineRule="auto"/>
              <w:jc w:val="center"/>
              <w:rPr>
                <w:rFonts w:hint="eastAsia"/>
                <w:kern w:val="0"/>
                <w:szCs w:val="24"/>
              </w:rPr>
            </w:pPr>
          </w:p>
        </w:tc>
        <w:tc>
          <w:tcPr>
            <w:tcW w:w="721" w:type="dxa"/>
            <w:vAlign w:val="center"/>
          </w:tcPr>
          <w:p w14:paraId="0502E036">
            <w:pPr>
              <w:spacing w:line="360" w:lineRule="auto"/>
              <w:jc w:val="center"/>
              <w:rPr>
                <w:rFonts w:hint="eastAsia"/>
                <w:kern w:val="0"/>
                <w:szCs w:val="24"/>
              </w:rPr>
            </w:pPr>
          </w:p>
        </w:tc>
        <w:tc>
          <w:tcPr>
            <w:tcW w:w="723" w:type="dxa"/>
            <w:vAlign w:val="center"/>
          </w:tcPr>
          <w:p w14:paraId="5A60301D">
            <w:pPr>
              <w:spacing w:line="360" w:lineRule="auto"/>
              <w:jc w:val="center"/>
              <w:rPr>
                <w:rFonts w:hint="eastAsia"/>
                <w:kern w:val="0"/>
                <w:szCs w:val="24"/>
              </w:rPr>
            </w:pPr>
          </w:p>
        </w:tc>
        <w:tc>
          <w:tcPr>
            <w:tcW w:w="790" w:type="dxa"/>
            <w:vAlign w:val="center"/>
          </w:tcPr>
          <w:p w14:paraId="3722A0BA">
            <w:pPr>
              <w:spacing w:line="360" w:lineRule="auto"/>
              <w:jc w:val="center"/>
              <w:rPr>
                <w:rFonts w:hint="eastAsia"/>
                <w:kern w:val="0"/>
                <w:szCs w:val="24"/>
              </w:rPr>
            </w:pPr>
          </w:p>
        </w:tc>
        <w:tc>
          <w:tcPr>
            <w:tcW w:w="1258" w:type="dxa"/>
            <w:vAlign w:val="center"/>
          </w:tcPr>
          <w:p w14:paraId="467CD164">
            <w:pPr>
              <w:spacing w:line="360" w:lineRule="auto"/>
              <w:jc w:val="center"/>
              <w:rPr>
                <w:rFonts w:hint="eastAsia"/>
                <w:kern w:val="0"/>
                <w:szCs w:val="24"/>
              </w:rPr>
            </w:pPr>
          </w:p>
        </w:tc>
        <w:tc>
          <w:tcPr>
            <w:tcW w:w="867" w:type="dxa"/>
            <w:vAlign w:val="center"/>
          </w:tcPr>
          <w:p w14:paraId="3D79D0A8">
            <w:pPr>
              <w:spacing w:line="360" w:lineRule="auto"/>
              <w:jc w:val="center"/>
              <w:rPr>
                <w:rFonts w:hint="eastAsia"/>
                <w:kern w:val="0"/>
                <w:szCs w:val="24"/>
              </w:rPr>
            </w:pPr>
          </w:p>
        </w:tc>
        <w:tc>
          <w:tcPr>
            <w:tcW w:w="807" w:type="dxa"/>
            <w:tcBorders>
              <w:right w:val="single" w:color="000000" w:sz="8" w:space="0"/>
            </w:tcBorders>
            <w:vAlign w:val="center"/>
          </w:tcPr>
          <w:p w14:paraId="05468305">
            <w:pPr>
              <w:spacing w:line="360" w:lineRule="auto"/>
              <w:jc w:val="center"/>
              <w:rPr>
                <w:rFonts w:hint="eastAsia"/>
                <w:kern w:val="0"/>
                <w:szCs w:val="24"/>
              </w:rPr>
            </w:pPr>
          </w:p>
        </w:tc>
      </w:tr>
      <w:tr w14:paraId="2C4F5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1010" w:type="dxa"/>
            <w:tcBorders>
              <w:left w:val="single" w:color="000000" w:sz="8" w:space="0"/>
            </w:tcBorders>
            <w:vAlign w:val="center"/>
          </w:tcPr>
          <w:p w14:paraId="5C2107F0">
            <w:pPr>
              <w:spacing w:line="360" w:lineRule="auto"/>
              <w:jc w:val="center"/>
              <w:rPr>
                <w:rFonts w:hint="eastAsia"/>
                <w:kern w:val="0"/>
                <w:szCs w:val="24"/>
              </w:rPr>
            </w:pPr>
          </w:p>
        </w:tc>
        <w:tc>
          <w:tcPr>
            <w:tcW w:w="1205" w:type="dxa"/>
            <w:vAlign w:val="center"/>
          </w:tcPr>
          <w:p w14:paraId="7A3A6038">
            <w:pPr>
              <w:spacing w:line="360" w:lineRule="auto"/>
              <w:jc w:val="center"/>
              <w:rPr>
                <w:rFonts w:hint="eastAsia"/>
                <w:kern w:val="0"/>
                <w:szCs w:val="24"/>
              </w:rPr>
            </w:pPr>
          </w:p>
        </w:tc>
        <w:tc>
          <w:tcPr>
            <w:tcW w:w="998" w:type="dxa"/>
            <w:vAlign w:val="center"/>
          </w:tcPr>
          <w:p w14:paraId="2C8A42F9">
            <w:pPr>
              <w:spacing w:line="360" w:lineRule="auto"/>
              <w:jc w:val="center"/>
              <w:rPr>
                <w:rFonts w:hint="eastAsia"/>
                <w:kern w:val="0"/>
                <w:szCs w:val="24"/>
              </w:rPr>
            </w:pPr>
          </w:p>
        </w:tc>
        <w:tc>
          <w:tcPr>
            <w:tcW w:w="721" w:type="dxa"/>
            <w:vAlign w:val="center"/>
          </w:tcPr>
          <w:p w14:paraId="4F382365">
            <w:pPr>
              <w:spacing w:line="360" w:lineRule="auto"/>
              <w:jc w:val="center"/>
              <w:rPr>
                <w:rFonts w:hint="eastAsia"/>
                <w:kern w:val="0"/>
                <w:szCs w:val="24"/>
              </w:rPr>
            </w:pPr>
          </w:p>
        </w:tc>
        <w:tc>
          <w:tcPr>
            <w:tcW w:w="723" w:type="dxa"/>
            <w:vAlign w:val="center"/>
          </w:tcPr>
          <w:p w14:paraId="37B2CAD5">
            <w:pPr>
              <w:spacing w:line="360" w:lineRule="auto"/>
              <w:jc w:val="center"/>
              <w:rPr>
                <w:rFonts w:hint="eastAsia"/>
                <w:kern w:val="0"/>
                <w:szCs w:val="24"/>
              </w:rPr>
            </w:pPr>
          </w:p>
        </w:tc>
        <w:tc>
          <w:tcPr>
            <w:tcW w:w="790" w:type="dxa"/>
            <w:vAlign w:val="center"/>
          </w:tcPr>
          <w:p w14:paraId="611C31DB">
            <w:pPr>
              <w:spacing w:line="360" w:lineRule="auto"/>
              <w:jc w:val="center"/>
              <w:rPr>
                <w:rFonts w:hint="eastAsia"/>
                <w:kern w:val="0"/>
                <w:szCs w:val="24"/>
              </w:rPr>
            </w:pPr>
          </w:p>
        </w:tc>
        <w:tc>
          <w:tcPr>
            <w:tcW w:w="1258" w:type="dxa"/>
            <w:vAlign w:val="center"/>
          </w:tcPr>
          <w:p w14:paraId="11B18EA8">
            <w:pPr>
              <w:spacing w:line="360" w:lineRule="auto"/>
              <w:jc w:val="center"/>
              <w:rPr>
                <w:rFonts w:hint="eastAsia"/>
                <w:kern w:val="0"/>
                <w:szCs w:val="24"/>
              </w:rPr>
            </w:pPr>
          </w:p>
        </w:tc>
        <w:tc>
          <w:tcPr>
            <w:tcW w:w="867" w:type="dxa"/>
            <w:vAlign w:val="center"/>
          </w:tcPr>
          <w:p w14:paraId="63BA6C51">
            <w:pPr>
              <w:spacing w:line="360" w:lineRule="auto"/>
              <w:jc w:val="center"/>
              <w:rPr>
                <w:rFonts w:hint="eastAsia"/>
                <w:kern w:val="0"/>
                <w:szCs w:val="24"/>
              </w:rPr>
            </w:pPr>
          </w:p>
        </w:tc>
        <w:tc>
          <w:tcPr>
            <w:tcW w:w="807" w:type="dxa"/>
            <w:tcBorders>
              <w:right w:val="single" w:color="000000" w:sz="8" w:space="0"/>
            </w:tcBorders>
            <w:vAlign w:val="center"/>
          </w:tcPr>
          <w:p w14:paraId="01DA3C7E">
            <w:pPr>
              <w:spacing w:line="360" w:lineRule="auto"/>
              <w:jc w:val="center"/>
              <w:rPr>
                <w:rFonts w:hint="eastAsia"/>
                <w:kern w:val="0"/>
                <w:szCs w:val="24"/>
              </w:rPr>
            </w:pPr>
          </w:p>
        </w:tc>
      </w:tr>
      <w:tr w14:paraId="29581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1010" w:type="dxa"/>
            <w:tcBorders>
              <w:left w:val="single" w:color="000000" w:sz="8" w:space="0"/>
            </w:tcBorders>
            <w:vAlign w:val="center"/>
          </w:tcPr>
          <w:p w14:paraId="7A028090">
            <w:pPr>
              <w:spacing w:line="360" w:lineRule="auto"/>
              <w:jc w:val="center"/>
              <w:rPr>
                <w:rFonts w:hint="eastAsia"/>
                <w:kern w:val="0"/>
                <w:szCs w:val="24"/>
              </w:rPr>
            </w:pPr>
          </w:p>
        </w:tc>
        <w:tc>
          <w:tcPr>
            <w:tcW w:w="1205" w:type="dxa"/>
            <w:vAlign w:val="center"/>
          </w:tcPr>
          <w:p w14:paraId="4D0B09A6">
            <w:pPr>
              <w:spacing w:line="360" w:lineRule="auto"/>
              <w:jc w:val="center"/>
              <w:rPr>
                <w:rFonts w:hint="eastAsia"/>
                <w:kern w:val="0"/>
                <w:szCs w:val="24"/>
              </w:rPr>
            </w:pPr>
          </w:p>
        </w:tc>
        <w:tc>
          <w:tcPr>
            <w:tcW w:w="998" w:type="dxa"/>
            <w:vAlign w:val="center"/>
          </w:tcPr>
          <w:p w14:paraId="3B7E1087">
            <w:pPr>
              <w:spacing w:line="360" w:lineRule="auto"/>
              <w:jc w:val="center"/>
              <w:rPr>
                <w:rFonts w:hint="eastAsia"/>
                <w:kern w:val="0"/>
                <w:szCs w:val="24"/>
              </w:rPr>
            </w:pPr>
          </w:p>
        </w:tc>
        <w:tc>
          <w:tcPr>
            <w:tcW w:w="721" w:type="dxa"/>
            <w:vAlign w:val="center"/>
          </w:tcPr>
          <w:p w14:paraId="6E4CE21B">
            <w:pPr>
              <w:spacing w:line="360" w:lineRule="auto"/>
              <w:jc w:val="center"/>
              <w:rPr>
                <w:rFonts w:hint="eastAsia"/>
                <w:kern w:val="0"/>
                <w:szCs w:val="24"/>
              </w:rPr>
            </w:pPr>
          </w:p>
        </w:tc>
        <w:tc>
          <w:tcPr>
            <w:tcW w:w="723" w:type="dxa"/>
            <w:vAlign w:val="center"/>
          </w:tcPr>
          <w:p w14:paraId="168B2890">
            <w:pPr>
              <w:spacing w:line="360" w:lineRule="auto"/>
              <w:jc w:val="center"/>
              <w:rPr>
                <w:rFonts w:hint="eastAsia"/>
                <w:kern w:val="0"/>
                <w:szCs w:val="24"/>
              </w:rPr>
            </w:pPr>
          </w:p>
        </w:tc>
        <w:tc>
          <w:tcPr>
            <w:tcW w:w="790" w:type="dxa"/>
            <w:vAlign w:val="center"/>
          </w:tcPr>
          <w:p w14:paraId="739FCE70">
            <w:pPr>
              <w:spacing w:line="360" w:lineRule="auto"/>
              <w:jc w:val="center"/>
              <w:rPr>
                <w:rFonts w:hint="eastAsia"/>
                <w:kern w:val="0"/>
                <w:szCs w:val="24"/>
              </w:rPr>
            </w:pPr>
          </w:p>
        </w:tc>
        <w:tc>
          <w:tcPr>
            <w:tcW w:w="1258" w:type="dxa"/>
            <w:vAlign w:val="center"/>
          </w:tcPr>
          <w:p w14:paraId="54BF8C62">
            <w:pPr>
              <w:spacing w:line="360" w:lineRule="auto"/>
              <w:jc w:val="center"/>
              <w:rPr>
                <w:rFonts w:hint="eastAsia"/>
                <w:kern w:val="0"/>
                <w:szCs w:val="24"/>
              </w:rPr>
            </w:pPr>
          </w:p>
        </w:tc>
        <w:tc>
          <w:tcPr>
            <w:tcW w:w="867" w:type="dxa"/>
            <w:vAlign w:val="center"/>
          </w:tcPr>
          <w:p w14:paraId="53796271">
            <w:pPr>
              <w:spacing w:line="360" w:lineRule="auto"/>
              <w:jc w:val="center"/>
              <w:rPr>
                <w:rFonts w:hint="eastAsia"/>
                <w:kern w:val="0"/>
                <w:szCs w:val="24"/>
              </w:rPr>
            </w:pPr>
          </w:p>
        </w:tc>
        <w:tc>
          <w:tcPr>
            <w:tcW w:w="807" w:type="dxa"/>
            <w:tcBorders>
              <w:right w:val="single" w:color="000000" w:sz="8" w:space="0"/>
            </w:tcBorders>
            <w:vAlign w:val="center"/>
          </w:tcPr>
          <w:p w14:paraId="72C276E5">
            <w:pPr>
              <w:spacing w:line="360" w:lineRule="auto"/>
              <w:jc w:val="center"/>
              <w:rPr>
                <w:rFonts w:hint="eastAsia"/>
                <w:kern w:val="0"/>
                <w:szCs w:val="24"/>
              </w:rPr>
            </w:pPr>
          </w:p>
        </w:tc>
      </w:tr>
      <w:tr w14:paraId="7CD9DD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010" w:type="dxa"/>
            <w:tcBorders>
              <w:left w:val="single" w:color="000000" w:sz="8" w:space="0"/>
            </w:tcBorders>
            <w:vAlign w:val="center"/>
          </w:tcPr>
          <w:p w14:paraId="3302F6C6">
            <w:pPr>
              <w:spacing w:line="360" w:lineRule="auto"/>
              <w:jc w:val="center"/>
              <w:rPr>
                <w:rFonts w:hint="eastAsia"/>
                <w:kern w:val="0"/>
                <w:szCs w:val="24"/>
              </w:rPr>
            </w:pPr>
          </w:p>
        </w:tc>
        <w:tc>
          <w:tcPr>
            <w:tcW w:w="1205" w:type="dxa"/>
            <w:vAlign w:val="center"/>
          </w:tcPr>
          <w:p w14:paraId="13C1D011">
            <w:pPr>
              <w:spacing w:line="360" w:lineRule="auto"/>
              <w:jc w:val="center"/>
              <w:rPr>
                <w:rFonts w:hint="eastAsia"/>
                <w:kern w:val="0"/>
                <w:szCs w:val="24"/>
              </w:rPr>
            </w:pPr>
          </w:p>
        </w:tc>
        <w:tc>
          <w:tcPr>
            <w:tcW w:w="998" w:type="dxa"/>
            <w:vAlign w:val="center"/>
          </w:tcPr>
          <w:p w14:paraId="0D57D041">
            <w:pPr>
              <w:spacing w:line="360" w:lineRule="auto"/>
              <w:jc w:val="center"/>
              <w:rPr>
                <w:rFonts w:hint="eastAsia"/>
                <w:kern w:val="0"/>
                <w:szCs w:val="24"/>
              </w:rPr>
            </w:pPr>
          </w:p>
        </w:tc>
        <w:tc>
          <w:tcPr>
            <w:tcW w:w="721" w:type="dxa"/>
            <w:vAlign w:val="center"/>
          </w:tcPr>
          <w:p w14:paraId="7CDD0A4D">
            <w:pPr>
              <w:spacing w:line="360" w:lineRule="auto"/>
              <w:jc w:val="center"/>
              <w:rPr>
                <w:rFonts w:hint="eastAsia"/>
                <w:kern w:val="0"/>
                <w:szCs w:val="24"/>
              </w:rPr>
            </w:pPr>
          </w:p>
        </w:tc>
        <w:tc>
          <w:tcPr>
            <w:tcW w:w="723" w:type="dxa"/>
            <w:vAlign w:val="center"/>
          </w:tcPr>
          <w:p w14:paraId="46E1311F">
            <w:pPr>
              <w:spacing w:line="360" w:lineRule="auto"/>
              <w:jc w:val="center"/>
              <w:rPr>
                <w:rFonts w:hint="eastAsia"/>
                <w:kern w:val="0"/>
                <w:szCs w:val="24"/>
              </w:rPr>
            </w:pPr>
          </w:p>
        </w:tc>
        <w:tc>
          <w:tcPr>
            <w:tcW w:w="790" w:type="dxa"/>
            <w:vAlign w:val="center"/>
          </w:tcPr>
          <w:p w14:paraId="4826438F">
            <w:pPr>
              <w:spacing w:line="360" w:lineRule="auto"/>
              <w:jc w:val="center"/>
              <w:rPr>
                <w:rFonts w:hint="eastAsia"/>
                <w:kern w:val="0"/>
                <w:szCs w:val="24"/>
              </w:rPr>
            </w:pPr>
          </w:p>
        </w:tc>
        <w:tc>
          <w:tcPr>
            <w:tcW w:w="1258" w:type="dxa"/>
            <w:vAlign w:val="center"/>
          </w:tcPr>
          <w:p w14:paraId="7EFAA1DB">
            <w:pPr>
              <w:spacing w:line="360" w:lineRule="auto"/>
              <w:jc w:val="center"/>
              <w:rPr>
                <w:rFonts w:hint="eastAsia"/>
                <w:kern w:val="0"/>
                <w:szCs w:val="24"/>
              </w:rPr>
            </w:pPr>
          </w:p>
        </w:tc>
        <w:tc>
          <w:tcPr>
            <w:tcW w:w="867" w:type="dxa"/>
            <w:vAlign w:val="center"/>
          </w:tcPr>
          <w:p w14:paraId="702057C0">
            <w:pPr>
              <w:spacing w:line="360" w:lineRule="auto"/>
              <w:jc w:val="center"/>
              <w:rPr>
                <w:rFonts w:hint="eastAsia"/>
                <w:kern w:val="0"/>
                <w:szCs w:val="24"/>
              </w:rPr>
            </w:pPr>
          </w:p>
        </w:tc>
        <w:tc>
          <w:tcPr>
            <w:tcW w:w="807" w:type="dxa"/>
            <w:tcBorders>
              <w:right w:val="single" w:color="000000" w:sz="8" w:space="0"/>
            </w:tcBorders>
            <w:vAlign w:val="center"/>
          </w:tcPr>
          <w:p w14:paraId="23D35112">
            <w:pPr>
              <w:spacing w:line="360" w:lineRule="auto"/>
              <w:jc w:val="center"/>
              <w:rPr>
                <w:rFonts w:hint="eastAsia"/>
                <w:kern w:val="0"/>
                <w:szCs w:val="24"/>
              </w:rPr>
            </w:pPr>
          </w:p>
        </w:tc>
      </w:tr>
      <w:tr w14:paraId="15D05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010" w:type="dxa"/>
            <w:tcBorders>
              <w:left w:val="single" w:color="000000" w:sz="8" w:space="0"/>
            </w:tcBorders>
            <w:vAlign w:val="center"/>
          </w:tcPr>
          <w:p w14:paraId="4D1EFF80">
            <w:pPr>
              <w:spacing w:line="360" w:lineRule="auto"/>
              <w:jc w:val="center"/>
              <w:rPr>
                <w:rFonts w:hint="eastAsia"/>
                <w:kern w:val="0"/>
                <w:szCs w:val="24"/>
              </w:rPr>
            </w:pPr>
          </w:p>
        </w:tc>
        <w:tc>
          <w:tcPr>
            <w:tcW w:w="1205" w:type="dxa"/>
            <w:vAlign w:val="center"/>
          </w:tcPr>
          <w:p w14:paraId="393CBF6C">
            <w:pPr>
              <w:spacing w:line="360" w:lineRule="auto"/>
              <w:jc w:val="center"/>
              <w:rPr>
                <w:rFonts w:hint="eastAsia"/>
                <w:kern w:val="0"/>
                <w:szCs w:val="24"/>
              </w:rPr>
            </w:pPr>
          </w:p>
        </w:tc>
        <w:tc>
          <w:tcPr>
            <w:tcW w:w="998" w:type="dxa"/>
            <w:vAlign w:val="center"/>
          </w:tcPr>
          <w:p w14:paraId="6A88579E">
            <w:pPr>
              <w:spacing w:line="360" w:lineRule="auto"/>
              <w:jc w:val="center"/>
              <w:rPr>
                <w:rFonts w:hint="eastAsia"/>
                <w:kern w:val="0"/>
                <w:szCs w:val="24"/>
              </w:rPr>
            </w:pPr>
          </w:p>
        </w:tc>
        <w:tc>
          <w:tcPr>
            <w:tcW w:w="721" w:type="dxa"/>
            <w:vAlign w:val="center"/>
          </w:tcPr>
          <w:p w14:paraId="0B9629E2">
            <w:pPr>
              <w:spacing w:line="360" w:lineRule="auto"/>
              <w:jc w:val="center"/>
              <w:rPr>
                <w:rFonts w:hint="eastAsia"/>
                <w:kern w:val="0"/>
                <w:szCs w:val="24"/>
              </w:rPr>
            </w:pPr>
          </w:p>
        </w:tc>
        <w:tc>
          <w:tcPr>
            <w:tcW w:w="723" w:type="dxa"/>
            <w:vAlign w:val="center"/>
          </w:tcPr>
          <w:p w14:paraId="1AD182A5">
            <w:pPr>
              <w:spacing w:line="360" w:lineRule="auto"/>
              <w:jc w:val="center"/>
              <w:rPr>
                <w:rFonts w:hint="eastAsia"/>
                <w:kern w:val="0"/>
                <w:szCs w:val="24"/>
              </w:rPr>
            </w:pPr>
          </w:p>
        </w:tc>
        <w:tc>
          <w:tcPr>
            <w:tcW w:w="790" w:type="dxa"/>
            <w:vAlign w:val="center"/>
          </w:tcPr>
          <w:p w14:paraId="728DA89D">
            <w:pPr>
              <w:spacing w:line="360" w:lineRule="auto"/>
              <w:jc w:val="center"/>
              <w:rPr>
                <w:rFonts w:hint="eastAsia"/>
                <w:kern w:val="0"/>
                <w:szCs w:val="24"/>
              </w:rPr>
            </w:pPr>
          </w:p>
        </w:tc>
        <w:tc>
          <w:tcPr>
            <w:tcW w:w="1258" w:type="dxa"/>
            <w:vAlign w:val="center"/>
          </w:tcPr>
          <w:p w14:paraId="3F8A8379">
            <w:pPr>
              <w:spacing w:line="360" w:lineRule="auto"/>
              <w:jc w:val="center"/>
              <w:rPr>
                <w:rFonts w:hint="eastAsia"/>
                <w:kern w:val="0"/>
                <w:szCs w:val="24"/>
              </w:rPr>
            </w:pPr>
          </w:p>
        </w:tc>
        <w:tc>
          <w:tcPr>
            <w:tcW w:w="867" w:type="dxa"/>
            <w:vAlign w:val="center"/>
          </w:tcPr>
          <w:p w14:paraId="3FE29D49">
            <w:pPr>
              <w:spacing w:line="360" w:lineRule="auto"/>
              <w:jc w:val="center"/>
              <w:rPr>
                <w:rFonts w:hint="eastAsia"/>
                <w:kern w:val="0"/>
                <w:szCs w:val="24"/>
              </w:rPr>
            </w:pPr>
          </w:p>
        </w:tc>
        <w:tc>
          <w:tcPr>
            <w:tcW w:w="807" w:type="dxa"/>
            <w:tcBorders>
              <w:right w:val="single" w:color="000000" w:sz="8" w:space="0"/>
            </w:tcBorders>
            <w:vAlign w:val="center"/>
          </w:tcPr>
          <w:p w14:paraId="73B8DBAC">
            <w:pPr>
              <w:spacing w:line="360" w:lineRule="auto"/>
              <w:jc w:val="center"/>
              <w:rPr>
                <w:rFonts w:hint="eastAsia"/>
                <w:kern w:val="0"/>
                <w:szCs w:val="24"/>
              </w:rPr>
            </w:pPr>
          </w:p>
        </w:tc>
      </w:tr>
      <w:tr w14:paraId="2D0C4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1010" w:type="dxa"/>
            <w:tcBorders>
              <w:left w:val="single" w:color="000000" w:sz="8" w:space="0"/>
            </w:tcBorders>
            <w:vAlign w:val="center"/>
          </w:tcPr>
          <w:p w14:paraId="7429560B">
            <w:pPr>
              <w:spacing w:line="360" w:lineRule="auto"/>
              <w:jc w:val="center"/>
              <w:rPr>
                <w:rFonts w:hint="eastAsia"/>
                <w:kern w:val="0"/>
                <w:szCs w:val="24"/>
              </w:rPr>
            </w:pPr>
          </w:p>
        </w:tc>
        <w:tc>
          <w:tcPr>
            <w:tcW w:w="1205" w:type="dxa"/>
            <w:vAlign w:val="center"/>
          </w:tcPr>
          <w:p w14:paraId="70D6E2C6">
            <w:pPr>
              <w:spacing w:line="360" w:lineRule="auto"/>
              <w:jc w:val="center"/>
              <w:rPr>
                <w:rFonts w:hint="eastAsia"/>
                <w:kern w:val="0"/>
                <w:szCs w:val="24"/>
              </w:rPr>
            </w:pPr>
          </w:p>
        </w:tc>
        <w:tc>
          <w:tcPr>
            <w:tcW w:w="998" w:type="dxa"/>
            <w:vAlign w:val="center"/>
          </w:tcPr>
          <w:p w14:paraId="7EC6ACA7">
            <w:pPr>
              <w:spacing w:line="360" w:lineRule="auto"/>
              <w:jc w:val="center"/>
              <w:rPr>
                <w:rFonts w:hint="eastAsia"/>
                <w:kern w:val="0"/>
                <w:szCs w:val="24"/>
              </w:rPr>
            </w:pPr>
          </w:p>
        </w:tc>
        <w:tc>
          <w:tcPr>
            <w:tcW w:w="721" w:type="dxa"/>
            <w:vAlign w:val="center"/>
          </w:tcPr>
          <w:p w14:paraId="26DA8412">
            <w:pPr>
              <w:spacing w:line="360" w:lineRule="auto"/>
              <w:jc w:val="center"/>
              <w:rPr>
                <w:rFonts w:hint="eastAsia"/>
                <w:kern w:val="0"/>
                <w:szCs w:val="24"/>
              </w:rPr>
            </w:pPr>
          </w:p>
        </w:tc>
        <w:tc>
          <w:tcPr>
            <w:tcW w:w="723" w:type="dxa"/>
            <w:vAlign w:val="center"/>
          </w:tcPr>
          <w:p w14:paraId="280974B1">
            <w:pPr>
              <w:spacing w:line="360" w:lineRule="auto"/>
              <w:jc w:val="center"/>
              <w:rPr>
                <w:rFonts w:hint="eastAsia"/>
                <w:kern w:val="0"/>
                <w:szCs w:val="24"/>
              </w:rPr>
            </w:pPr>
          </w:p>
        </w:tc>
        <w:tc>
          <w:tcPr>
            <w:tcW w:w="790" w:type="dxa"/>
            <w:vAlign w:val="center"/>
          </w:tcPr>
          <w:p w14:paraId="0DCE6F17">
            <w:pPr>
              <w:spacing w:line="360" w:lineRule="auto"/>
              <w:jc w:val="center"/>
              <w:rPr>
                <w:rFonts w:hint="eastAsia"/>
                <w:kern w:val="0"/>
                <w:szCs w:val="24"/>
              </w:rPr>
            </w:pPr>
          </w:p>
        </w:tc>
        <w:tc>
          <w:tcPr>
            <w:tcW w:w="1258" w:type="dxa"/>
            <w:vAlign w:val="center"/>
          </w:tcPr>
          <w:p w14:paraId="43886F17">
            <w:pPr>
              <w:spacing w:line="360" w:lineRule="auto"/>
              <w:jc w:val="center"/>
              <w:rPr>
                <w:rFonts w:hint="eastAsia"/>
                <w:kern w:val="0"/>
                <w:szCs w:val="24"/>
              </w:rPr>
            </w:pPr>
          </w:p>
        </w:tc>
        <w:tc>
          <w:tcPr>
            <w:tcW w:w="867" w:type="dxa"/>
            <w:vAlign w:val="center"/>
          </w:tcPr>
          <w:p w14:paraId="641AA5DC">
            <w:pPr>
              <w:spacing w:line="360" w:lineRule="auto"/>
              <w:jc w:val="center"/>
              <w:rPr>
                <w:rFonts w:hint="eastAsia"/>
                <w:kern w:val="0"/>
                <w:szCs w:val="24"/>
              </w:rPr>
            </w:pPr>
          </w:p>
        </w:tc>
        <w:tc>
          <w:tcPr>
            <w:tcW w:w="807" w:type="dxa"/>
            <w:tcBorders>
              <w:right w:val="single" w:color="000000" w:sz="8" w:space="0"/>
            </w:tcBorders>
            <w:vAlign w:val="center"/>
          </w:tcPr>
          <w:p w14:paraId="6D59E753">
            <w:pPr>
              <w:spacing w:line="360" w:lineRule="auto"/>
              <w:jc w:val="center"/>
              <w:rPr>
                <w:rFonts w:hint="eastAsia"/>
                <w:kern w:val="0"/>
                <w:szCs w:val="24"/>
              </w:rPr>
            </w:pPr>
          </w:p>
        </w:tc>
      </w:tr>
    </w:tbl>
    <w:p w14:paraId="4ACF49C6">
      <w:pPr>
        <w:rPr>
          <w:rFonts w:hint="eastAsia"/>
          <w:kern w:val="0"/>
          <w:sz w:val="28"/>
          <w:szCs w:val="28"/>
        </w:rPr>
      </w:pPr>
      <w:r>
        <w:rPr>
          <w:rFonts w:hint="eastAsia"/>
          <w:kern w:val="0"/>
          <w:sz w:val="28"/>
          <w:szCs w:val="28"/>
        </w:rPr>
        <w:br w:type="page"/>
      </w:r>
    </w:p>
    <w:p w14:paraId="0D4E041A">
      <w:pPr>
        <w:spacing w:after="120"/>
        <w:ind w:left="420" w:leftChars="200" w:firstLine="420"/>
        <w:jc w:val="left"/>
        <w:rPr>
          <w:rFonts w:hint="eastAsia"/>
          <w:kern w:val="0"/>
          <w:szCs w:val="20"/>
        </w:rPr>
      </w:pPr>
    </w:p>
    <w:p w14:paraId="050024C1">
      <w:pPr>
        <w:spacing w:line="360" w:lineRule="auto"/>
        <w:rPr>
          <w:rFonts w:hint="eastAsia"/>
          <w:b/>
          <w:kern w:val="0"/>
          <w:sz w:val="28"/>
          <w:szCs w:val="28"/>
        </w:rPr>
      </w:pPr>
      <w:r>
        <w:rPr>
          <w:rFonts w:hint="eastAsia"/>
          <w:b/>
          <w:kern w:val="0"/>
          <w:sz w:val="28"/>
          <w:szCs w:val="28"/>
        </w:rPr>
        <w:t>附件6：承包人主要施工管理人员表</w:t>
      </w:r>
    </w:p>
    <w:tbl>
      <w:tblPr>
        <w:tblStyle w:val="186"/>
        <w:tblW w:w="8624" w:type="dxa"/>
        <w:tblInd w:w="1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91"/>
        <w:gridCol w:w="1336"/>
        <w:gridCol w:w="1241"/>
        <w:gridCol w:w="1202"/>
        <w:gridCol w:w="3054"/>
      </w:tblGrid>
      <w:tr w14:paraId="3BD1B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7" w:hRule="atLeast"/>
        </w:trPr>
        <w:tc>
          <w:tcPr>
            <w:tcW w:w="1791" w:type="dxa"/>
            <w:tcBorders>
              <w:left w:val="single" w:color="000000" w:sz="8" w:space="0"/>
            </w:tcBorders>
            <w:vAlign w:val="center"/>
          </w:tcPr>
          <w:p w14:paraId="718EA247">
            <w:pPr>
              <w:jc w:val="center"/>
              <w:rPr>
                <w:rFonts w:hint="eastAsia"/>
                <w:kern w:val="0"/>
                <w:szCs w:val="24"/>
              </w:rPr>
            </w:pPr>
            <w:r>
              <w:rPr>
                <w:rFonts w:hint="eastAsia"/>
                <w:kern w:val="0"/>
                <w:szCs w:val="24"/>
              </w:rPr>
              <w:t>名称</w:t>
            </w:r>
          </w:p>
        </w:tc>
        <w:tc>
          <w:tcPr>
            <w:tcW w:w="1336" w:type="dxa"/>
            <w:vAlign w:val="center"/>
          </w:tcPr>
          <w:p w14:paraId="07F47768">
            <w:pPr>
              <w:jc w:val="center"/>
              <w:rPr>
                <w:rFonts w:hint="eastAsia"/>
                <w:kern w:val="0"/>
                <w:szCs w:val="24"/>
              </w:rPr>
            </w:pPr>
            <w:r>
              <w:rPr>
                <w:rFonts w:hint="eastAsia"/>
                <w:kern w:val="0"/>
                <w:szCs w:val="24"/>
              </w:rPr>
              <w:t>姓名</w:t>
            </w:r>
          </w:p>
        </w:tc>
        <w:tc>
          <w:tcPr>
            <w:tcW w:w="1241" w:type="dxa"/>
            <w:vAlign w:val="center"/>
          </w:tcPr>
          <w:p w14:paraId="48957CC4">
            <w:pPr>
              <w:jc w:val="center"/>
              <w:rPr>
                <w:rFonts w:hint="eastAsia"/>
                <w:kern w:val="0"/>
                <w:szCs w:val="24"/>
              </w:rPr>
            </w:pPr>
            <w:r>
              <w:rPr>
                <w:rFonts w:hint="eastAsia"/>
                <w:kern w:val="0"/>
                <w:szCs w:val="24"/>
              </w:rPr>
              <w:t>职务</w:t>
            </w:r>
          </w:p>
        </w:tc>
        <w:tc>
          <w:tcPr>
            <w:tcW w:w="1202" w:type="dxa"/>
            <w:vAlign w:val="center"/>
          </w:tcPr>
          <w:p w14:paraId="29E03695">
            <w:pPr>
              <w:jc w:val="center"/>
              <w:rPr>
                <w:rFonts w:hint="eastAsia"/>
                <w:kern w:val="0"/>
                <w:szCs w:val="24"/>
              </w:rPr>
            </w:pPr>
            <w:r>
              <w:rPr>
                <w:rFonts w:hint="eastAsia"/>
                <w:kern w:val="0"/>
                <w:szCs w:val="24"/>
              </w:rPr>
              <w:t>职称</w:t>
            </w:r>
          </w:p>
        </w:tc>
        <w:tc>
          <w:tcPr>
            <w:tcW w:w="3054" w:type="dxa"/>
            <w:tcBorders>
              <w:right w:val="single" w:color="000000" w:sz="8" w:space="0"/>
            </w:tcBorders>
            <w:vAlign w:val="center"/>
          </w:tcPr>
          <w:p w14:paraId="199AC1A1">
            <w:pPr>
              <w:jc w:val="center"/>
              <w:rPr>
                <w:rFonts w:hint="eastAsia"/>
                <w:kern w:val="0"/>
                <w:szCs w:val="24"/>
              </w:rPr>
            </w:pPr>
            <w:r>
              <w:rPr>
                <w:rFonts w:hint="eastAsia"/>
                <w:kern w:val="0"/>
                <w:szCs w:val="24"/>
              </w:rPr>
              <w:t>主要资历、经验</w:t>
            </w:r>
          </w:p>
          <w:p w14:paraId="61030C9C">
            <w:pPr>
              <w:jc w:val="center"/>
              <w:rPr>
                <w:rFonts w:hint="eastAsia"/>
                <w:kern w:val="0"/>
                <w:szCs w:val="24"/>
              </w:rPr>
            </w:pPr>
            <w:r>
              <w:rPr>
                <w:rFonts w:hint="eastAsia"/>
                <w:kern w:val="0"/>
                <w:szCs w:val="24"/>
              </w:rPr>
              <w:t>及承担过的项</w:t>
            </w:r>
          </w:p>
          <w:p w14:paraId="4D07B5AE">
            <w:pPr>
              <w:jc w:val="center"/>
              <w:rPr>
                <w:rFonts w:hint="eastAsia"/>
                <w:kern w:val="0"/>
                <w:szCs w:val="24"/>
              </w:rPr>
            </w:pPr>
            <w:r>
              <w:rPr>
                <w:rFonts w:hint="eastAsia"/>
                <w:kern w:val="0"/>
                <w:szCs w:val="24"/>
              </w:rPr>
              <w:t>目</w:t>
            </w:r>
          </w:p>
        </w:tc>
      </w:tr>
      <w:tr w14:paraId="52E4D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8624" w:type="dxa"/>
            <w:gridSpan w:val="5"/>
            <w:tcBorders>
              <w:left w:val="single" w:color="000000" w:sz="8" w:space="0"/>
              <w:right w:val="single" w:color="000000" w:sz="8" w:space="0"/>
            </w:tcBorders>
            <w:vAlign w:val="center"/>
          </w:tcPr>
          <w:p w14:paraId="7811833E">
            <w:pPr>
              <w:rPr>
                <w:rFonts w:hint="eastAsia"/>
                <w:kern w:val="0"/>
                <w:szCs w:val="24"/>
              </w:rPr>
            </w:pPr>
            <w:r>
              <w:rPr>
                <w:rFonts w:hint="eastAsia"/>
                <w:kern w:val="0"/>
                <w:szCs w:val="24"/>
              </w:rPr>
              <w:t>一、总部人员</w:t>
            </w:r>
          </w:p>
        </w:tc>
      </w:tr>
      <w:tr w14:paraId="0487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91" w:type="dxa"/>
            <w:tcBorders>
              <w:left w:val="single" w:color="000000" w:sz="8" w:space="0"/>
            </w:tcBorders>
            <w:vAlign w:val="center"/>
          </w:tcPr>
          <w:p w14:paraId="3052DE27">
            <w:pPr>
              <w:jc w:val="center"/>
              <w:rPr>
                <w:rFonts w:hint="eastAsia"/>
                <w:kern w:val="0"/>
                <w:szCs w:val="24"/>
              </w:rPr>
            </w:pPr>
            <w:r>
              <w:rPr>
                <w:rFonts w:hint="eastAsia"/>
                <w:kern w:val="0"/>
                <w:szCs w:val="24"/>
              </w:rPr>
              <w:t>项目主管</w:t>
            </w:r>
          </w:p>
        </w:tc>
        <w:tc>
          <w:tcPr>
            <w:tcW w:w="1336" w:type="dxa"/>
            <w:vAlign w:val="center"/>
          </w:tcPr>
          <w:p w14:paraId="7621395C">
            <w:pPr>
              <w:jc w:val="center"/>
              <w:rPr>
                <w:rFonts w:hint="eastAsia"/>
                <w:kern w:val="0"/>
                <w:szCs w:val="24"/>
              </w:rPr>
            </w:pPr>
          </w:p>
        </w:tc>
        <w:tc>
          <w:tcPr>
            <w:tcW w:w="1241" w:type="dxa"/>
            <w:vAlign w:val="center"/>
          </w:tcPr>
          <w:p w14:paraId="73A26B4A">
            <w:pPr>
              <w:jc w:val="center"/>
              <w:rPr>
                <w:rFonts w:hint="eastAsia"/>
                <w:kern w:val="0"/>
                <w:szCs w:val="24"/>
                <w:lang w:eastAsia="en-US"/>
              </w:rPr>
            </w:pPr>
          </w:p>
        </w:tc>
        <w:tc>
          <w:tcPr>
            <w:tcW w:w="1202" w:type="dxa"/>
            <w:vAlign w:val="center"/>
          </w:tcPr>
          <w:p w14:paraId="38FAF33D">
            <w:pPr>
              <w:jc w:val="center"/>
              <w:rPr>
                <w:rFonts w:hint="eastAsia"/>
                <w:kern w:val="0"/>
                <w:szCs w:val="24"/>
                <w:lang w:eastAsia="en-US"/>
              </w:rPr>
            </w:pPr>
          </w:p>
        </w:tc>
        <w:tc>
          <w:tcPr>
            <w:tcW w:w="3054" w:type="dxa"/>
            <w:tcBorders>
              <w:right w:val="single" w:color="000000" w:sz="8" w:space="0"/>
            </w:tcBorders>
            <w:vAlign w:val="center"/>
          </w:tcPr>
          <w:p w14:paraId="0E5240A8">
            <w:pPr>
              <w:spacing w:line="360" w:lineRule="auto"/>
              <w:rPr>
                <w:rFonts w:hint="eastAsia"/>
                <w:kern w:val="0"/>
                <w:szCs w:val="24"/>
              </w:rPr>
            </w:pPr>
          </w:p>
        </w:tc>
      </w:tr>
      <w:tr w14:paraId="51F41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791" w:type="dxa"/>
            <w:vMerge w:val="restart"/>
            <w:tcBorders>
              <w:left w:val="single" w:color="000000" w:sz="8" w:space="0"/>
              <w:bottom w:val="nil"/>
            </w:tcBorders>
            <w:vAlign w:val="center"/>
          </w:tcPr>
          <w:p w14:paraId="5069BC37">
            <w:pPr>
              <w:spacing w:line="360" w:lineRule="auto"/>
              <w:jc w:val="center"/>
              <w:rPr>
                <w:rFonts w:hint="eastAsia"/>
                <w:kern w:val="0"/>
                <w:szCs w:val="24"/>
              </w:rPr>
            </w:pPr>
          </w:p>
          <w:p w14:paraId="036668D8">
            <w:pPr>
              <w:spacing w:line="360" w:lineRule="auto"/>
              <w:jc w:val="center"/>
              <w:rPr>
                <w:rFonts w:hint="eastAsia"/>
                <w:kern w:val="0"/>
                <w:szCs w:val="24"/>
              </w:rPr>
            </w:pPr>
            <w:r>
              <w:rPr>
                <w:rFonts w:hint="eastAsia"/>
                <w:kern w:val="0"/>
                <w:szCs w:val="24"/>
              </w:rPr>
              <w:t>其他人员</w:t>
            </w:r>
          </w:p>
        </w:tc>
        <w:tc>
          <w:tcPr>
            <w:tcW w:w="1336" w:type="dxa"/>
            <w:vAlign w:val="center"/>
          </w:tcPr>
          <w:p w14:paraId="0AD0D84D">
            <w:pPr>
              <w:jc w:val="center"/>
              <w:rPr>
                <w:rFonts w:hint="eastAsia"/>
                <w:kern w:val="0"/>
                <w:szCs w:val="24"/>
                <w:lang w:eastAsia="en-US"/>
              </w:rPr>
            </w:pPr>
          </w:p>
        </w:tc>
        <w:tc>
          <w:tcPr>
            <w:tcW w:w="1241" w:type="dxa"/>
            <w:vAlign w:val="center"/>
          </w:tcPr>
          <w:p w14:paraId="0906AD6F">
            <w:pPr>
              <w:jc w:val="center"/>
              <w:rPr>
                <w:rFonts w:hint="eastAsia"/>
                <w:kern w:val="0"/>
                <w:szCs w:val="24"/>
                <w:lang w:eastAsia="en-US"/>
              </w:rPr>
            </w:pPr>
          </w:p>
        </w:tc>
        <w:tc>
          <w:tcPr>
            <w:tcW w:w="1202" w:type="dxa"/>
            <w:vAlign w:val="center"/>
          </w:tcPr>
          <w:p w14:paraId="60383C49">
            <w:pPr>
              <w:jc w:val="center"/>
              <w:rPr>
                <w:rFonts w:hint="eastAsia"/>
                <w:kern w:val="0"/>
                <w:szCs w:val="24"/>
                <w:lang w:eastAsia="en-US"/>
              </w:rPr>
            </w:pPr>
          </w:p>
        </w:tc>
        <w:tc>
          <w:tcPr>
            <w:tcW w:w="3054" w:type="dxa"/>
            <w:tcBorders>
              <w:right w:val="single" w:color="000000" w:sz="8" w:space="0"/>
            </w:tcBorders>
            <w:vAlign w:val="center"/>
          </w:tcPr>
          <w:p w14:paraId="686DA8DD">
            <w:pPr>
              <w:spacing w:line="360" w:lineRule="auto"/>
              <w:rPr>
                <w:rFonts w:hint="eastAsia"/>
                <w:kern w:val="0"/>
                <w:szCs w:val="24"/>
              </w:rPr>
            </w:pPr>
          </w:p>
        </w:tc>
      </w:tr>
      <w:tr w14:paraId="12769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91" w:type="dxa"/>
            <w:vMerge w:val="continue"/>
            <w:tcBorders>
              <w:top w:val="nil"/>
              <w:left w:val="single" w:color="000000" w:sz="8" w:space="0"/>
              <w:bottom w:val="nil"/>
            </w:tcBorders>
            <w:vAlign w:val="center"/>
          </w:tcPr>
          <w:p w14:paraId="1C75B21B">
            <w:pPr>
              <w:spacing w:line="360" w:lineRule="auto"/>
              <w:rPr>
                <w:rFonts w:hint="eastAsia"/>
                <w:kern w:val="0"/>
                <w:szCs w:val="24"/>
              </w:rPr>
            </w:pPr>
          </w:p>
        </w:tc>
        <w:tc>
          <w:tcPr>
            <w:tcW w:w="1336" w:type="dxa"/>
            <w:vAlign w:val="center"/>
          </w:tcPr>
          <w:p w14:paraId="6A3E6D7A">
            <w:pPr>
              <w:spacing w:line="360" w:lineRule="auto"/>
              <w:jc w:val="center"/>
              <w:rPr>
                <w:rFonts w:hint="eastAsia"/>
                <w:kern w:val="0"/>
                <w:szCs w:val="24"/>
              </w:rPr>
            </w:pPr>
          </w:p>
        </w:tc>
        <w:tc>
          <w:tcPr>
            <w:tcW w:w="1241" w:type="dxa"/>
            <w:vAlign w:val="center"/>
          </w:tcPr>
          <w:p w14:paraId="77FADFF2">
            <w:pPr>
              <w:spacing w:line="360" w:lineRule="auto"/>
              <w:jc w:val="center"/>
              <w:rPr>
                <w:rFonts w:hint="eastAsia"/>
                <w:kern w:val="0"/>
                <w:szCs w:val="24"/>
              </w:rPr>
            </w:pPr>
          </w:p>
        </w:tc>
        <w:tc>
          <w:tcPr>
            <w:tcW w:w="1202" w:type="dxa"/>
            <w:vAlign w:val="center"/>
          </w:tcPr>
          <w:p w14:paraId="6E6E4611">
            <w:pPr>
              <w:spacing w:line="360" w:lineRule="auto"/>
              <w:jc w:val="center"/>
              <w:rPr>
                <w:rFonts w:hint="eastAsia"/>
                <w:kern w:val="0"/>
                <w:szCs w:val="24"/>
              </w:rPr>
            </w:pPr>
          </w:p>
        </w:tc>
        <w:tc>
          <w:tcPr>
            <w:tcW w:w="3054" w:type="dxa"/>
            <w:tcBorders>
              <w:right w:val="single" w:color="000000" w:sz="8" w:space="0"/>
            </w:tcBorders>
            <w:vAlign w:val="center"/>
          </w:tcPr>
          <w:p w14:paraId="1782DD75">
            <w:pPr>
              <w:spacing w:line="360" w:lineRule="auto"/>
              <w:rPr>
                <w:rFonts w:hint="eastAsia"/>
                <w:kern w:val="0"/>
                <w:szCs w:val="24"/>
              </w:rPr>
            </w:pPr>
          </w:p>
        </w:tc>
      </w:tr>
      <w:tr w14:paraId="2B776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791" w:type="dxa"/>
            <w:vMerge w:val="continue"/>
            <w:tcBorders>
              <w:top w:val="nil"/>
              <w:left w:val="single" w:color="000000" w:sz="8" w:space="0"/>
            </w:tcBorders>
            <w:vAlign w:val="center"/>
          </w:tcPr>
          <w:p w14:paraId="6BBAF61B">
            <w:pPr>
              <w:spacing w:line="360" w:lineRule="auto"/>
              <w:rPr>
                <w:rFonts w:hint="eastAsia"/>
                <w:kern w:val="0"/>
                <w:szCs w:val="24"/>
              </w:rPr>
            </w:pPr>
          </w:p>
        </w:tc>
        <w:tc>
          <w:tcPr>
            <w:tcW w:w="1336" w:type="dxa"/>
            <w:vAlign w:val="center"/>
          </w:tcPr>
          <w:p w14:paraId="7E80631D">
            <w:pPr>
              <w:spacing w:line="360" w:lineRule="auto"/>
              <w:jc w:val="center"/>
              <w:rPr>
                <w:rFonts w:hint="eastAsia"/>
                <w:kern w:val="0"/>
                <w:szCs w:val="24"/>
              </w:rPr>
            </w:pPr>
          </w:p>
        </w:tc>
        <w:tc>
          <w:tcPr>
            <w:tcW w:w="1241" w:type="dxa"/>
            <w:vAlign w:val="center"/>
          </w:tcPr>
          <w:p w14:paraId="1E6752BD">
            <w:pPr>
              <w:spacing w:line="360" w:lineRule="auto"/>
              <w:jc w:val="center"/>
              <w:rPr>
                <w:rFonts w:hint="eastAsia"/>
                <w:kern w:val="0"/>
                <w:szCs w:val="24"/>
              </w:rPr>
            </w:pPr>
          </w:p>
        </w:tc>
        <w:tc>
          <w:tcPr>
            <w:tcW w:w="1202" w:type="dxa"/>
            <w:vAlign w:val="center"/>
          </w:tcPr>
          <w:p w14:paraId="7CDDD23B">
            <w:pPr>
              <w:spacing w:line="360" w:lineRule="auto"/>
              <w:jc w:val="center"/>
              <w:rPr>
                <w:rFonts w:hint="eastAsia"/>
                <w:kern w:val="0"/>
                <w:szCs w:val="24"/>
              </w:rPr>
            </w:pPr>
          </w:p>
        </w:tc>
        <w:tc>
          <w:tcPr>
            <w:tcW w:w="3054" w:type="dxa"/>
            <w:tcBorders>
              <w:right w:val="single" w:color="000000" w:sz="8" w:space="0"/>
            </w:tcBorders>
            <w:vAlign w:val="center"/>
          </w:tcPr>
          <w:p w14:paraId="64D71CC3">
            <w:pPr>
              <w:spacing w:line="360" w:lineRule="auto"/>
              <w:rPr>
                <w:rFonts w:hint="eastAsia"/>
                <w:kern w:val="0"/>
                <w:szCs w:val="24"/>
              </w:rPr>
            </w:pPr>
          </w:p>
        </w:tc>
      </w:tr>
      <w:tr w14:paraId="442DB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8624" w:type="dxa"/>
            <w:gridSpan w:val="5"/>
            <w:tcBorders>
              <w:left w:val="single" w:color="000000" w:sz="8" w:space="0"/>
              <w:right w:val="single" w:color="000000" w:sz="8" w:space="0"/>
            </w:tcBorders>
            <w:vAlign w:val="center"/>
          </w:tcPr>
          <w:p w14:paraId="1E5529B4">
            <w:pPr>
              <w:spacing w:line="360" w:lineRule="auto"/>
              <w:rPr>
                <w:rFonts w:hint="eastAsia"/>
                <w:kern w:val="0"/>
                <w:szCs w:val="24"/>
              </w:rPr>
            </w:pPr>
            <w:r>
              <w:rPr>
                <w:rFonts w:hint="eastAsia"/>
                <w:kern w:val="0"/>
                <w:szCs w:val="24"/>
              </w:rPr>
              <w:t>二、现场人员</w:t>
            </w:r>
          </w:p>
        </w:tc>
      </w:tr>
      <w:tr w14:paraId="34514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791" w:type="dxa"/>
            <w:tcBorders>
              <w:left w:val="single" w:color="000000" w:sz="8" w:space="0"/>
            </w:tcBorders>
            <w:vAlign w:val="center"/>
          </w:tcPr>
          <w:p w14:paraId="28214B32">
            <w:pPr>
              <w:jc w:val="center"/>
              <w:rPr>
                <w:rFonts w:hint="eastAsia"/>
                <w:kern w:val="0"/>
                <w:szCs w:val="24"/>
              </w:rPr>
            </w:pPr>
            <w:r>
              <w:rPr>
                <w:rFonts w:hint="eastAsia"/>
                <w:kern w:val="0"/>
                <w:szCs w:val="24"/>
              </w:rPr>
              <w:t>项目经理</w:t>
            </w:r>
          </w:p>
        </w:tc>
        <w:tc>
          <w:tcPr>
            <w:tcW w:w="1336" w:type="dxa"/>
            <w:vAlign w:val="center"/>
          </w:tcPr>
          <w:p w14:paraId="204E7EBB">
            <w:pPr>
              <w:jc w:val="center"/>
              <w:rPr>
                <w:rFonts w:hint="eastAsia"/>
                <w:kern w:val="0"/>
                <w:szCs w:val="24"/>
                <w:lang w:eastAsia="en-US"/>
              </w:rPr>
            </w:pPr>
          </w:p>
        </w:tc>
        <w:tc>
          <w:tcPr>
            <w:tcW w:w="1241" w:type="dxa"/>
            <w:vAlign w:val="center"/>
          </w:tcPr>
          <w:p w14:paraId="7E607CEF">
            <w:pPr>
              <w:jc w:val="center"/>
              <w:rPr>
                <w:rFonts w:hint="eastAsia"/>
                <w:kern w:val="0"/>
                <w:szCs w:val="24"/>
                <w:lang w:eastAsia="en-US"/>
              </w:rPr>
            </w:pPr>
          </w:p>
        </w:tc>
        <w:tc>
          <w:tcPr>
            <w:tcW w:w="1202" w:type="dxa"/>
            <w:vAlign w:val="center"/>
          </w:tcPr>
          <w:p w14:paraId="56A5D515">
            <w:pPr>
              <w:jc w:val="center"/>
              <w:rPr>
                <w:rFonts w:hint="eastAsia"/>
                <w:kern w:val="0"/>
                <w:szCs w:val="24"/>
                <w:lang w:eastAsia="en-US"/>
              </w:rPr>
            </w:pPr>
          </w:p>
        </w:tc>
        <w:tc>
          <w:tcPr>
            <w:tcW w:w="3054" w:type="dxa"/>
            <w:tcBorders>
              <w:right w:val="single" w:color="000000" w:sz="8" w:space="0"/>
            </w:tcBorders>
            <w:vAlign w:val="center"/>
          </w:tcPr>
          <w:p w14:paraId="32EC7500">
            <w:pPr>
              <w:spacing w:line="360" w:lineRule="auto"/>
              <w:rPr>
                <w:rFonts w:hint="eastAsia"/>
                <w:kern w:val="0"/>
                <w:szCs w:val="24"/>
              </w:rPr>
            </w:pPr>
          </w:p>
        </w:tc>
      </w:tr>
      <w:tr w14:paraId="43E03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91" w:type="dxa"/>
            <w:tcBorders>
              <w:left w:val="single" w:color="000000" w:sz="8" w:space="0"/>
            </w:tcBorders>
            <w:vAlign w:val="center"/>
          </w:tcPr>
          <w:p w14:paraId="2D8A3923">
            <w:pPr>
              <w:jc w:val="center"/>
              <w:rPr>
                <w:rFonts w:hint="eastAsia"/>
                <w:kern w:val="0"/>
                <w:szCs w:val="24"/>
              </w:rPr>
            </w:pPr>
            <w:r>
              <w:rPr>
                <w:rFonts w:hint="eastAsia"/>
                <w:kern w:val="0"/>
                <w:szCs w:val="24"/>
              </w:rPr>
              <w:t>项目副经理</w:t>
            </w:r>
          </w:p>
        </w:tc>
        <w:tc>
          <w:tcPr>
            <w:tcW w:w="1336" w:type="dxa"/>
            <w:vAlign w:val="center"/>
          </w:tcPr>
          <w:p w14:paraId="2ABEB581">
            <w:pPr>
              <w:jc w:val="center"/>
              <w:rPr>
                <w:rFonts w:hint="eastAsia"/>
                <w:kern w:val="0"/>
                <w:szCs w:val="24"/>
                <w:lang w:eastAsia="en-US"/>
              </w:rPr>
            </w:pPr>
          </w:p>
        </w:tc>
        <w:tc>
          <w:tcPr>
            <w:tcW w:w="1241" w:type="dxa"/>
            <w:vAlign w:val="center"/>
          </w:tcPr>
          <w:p w14:paraId="7145DBC5">
            <w:pPr>
              <w:jc w:val="center"/>
              <w:rPr>
                <w:rFonts w:hint="eastAsia"/>
                <w:kern w:val="0"/>
                <w:szCs w:val="24"/>
                <w:lang w:eastAsia="en-US"/>
              </w:rPr>
            </w:pPr>
          </w:p>
        </w:tc>
        <w:tc>
          <w:tcPr>
            <w:tcW w:w="1202" w:type="dxa"/>
            <w:vAlign w:val="center"/>
          </w:tcPr>
          <w:p w14:paraId="200D0077">
            <w:pPr>
              <w:jc w:val="center"/>
              <w:rPr>
                <w:rFonts w:hint="eastAsia"/>
                <w:kern w:val="0"/>
                <w:szCs w:val="24"/>
                <w:lang w:eastAsia="en-US"/>
              </w:rPr>
            </w:pPr>
          </w:p>
        </w:tc>
        <w:tc>
          <w:tcPr>
            <w:tcW w:w="3054" w:type="dxa"/>
            <w:tcBorders>
              <w:right w:val="single" w:color="000000" w:sz="8" w:space="0"/>
            </w:tcBorders>
            <w:vAlign w:val="center"/>
          </w:tcPr>
          <w:p w14:paraId="2DD79E49">
            <w:pPr>
              <w:spacing w:line="360" w:lineRule="auto"/>
              <w:rPr>
                <w:rFonts w:hint="eastAsia"/>
                <w:kern w:val="0"/>
                <w:szCs w:val="24"/>
              </w:rPr>
            </w:pPr>
          </w:p>
        </w:tc>
      </w:tr>
      <w:tr w14:paraId="57373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791" w:type="dxa"/>
            <w:tcBorders>
              <w:left w:val="single" w:color="000000" w:sz="8" w:space="0"/>
            </w:tcBorders>
            <w:vAlign w:val="center"/>
          </w:tcPr>
          <w:p w14:paraId="0B3EA480">
            <w:pPr>
              <w:jc w:val="center"/>
              <w:rPr>
                <w:rFonts w:hint="eastAsia"/>
                <w:kern w:val="0"/>
                <w:szCs w:val="24"/>
              </w:rPr>
            </w:pPr>
            <w:r>
              <w:rPr>
                <w:rFonts w:hint="eastAsia"/>
                <w:kern w:val="0"/>
                <w:szCs w:val="24"/>
              </w:rPr>
              <w:t>技术负责人</w:t>
            </w:r>
          </w:p>
        </w:tc>
        <w:tc>
          <w:tcPr>
            <w:tcW w:w="1336" w:type="dxa"/>
            <w:vAlign w:val="center"/>
          </w:tcPr>
          <w:p w14:paraId="7D398987">
            <w:pPr>
              <w:jc w:val="center"/>
              <w:rPr>
                <w:rFonts w:hint="eastAsia"/>
                <w:kern w:val="0"/>
                <w:szCs w:val="24"/>
                <w:lang w:eastAsia="en-US"/>
              </w:rPr>
            </w:pPr>
          </w:p>
        </w:tc>
        <w:tc>
          <w:tcPr>
            <w:tcW w:w="1241" w:type="dxa"/>
            <w:vAlign w:val="center"/>
          </w:tcPr>
          <w:p w14:paraId="235E07BD">
            <w:pPr>
              <w:jc w:val="center"/>
              <w:rPr>
                <w:rFonts w:hint="eastAsia"/>
                <w:kern w:val="0"/>
                <w:szCs w:val="24"/>
                <w:lang w:eastAsia="en-US"/>
              </w:rPr>
            </w:pPr>
          </w:p>
        </w:tc>
        <w:tc>
          <w:tcPr>
            <w:tcW w:w="1202" w:type="dxa"/>
            <w:vAlign w:val="center"/>
          </w:tcPr>
          <w:p w14:paraId="695BB5B3">
            <w:pPr>
              <w:jc w:val="center"/>
              <w:rPr>
                <w:rFonts w:hint="eastAsia"/>
                <w:kern w:val="0"/>
                <w:szCs w:val="24"/>
                <w:lang w:eastAsia="en-US"/>
              </w:rPr>
            </w:pPr>
          </w:p>
        </w:tc>
        <w:tc>
          <w:tcPr>
            <w:tcW w:w="3054" w:type="dxa"/>
            <w:tcBorders>
              <w:right w:val="single" w:color="000000" w:sz="8" w:space="0"/>
            </w:tcBorders>
            <w:vAlign w:val="center"/>
          </w:tcPr>
          <w:p w14:paraId="7E567E46">
            <w:pPr>
              <w:spacing w:line="360" w:lineRule="auto"/>
              <w:rPr>
                <w:rFonts w:hint="eastAsia"/>
                <w:kern w:val="0"/>
                <w:szCs w:val="24"/>
              </w:rPr>
            </w:pPr>
          </w:p>
        </w:tc>
      </w:tr>
      <w:tr w14:paraId="5EBDE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91" w:type="dxa"/>
            <w:tcBorders>
              <w:left w:val="single" w:color="000000" w:sz="8" w:space="0"/>
            </w:tcBorders>
            <w:vAlign w:val="center"/>
          </w:tcPr>
          <w:p w14:paraId="7BAC4C4E">
            <w:pPr>
              <w:jc w:val="center"/>
              <w:rPr>
                <w:rFonts w:hint="eastAsia"/>
                <w:kern w:val="0"/>
                <w:szCs w:val="24"/>
              </w:rPr>
            </w:pPr>
            <w:r>
              <w:rPr>
                <w:rFonts w:hint="eastAsia"/>
                <w:kern w:val="0"/>
                <w:szCs w:val="24"/>
              </w:rPr>
              <w:t>造价管理</w:t>
            </w:r>
          </w:p>
        </w:tc>
        <w:tc>
          <w:tcPr>
            <w:tcW w:w="1336" w:type="dxa"/>
            <w:vAlign w:val="center"/>
          </w:tcPr>
          <w:p w14:paraId="1BF84D37">
            <w:pPr>
              <w:jc w:val="center"/>
              <w:rPr>
                <w:rFonts w:hint="eastAsia"/>
                <w:kern w:val="0"/>
                <w:szCs w:val="24"/>
                <w:lang w:eastAsia="en-US"/>
              </w:rPr>
            </w:pPr>
          </w:p>
        </w:tc>
        <w:tc>
          <w:tcPr>
            <w:tcW w:w="1241" w:type="dxa"/>
            <w:vAlign w:val="center"/>
          </w:tcPr>
          <w:p w14:paraId="1FB6FAA5">
            <w:pPr>
              <w:jc w:val="center"/>
              <w:rPr>
                <w:rFonts w:hint="eastAsia"/>
                <w:kern w:val="0"/>
                <w:szCs w:val="24"/>
                <w:lang w:eastAsia="en-US"/>
              </w:rPr>
            </w:pPr>
          </w:p>
        </w:tc>
        <w:tc>
          <w:tcPr>
            <w:tcW w:w="1202" w:type="dxa"/>
            <w:vAlign w:val="center"/>
          </w:tcPr>
          <w:p w14:paraId="49BA403E">
            <w:pPr>
              <w:jc w:val="center"/>
              <w:rPr>
                <w:rFonts w:hint="eastAsia"/>
                <w:kern w:val="0"/>
                <w:szCs w:val="24"/>
                <w:lang w:eastAsia="en-US"/>
              </w:rPr>
            </w:pPr>
          </w:p>
        </w:tc>
        <w:tc>
          <w:tcPr>
            <w:tcW w:w="3054" w:type="dxa"/>
            <w:tcBorders>
              <w:right w:val="single" w:color="000000" w:sz="8" w:space="0"/>
            </w:tcBorders>
            <w:vAlign w:val="center"/>
          </w:tcPr>
          <w:p w14:paraId="093F5C20">
            <w:pPr>
              <w:spacing w:line="360" w:lineRule="auto"/>
              <w:rPr>
                <w:rFonts w:hint="eastAsia"/>
                <w:kern w:val="0"/>
                <w:szCs w:val="24"/>
              </w:rPr>
            </w:pPr>
          </w:p>
        </w:tc>
      </w:tr>
      <w:tr w14:paraId="7EDFC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791" w:type="dxa"/>
            <w:tcBorders>
              <w:left w:val="single" w:color="000000" w:sz="8" w:space="0"/>
            </w:tcBorders>
            <w:vAlign w:val="center"/>
          </w:tcPr>
          <w:p w14:paraId="35D482EC">
            <w:pPr>
              <w:jc w:val="center"/>
              <w:rPr>
                <w:rFonts w:hint="eastAsia"/>
                <w:kern w:val="0"/>
                <w:szCs w:val="24"/>
              </w:rPr>
            </w:pPr>
            <w:r>
              <w:rPr>
                <w:rFonts w:hint="eastAsia"/>
                <w:kern w:val="0"/>
                <w:szCs w:val="24"/>
              </w:rPr>
              <w:t>质量管理</w:t>
            </w:r>
          </w:p>
        </w:tc>
        <w:tc>
          <w:tcPr>
            <w:tcW w:w="1336" w:type="dxa"/>
            <w:vAlign w:val="center"/>
          </w:tcPr>
          <w:p w14:paraId="34AF631D">
            <w:pPr>
              <w:jc w:val="center"/>
              <w:rPr>
                <w:rFonts w:hint="eastAsia"/>
                <w:kern w:val="0"/>
                <w:szCs w:val="24"/>
                <w:lang w:eastAsia="en-US"/>
              </w:rPr>
            </w:pPr>
          </w:p>
        </w:tc>
        <w:tc>
          <w:tcPr>
            <w:tcW w:w="1241" w:type="dxa"/>
            <w:vAlign w:val="center"/>
          </w:tcPr>
          <w:p w14:paraId="477A1F09">
            <w:pPr>
              <w:jc w:val="center"/>
              <w:rPr>
                <w:rFonts w:hint="eastAsia"/>
                <w:kern w:val="0"/>
                <w:szCs w:val="24"/>
                <w:lang w:eastAsia="en-US"/>
              </w:rPr>
            </w:pPr>
          </w:p>
        </w:tc>
        <w:tc>
          <w:tcPr>
            <w:tcW w:w="1202" w:type="dxa"/>
            <w:vAlign w:val="center"/>
          </w:tcPr>
          <w:p w14:paraId="33056B65">
            <w:pPr>
              <w:jc w:val="center"/>
              <w:rPr>
                <w:rFonts w:hint="eastAsia"/>
                <w:kern w:val="0"/>
                <w:szCs w:val="24"/>
              </w:rPr>
            </w:pPr>
          </w:p>
        </w:tc>
        <w:tc>
          <w:tcPr>
            <w:tcW w:w="3054" w:type="dxa"/>
            <w:tcBorders>
              <w:right w:val="single" w:color="000000" w:sz="8" w:space="0"/>
            </w:tcBorders>
            <w:vAlign w:val="center"/>
          </w:tcPr>
          <w:p w14:paraId="71F5D456">
            <w:pPr>
              <w:spacing w:line="360" w:lineRule="auto"/>
              <w:rPr>
                <w:rFonts w:hint="eastAsia"/>
                <w:kern w:val="0"/>
                <w:szCs w:val="24"/>
              </w:rPr>
            </w:pPr>
          </w:p>
        </w:tc>
      </w:tr>
      <w:tr w14:paraId="12B2F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791" w:type="dxa"/>
            <w:tcBorders>
              <w:left w:val="single" w:color="000000" w:sz="8" w:space="0"/>
            </w:tcBorders>
            <w:vAlign w:val="center"/>
          </w:tcPr>
          <w:p w14:paraId="6B019D4D">
            <w:pPr>
              <w:jc w:val="center"/>
              <w:rPr>
                <w:rFonts w:hint="eastAsia"/>
                <w:kern w:val="0"/>
                <w:szCs w:val="24"/>
              </w:rPr>
            </w:pPr>
            <w:r>
              <w:rPr>
                <w:rFonts w:hint="eastAsia"/>
                <w:kern w:val="0"/>
                <w:szCs w:val="24"/>
              </w:rPr>
              <w:t>材料管理</w:t>
            </w:r>
          </w:p>
        </w:tc>
        <w:tc>
          <w:tcPr>
            <w:tcW w:w="1336" w:type="dxa"/>
            <w:vAlign w:val="center"/>
          </w:tcPr>
          <w:p w14:paraId="37FC719C">
            <w:pPr>
              <w:jc w:val="center"/>
              <w:rPr>
                <w:rFonts w:hint="eastAsia"/>
                <w:kern w:val="0"/>
                <w:szCs w:val="24"/>
                <w:lang w:eastAsia="en-US"/>
              </w:rPr>
            </w:pPr>
          </w:p>
        </w:tc>
        <w:tc>
          <w:tcPr>
            <w:tcW w:w="1241" w:type="dxa"/>
            <w:vAlign w:val="center"/>
          </w:tcPr>
          <w:p w14:paraId="6A9F3108">
            <w:pPr>
              <w:jc w:val="center"/>
              <w:rPr>
                <w:rFonts w:hint="eastAsia"/>
                <w:kern w:val="0"/>
                <w:szCs w:val="24"/>
                <w:lang w:eastAsia="en-US"/>
              </w:rPr>
            </w:pPr>
          </w:p>
        </w:tc>
        <w:tc>
          <w:tcPr>
            <w:tcW w:w="1202" w:type="dxa"/>
            <w:vAlign w:val="center"/>
          </w:tcPr>
          <w:p w14:paraId="7828E50E">
            <w:pPr>
              <w:jc w:val="center"/>
              <w:rPr>
                <w:rFonts w:hint="eastAsia"/>
                <w:kern w:val="0"/>
                <w:szCs w:val="24"/>
              </w:rPr>
            </w:pPr>
          </w:p>
        </w:tc>
        <w:tc>
          <w:tcPr>
            <w:tcW w:w="3054" w:type="dxa"/>
            <w:tcBorders>
              <w:right w:val="single" w:color="000000" w:sz="8" w:space="0"/>
            </w:tcBorders>
            <w:vAlign w:val="center"/>
          </w:tcPr>
          <w:p w14:paraId="53E85288">
            <w:pPr>
              <w:spacing w:line="360" w:lineRule="auto"/>
              <w:rPr>
                <w:rFonts w:hint="eastAsia"/>
                <w:kern w:val="0"/>
                <w:szCs w:val="24"/>
              </w:rPr>
            </w:pPr>
          </w:p>
        </w:tc>
      </w:tr>
      <w:tr w14:paraId="174EE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791" w:type="dxa"/>
            <w:tcBorders>
              <w:left w:val="single" w:color="000000" w:sz="8" w:space="0"/>
            </w:tcBorders>
            <w:vAlign w:val="center"/>
          </w:tcPr>
          <w:p w14:paraId="7789E2D1">
            <w:pPr>
              <w:jc w:val="center"/>
              <w:rPr>
                <w:rFonts w:hint="eastAsia"/>
                <w:kern w:val="0"/>
                <w:szCs w:val="24"/>
              </w:rPr>
            </w:pPr>
            <w:r>
              <w:rPr>
                <w:rFonts w:hint="eastAsia"/>
                <w:kern w:val="0"/>
                <w:szCs w:val="24"/>
              </w:rPr>
              <w:t>计划管理</w:t>
            </w:r>
          </w:p>
        </w:tc>
        <w:tc>
          <w:tcPr>
            <w:tcW w:w="1336" w:type="dxa"/>
            <w:vAlign w:val="center"/>
          </w:tcPr>
          <w:p w14:paraId="7FCF5F3D">
            <w:pPr>
              <w:jc w:val="center"/>
              <w:rPr>
                <w:rFonts w:hint="eastAsia"/>
                <w:kern w:val="0"/>
                <w:szCs w:val="24"/>
                <w:lang w:eastAsia="en-US"/>
              </w:rPr>
            </w:pPr>
          </w:p>
        </w:tc>
        <w:tc>
          <w:tcPr>
            <w:tcW w:w="1241" w:type="dxa"/>
            <w:vAlign w:val="center"/>
          </w:tcPr>
          <w:p w14:paraId="518595FA">
            <w:pPr>
              <w:jc w:val="center"/>
              <w:rPr>
                <w:rFonts w:hint="eastAsia"/>
                <w:kern w:val="0"/>
                <w:szCs w:val="24"/>
                <w:lang w:eastAsia="en-US"/>
              </w:rPr>
            </w:pPr>
          </w:p>
        </w:tc>
        <w:tc>
          <w:tcPr>
            <w:tcW w:w="1202" w:type="dxa"/>
            <w:vAlign w:val="center"/>
          </w:tcPr>
          <w:p w14:paraId="0CD78A8A">
            <w:pPr>
              <w:jc w:val="center"/>
              <w:rPr>
                <w:rFonts w:hint="eastAsia"/>
                <w:kern w:val="0"/>
                <w:szCs w:val="24"/>
                <w:lang w:eastAsia="en-US"/>
              </w:rPr>
            </w:pPr>
          </w:p>
        </w:tc>
        <w:tc>
          <w:tcPr>
            <w:tcW w:w="3054" w:type="dxa"/>
            <w:tcBorders>
              <w:right w:val="single" w:color="000000" w:sz="8" w:space="0"/>
            </w:tcBorders>
            <w:vAlign w:val="center"/>
          </w:tcPr>
          <w:p w14:paraId="43EA8721">
            <w:pPr>
              <w:spacing w:line="360" w:lineRule="auto"/>
              <w:rPr>
                <w:rFonts w:hint="eastAsia"/>
                <w:kern w:val="0"/>
                <w:szCs w:val="24"/>
              </w:rPr>
            </w:pPr>
          </w:p>
        </w:tc>
      </w:tr>
      <w:tr w14:paraId="5CAAD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791" w:type="dxa"/>
            <w:tcBorders>
              <w:left w:val="single" w:color="000000" w:sz="8" w:space="0"/>
            </w:tcBorders>
            <w:vAlign w:val="center"/>
          </w:tcPr>
          <w:p w14:paraId="48717F38">
            <w:pPr>
              <w:jc w:val="center"/>
              <w:rPr>
                <w:rFonts w:hint="eastAsia"/>
                <w:kern w:val="0"/>
                <w:szCs w:val="24"/>
              </w:rPr>
            </w:pPr>
            <w:r>
              <w:rPr>
                <w:rFonts w:hint="eastAsia"/>
                <w:kern w:val="0"/>
                <w:szCs w:val="24"/>
              </w:rPr>
              <w:t>安全管理</w:t>
            </w:r>
          </w:p>
        </w:tc>
        <w:tc>
          <w:tcPr>
            <w:tcW w:w="1336" w:type="dxa"/>
            <w:vAlign w:val="center"/>
          </w:tcPr>
          <w:p w14:paraId="452A672D">
            <w:pPr>
              <w:jc w:val="center"/>
              <w:rPr>
                <w:rFonts w:hint="eastAsia"/>
                <w:kern w:val="0"/>
                <w:szCs w:val="24"/>
                <w:lang w:eastAsia="en-US"/>
              </w:rPr>
            </w:pPr>
          </w:p>
        </w:tc>
        <w:tc>
          <w:tcPr>
            <w:tcW w:w="1241" w:type="dxa"/>
            <w:vAlign w:val="center"/>
          </w:tcPr>
          <w:p w14:paraId="06C50F67">
            <w:pPr>
              <w:jc w:val="center"/>
              <w:rPr>
                <w:rFonts w:hint="eastAsia"/>
                <w:kern w:val="0"/>
                <w:szCs w:val="24"/>
                <w:lang w:eastAsia="en-US"/>
              </w:rPr>
            </w:pPr>
          </w:p>
        </w:tc>
        <w:tc>
          <w:tcPr>
            <w:tcW w:w="1202" w:type="dxa"/>
            <w:vAlign w:val="center"/>
          </w:tcPr>
          <w:p w14:paraId="50ECA507">
            <w:pPr>
              <w:jc w:val="center"/>
              <w:rPr>
                <w:rFonts w:hint="eastAsia"/>
                <w:kern w:val="0"/>
                <w:szCs w:val="24"/>
                <w:lang w:eastAsia="en-US"/>
              </w:rPr>
            </w:pPr>
          </w:p>
        </w:tc>
        <w:tc>
          <w:tcPr>
            <w:tcW w:w="3054" w:type="dxa"/>
            <w:tcBorders>
              <w:right w:val="single" w:color="000000" w:sz="8" w:space="0"/>
            </w:tcBorders>
            <w:vAlign w:val="center"/>
          </w:tcPr>
          <w:p w14:paraId="2183E9BE">
            <w:pPr>
              <w:spacing w:line="360" w:lineRule="auto"/>
              <w:rPr>
                <w:rFonts w:hint="eastAsia"/>
                <w:kern w:val="0"/>
                <w:szCs w:val="24"/>
              </w:rPr>
            </w:pPr>
          </w:p>
        </w:tc>
      </w:tr>
      <w:tr w14:paraId="4FA9D5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91" w:type="dxa"/>
            <w:vMerge w:val="restart"/>
            <w:tcBorders>
              <w:left w:val="single" w:color="000000" w:sz="8" w:space="0"/>
              <w:bottom w:val="nil"/>
            </w:tcBorders>
            <w:vAlign w:val="center"/>
          </w:tcPr>
          <w:p w14:paraId="21DD5A09">
            <w:pPr>
              <w:spacing w:line="360" w:lineRule="auto"/>
              <w:rPr>
                <w:rFonts w:hint="eastAsia"/>
                <w:kern w:val="0"/>
                <w:szCs w:val="24"/>
              </w:rPr>
            </w:pPr>
          </w:p>
          <w:p w14:paraId="43D3C231">
            <w:pPr>
              <w:spacing w:line="360" w:lineRule="auto"/>
              <w:jc w:val="center"/>
              <w:rPr>
                <w:rFonts w:hint="eastAsia"/>
                <w:kern w:val="0"/>
                <w:szCs w:val="24"/>
              </w:rPr>
            </w:pPr>
            <w:r>
              <w:rPr>
                <w:rFonts w:hint="eastAsia"/>
                <w:kern w:val="0"/>
                <w:szCs w:val="24"/>
              </w:rPr>
              <w:t>其他人员</w:t>
            </w:r>
          </w:p>
        </w:tc>
        <w:tc>
          <w:tcPr>
            <w:tcW w:w="1336" w:type="dxa"/>
            <w:vAlign w:val="center"/>
          </w:tcPr>
          <w:p w14:paraId="2DCDB11C">
            <w:pPr>
              <w:spacing w:line="360" w:lineRule="auto"/>
              <w:rPr>
                <w:rFonts w:hint="eastAsia"/>
                <w:kern w:val="0"/>
                <w:szCs w:val="24"/>
              </w:rPr>
            </w:pPr>
          </w:p>
        </w:tc>
        <w:tc>
          <w:tcPr>
            <w:tcW w:w="1241" w:type="dxa"/>
            <w:vAlign w:val="center"/>
          </w:tcPr>
          <w:p w14:paraId="47105ACF">
            <w:pPr>
              <w:spacing w:line="360" w:lineRule="auto"/>
              <w:rPr>
                <w:rFonts w:hint="eastAsia"/>
                <w:kern w:val="0"/>
                <w:szCs w:val="24"/>
              </w:rPr>
            </w:pPr>
          </w:p>
        </w:tc>
        <w:tc>
          <w:tcPr>
            <w:tcW w:w="1202" w:type="dxa"/>
            <w:vAlign w:val="center"/>
          </w:tcPr>
          <w:p w14:paraId="597896A8">
            <w:pPr>
              <w:spacing w:line="360" w:lineRule="auto"/>
              <w:rPr>
                <w:rFonts w:hint="eastAsia"/>
                <w:kern w:val="0"/>
                <w:szCs w:val="24"/>
              </w:rPr>
            </w:pPr>
          </w:p>
        </w:tc>
        <w:tc>
          <w:tcPr>
            <w:tcW w:w="3054" w:type="dxa"/>
            <w:tcBorders>
              <w:right w:val="single" w:color="000000" w:sz="8" w:space="0"/>
            </w:tcBorders>
            <w:vAlign w:val="center"/>
          </w:tcPr>
          <w:p w14:paraId="0238949C">
            <w:pPr>
              <w:spacing w:line="360" w:lineRule="auto"/>
              <w:rPr>
                <w:rFonts w:hint="eastAsia"/>
                <w:kern w:val="0"/>
                <w:szCs w:val="24"/>
              </w:rPr>
            </w:pPr>
          </w:p>
        </w:tc>
      </w:tr>
      <w:tr w14:paraId="25D20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91" w:type="dxa"/>
            <w:vMerge w:val="continue"/>
            <w:tcBorders>
              <w:top w:val="nil"/>
              <w:left w:val="single" w:color="000000" w:sz="8" w:space="0"/>
              <w:bottom w:val="nil"/>
            </w:tcBorders>
            <w:vAlign w:val="center"/>
          </w:tcPr>
          <w:p w14:paraId="41716001">
            <w:pPr>
              <w:spacing w:line="360" w:lineRule="auto"/>
              <w:rPr>
                <w:rFonts w:hint="eastAsia"/>
                <w:kern w:val="0"/>
                <w:szCs w:val="24"/>
              </w:rPr>
            </w:pPr>
          </w:p>
        </w:tc>
        <w:tc>
          <w:tcPr>
            <w:tcW w:w="1336" w:type="dxa"/>
            <w:vAlign w:val="center"/>
          </w:tcPr>
          <w:p w14:paraId="357CED8A">
            <w:pPr>
              <w:spacing w:line="360" w:lineRule="auto"/>
              <w:rPr>
                <w:rFonts w:hint="eastAsia"/>
                <w:kern w:val="0"/>
                <w:szCs w:val="24"/>
              </w:rPr>
            </w:pPr>
          </w:p>
        </w:tc>
        <w:tc>
          <w:tcPr>
            <w:tcW w:w="1241" w:type="dxa"/>
            <w:vAlign w:val="center"/>
          </w:tcPr>
          <w:p w14:paraId="14B1A58C">
            <w:pPr>
              <w:spacing w:line="360" w:lineRule="auto"/>
              <w:rPr>
                <w:rFonts w:hint="eastAsia"/>
                <w:kern w:val="0"/>
                <w:szCs w:val="24"/>
              </w:rPr>
            </w:pPr>
          </w:p>
        </w:tc>
        <w:tc>
          <w:tcPr>
            <w:tcW w:w="1202" w:type="dxa"/>
            <w:vAlign w:val="center"/>
          </w:tcPr>
          <w:p w14:paraId="7E289A3D">
            <w:pPr>
              <w:spacing w:line="360" w:lineRule="auto"/>
              <w:rPr>
                <w:rFonts w:hint="eastAsia"/>
                <w:kern w:val="0"/>
                <w:szCs w:val="24"/>
              </w:rPr>
            </w:pPr>
          </w:p>
        </w:tc>
        <w:tc>
          <w:tcPr>
            <w:tcW w:w="3054" w:type="dxa"/>
            <w:tcBorders>
              <w:right w:val="single" w:color="000000" w:sz="8" w:space="0"/>
            </w:tcBorders>
            <w:vAlign w:val="center"/>
          </w:tcPr>
          <w:p w14:paraId="76B200B5">
            <w:pPr>
              <w:spacing w:line="360" w:lineRule="auto"/>
              <w:rPr>
                <w:rFonts w:hint="eastAsia"/>
                <w:kern w:val="0"/>
                <w:szCs w:val="24"/>
              </w:rPr>
            </w:pPr>
          </w:p>
        </w:tc>
      </w:tr>
      <w:tr w14:paraId="20D04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91" w:type="dxa"/>
            <w:vMerge w:val="continue"/>
            <w:tcBorders>
              <w:top w:val="nil"/>
              <w:left w:val="single" w:color="000000" w:sz="8" w:space="0"/>
              <w:bottom w:val="nil"/>
            </w:tcBorders>
            <w:vAlign w:val="center"/>
          </w:tcPr>
          <w:p w14:paraId="0515FA50">
            <w:pPr>
              <w:spacing w:line="360" w:lineRule="auto"/>
              <w:rPr>
                <w:rFonts w:hint="eastAsia"/>
                <w:kern w:val="0"/>
                <w:szCs w:val="24"/>
              </w:rPr>
            </w:pPr>
          </w:p>
        </w:tc>
        <w:tc>
          <w:tcPr>
            <w:tcW w:w="1336" w:type="dxa"/>
            <w:vAlign w:val="center"/>
          </w:tcPr>
          <w:p w14:paraId="37307C78">
            <w:pPr>
              <w:spacing w:line="360" w:lineRule="auto"/>
              <w:rPr>
                <w:rFonts w:hint="eastAsia"/>
                <w:kern w:val="0"/>
                <w:szCs w:val="24"/>
              </w:rPr>
            </w:pPr>
          </w:p>
        </w:tc>
        <w:tc>
          <w:tcPr>
            <w:tcW w:w="1241" w:type="dxa"/>
            <w:vAlign w:val="center"/>
          </w:tcPr>
          <w:p w14:paraId="5A23E447">
            <w:pPr>
              <w:spacing w:line="360" w:lineRule="auto"/>
              <w:rPr>
                <w:rFonts w:hint="eastAsia"/>
                <w:kern w:val="0"/>
                <w:szCs w:val="24"/>
              </w:rPr>
            </w:pPr>
          </w:p>
        </w:tc>
        <w:tc>
          <w:tcPr>
            <w:tcW w:w="1202" w:type="dxa"/>
            <w:vAlign w:val="center"/>
          </w:tcPr>
          <w:p w14:paraId="2DF96C15">
            <w:pPr>
              <w:spacing w:line="360" w:lineRule="auto"/>
              <w:rPr>
                <w:rFonts w:hint="eastAsia"/>
                <w:kern w:val="0"/>
                <w:szCs w:val="24"/>
              </w:rPr>
            </w:pPr>
          </w:p>
        </w:tc>
        <w:tc>
          <w:tcPr>
            <w:tcW w:w="3054" w:type="dxa"/>
            <w:tcBorders>
              <w:right w:val="single" w:color="000000" w:sz="8" w:space="0"/>
            </w:tcBorders>
            <w:vAlign w:val="center"/>
          </w:tcPr>
          <w:p w14:paraId="54B437DF">
            <w:pPr>
              <w:spacing w:line="360" w:lineRule="auto"/>
              <w:rPr>
                <w:rFonts w:hint="eastAsia"/>
                <w:kern w:val="0"/>
                <w:szCs w:val="24"/>
              </w:rPr>
            </w:pPr>
          </w:p>
        </w:tc>
      </w:tr>
      <w:tr w14:paraId="4C286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8" w:hRule="atLeast"/>
        </w:trPr>
        <w:tc>
          <w:tcPr>
            <w:tcW w:w="1791" w:type="dxa"/>
            <w:vMerge w:val="continue"/>
            <w:tcBorders>
              <w:top w:val="nil"/>
              <w:left w:val="single" w:color="000000" w:sz="8" w:space="0"/>
              <w:bottom w:val="nil"/>
            </w:tcBorders>
            <w:vAlign w:val="center"/>
          </w:tcPr>
          <w:p w14:paraId="7092FB57">
            <w:pPr>
              <w:spacing w:line="360" w:lineRule="auto"/>
              <w:rPr>
                <w:rFonts w:hint="eastAsia"/>
                <w:kern w:val="0"/>
                <w:szCs w:val="24"/>
              </w:rPr>
            </w:pPr>
          </w:p>
        </w:tc>
        <w:tc>
          <w:tcPr>
            <w:tcW w:w="1336" w:type="dxa"/>
            <w:vAlign w:val="center"/>
          </w:tcPr>
          <w:p w14:paraId="51C11B36">
            <w:pPr>
              <w:spacing w:line="360" w:lineRule="auto"/>
              <w:rPr>
                <w:rFonts w:hint="eastAsia"/>
                <w:kern w:val="0"/>
                <w:szCs w:val="24"/>
              </w:rPr>
            </w:pPr>
          </w:p>
        </w:tc>
        <w:tc>
          <w:tcPr>
            <w:tcW w:w="1241" w:type="dxa"/>
            <w:vAlign w:val="center"/>
          </w:tcPr>
          <w:p w14:paraId="783DC1F4">
            <w:pPr>
              <w:spacing w:line="360" w:lineRule="auto"/>
              <w:rPr>
                <w:rFonts w:hint="eastAsia"/>
                <w:kern w:val="0"/>
                <w:szCs w:val="24"/>
              </w:rPr>
            </w:pPr>
          </w:p>
        </w:tc>
        <w:tc>
          <w:tcPr>
            <w:tcW w:w="1202" w:type="dxa"/>
            <w:vAlign w:val="center"/>
          </w:tcPr>
          <w:p w14:paraId="74469796">
            <w:pPr>
              <w:spacing w:line="360" w:lineRule="auto"/>
              <w:rPr>
                <w:rFonts w:hint="eastAsia"/>
                <w:kern w:val="0"/>
                <w:szCs w:val="24"/>
              </w:rPr>
            </w:pPr>
          </w:p>
        </w:tc>
        <w:tc>
          <w:tcPr>
            <w:tcW w:w="3054" w:type="dxa"/>
            <w:tcBorders>
              <w:right w:val="single" w:color="000000" w:sz="8" w:space="0"/>
            </w:tcBorders>
            <w:vAlign w:val="center"/>
          </w:tcPr>
          <w:p w14:paraId="53324FB3">
            <w:pPr>
              <w:spacing w:line="360" w:lineRule="auto"/>
              <w:rPr>
                <w:rFonts w:hint="eastAsia"/>
                <w:kern w:val="0"/>
                <w:szCs w:val="24"/>
              </w:rPr>
            </w:pPr>
          </w:p>
        </w:tc>
      </w:tr>
      <w:tr w14:paraId="16B4B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1" w:hRule="atLeast"/>
        </w:trPr>
        <w:tc>
          <w:tcPr>
            <w:tcW w:w="1791" w:type="dxa"/>
            <w:vMerge w:val="continue"/>
            <w:tcBorders>
              <w:top w:val="nil"/>
              <w:left w:val="single" w:color="000000" w:sz="8" w:space="0"/>
              <w:bottom w:val="nil"/>
            </w:tcBorders>
            <w:vAlign w:val="center"/>
          </w:tcPr>
          <w:p w14:paraId="456E0840">
            <w:pPr>
              <w:spacing w:line="360" w:lineRule="auto"/>
              <w:rPr>
                <w:rFonts w:hint="eastAsia"/>
                <w:kern w:val="0"/>
                <w:szCs w:val="24"/>
              </w:rPr>
            </w:pPr>
          </w:p>
        </w:tc>
        <w:tc>
          <w:tcPr>
            <w:tcW w:w="1336" w:type="dxa"/>
            <w:vAlign w:val="center"/>
          </w:tcPr>
          <w:p w14:paraId="293F51BF">
            <w:pPr>
              <w:spacing w:line="360" w:lineRule="auto"/>
              <w:rPr>
                <w:rFonts w:hint="eastAsia"/>
                <w:kern w:val="0"/>
                <w:szCs w:val="24"/>
              </w:rPr>
            </w:pPr>
          </w:p>
        </w:tc>
        <w:tc>
          <w:tcPr>
            <w:tcW w:w="1241" w:type="dxa"/>
            <w:vAlign w:val="center"/>
          </w:tcPr>
          <w:p w14:paraId="7D2FE5B3">
            <w:pPr>
              <w:spacing w:line="360" w:lineRule="auto"/>
              <w:rPr>
                <w:rFonts w:hint="eastAsia"/>
                <w:kern w:val="0"/>
                <w:szCs w:val="24"/>
              </w:rPr>
            </w:pPr>
          </w:p>
        </w:tc>
        <w:tc>
          <w:tcPr>
            <w:tcW w:w="1202" w:type="dxa"/>
            <w:vAlign w:val="center"/>
          </w:tcPr>
          <w:p w14:paraId="318BF1A6">
            <w:pPr>
              <w:spacing w:line="360" w:lineRule="auto"/>
              <w:rPr>
                <w:rFonts w:hint="eastAsia"/>
                <w:kern w:val="0"/>
                <w:szCs w:val="24"/>
              </w:rPr>
            </w:pPr>
          </w:p>
        </w:tc>
        <w:tc>
          <w:tcPr>
            <w:tcW w:w="3054" w:type="dxa"/>
            <w:tcBorders>
              <w:right w:val="single" w:color="000000" w:sz="8" w:space="0"/>
            </w:tcBorders>
            <w:vAlign w:val="center"/>
          </w:tcPr>
          <w:p w14:paraId="60C23D40">
            <w:pPr>
              <w:spacing w:line="360" w:lineRule="auto"/>
              <w:rPr>
                <w:rFonts w:hint="eastAsia"/>
                <w:kern w:val="0"/>
                <w:szCs w:val="24"/>
              </w:rPr>
            </w:pPr>
          </w:p>
        </w:tc>
      </w:tr>
      <w:tr w14:paraId="093F4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791" w:type="dxa"/>
            <w:vMerge w:val="continue"/>
            <w:tcBorders>
              <w:top w:val="nil"/>
              <w:left w:val="single" w:color="000000" w:sz="8" w:space="0"/>
              <w:bottom w:val="nil"/>
            </w:tcBorders>
            <w:vAlign w:val="center"/>
          </w:tcPr>
          <w:p w14:paraId="2E31205C">
            <w:pPr>
              <w:spacing w:line="360" w:lineRule="auto"/>
              <w:rPr>
                <w:rFonts w:hint="eastAsia"/>
                <w:kern w:val="0"/>
                <w:szCs w:val="24"/>
              </w:rPr>
            </w:pPr>
          </w:p>
        </w:tc>
        <w:tc>
          <w:tcPr>
            <w:tcW w:w="1336" w:type="dxa"/>
            <w:vAlign w:val="center"/>
          </w:tcPr>
          <w:p w14:paraId="2DB32C8F">
            <w:pPr>
              <w:spacing w:line="360" w:lineRule="auto"/>
              <w:rPr>
                <w:rFonts w:hint="eastAsia"/>
                <w:kern w:val="0"/>
                <w:szCs w:val="24"/>
              </w:rPr>
            </w:pPr>
          </w:p>
        </w:tc>
        <w:tc>
          <w:tcPr>
            <w:tcW w:w="1241" w:type="dxa"/>
            <w:vAlign w:val="center"/>
          </w:tcPr>
          <w:p w14:paraId="4DC13A32">
            <w:pPr>
              <w:spacing w:line="360" w:lineRule="auto"/>
              <w:rPr>
                <w:rFonts w:hint="eastAsia"/>
                <w:kern w:val="0"/>
                <w:szCs w:val="24"/>
              </w:rPr>
            </w:pPr>
          </w:p>
        </w:tc>
        <w:tc>
          <w:tcPr>
            <w:tcW w:w="1202" w:type="dxa"/>
            <w:vAlign w:val="center"/>
          </w:tcPr>
          <w:p w14:paraId="08E27E9D">
            <w:pPr>
              <w:spacing w:line="360" w:lineRule="auto"/>
              <w:rPr>
                <w:rFonts w:hint="eastAsia"/>
                <w:kern w:val="0"/>
                <w:szCs w:val="24"/>
              </w:rPr>
            </w:pPr>
          </w:p>
        </w:tc>
        <w:tc>
          <w:tcPr>
            <w:tcW w:w="3054" w:type="dxa"/>
            <w:tcBorders>
              <w:right w:val="single" w:color="000000" w:sz="8" w:space="0"/>
            </w:tcBorders>
            <w:vAlign w:val="center"/>
          </w:tcPr>
          <w:p w14:paraId="741FF678">
            <w:pPr>
              <w:spacing w:line="360" w:lineRule="auto"/>
              <w:rPr>
                <w:rFonts w:hint="eastAsia"/>
                <w:kern w:val="0"/>
                <w:szCs w:val="24"/>
              </w:rPr>
            </w:pPr>
          </w:p>
        </w:tc>
      </w:tr>
      <w:tr w14:paraId="214D6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791" w:type="dxa"/>
            <w:vMerge w:val="continue"/>
            <w:tcBorders>
              <w:top w:val="nil"/>
              <w:left w:val="single" w:color="000000" w:sz="8" w:space="0"/>
              <w:bottom w:val="nil"/>
            </w:tcBorders>
            <w:vAlign w:val="center"/>
          </w:tcPr>
          <w:p w14:paraId="5B373D61">
            <w:pPr>
              <w:spacing w:line="360" w:lineRule="auto"/>
              <w:rPr>
                <w:rFonts w:hint="eastAsia"/>
                <w:kern w:val="0"/>
                <w:szCs w:val="24"/>
              </w:rPr>
            </w:pPr>
          </w:p>
        </w:tc>
        <w:tc>
          <w:tcPr>
            <w:tcW w:w="1336" w:type="dxa"/>
            <w:vAlign w:val="center"/>
          </w:tcPr>
          <w:p w14:paraId="713A9AFC">
            <w:pPr>
              <w:spacing w:line="360" w:lineRule="auto"/>
              <w:rPr>
                <w:rFonts w:hint="eastAsia"/>
                <w:kern w:val="0"/>
                <w:szCs w:val="24"/>
              </w:rPr>
            </w:pPr>
          </w:p>
        </w:tc>
        <w:tc>
          <w:tcPr>
            <w:tcW w:w="1241" w:type="dxa"/>
            <w:vAlign w:val="center"/>
          </w:tcPr>
          <w:p w14:paraId="7058B333">
            <w:pPr>
              <w:spacing w:line="360" w:lineRule="auto"/>
              <w:rPr>
                <w:rFonts w:hint="eastAsia"/>
                <w:kern w:val="0"/>
                <w:szCs w:val="24"/>
              </w:rPr>
            </w:pPr>
          </w:p>
        </w:tc>
        <w:tc>
          <w:tcPr>
            <w:tcW w:w="1202" w:type="dxa"/>
            <w:vAlign w:val="center"/>
          </w:tcPr>
          <w:p w14:paraId="15DF9CE6">
            <w:pPr>
              <w:spacing w:line="360" w:lineRule="auto"/>
              <w:rPr>
                <w:rFonts w:hint="eastAsia"/>
                <w:kern w:val="0"/>
                <w:szCs w:val="24"/>
              </w:rPr>
            </w:pPr>
          </w:p>
        </w:tc>
        <w:tc>
          <w:tcPr>
            <w:tcW w:w="3054" w:type="dxa"/>
            <w:tcBorders>
              <w:right w:val="single" w:color="000000" w:sz="8" w:space="0"/>
            </w:tcBorders>
            <w:vAlign w:val="center"/>
          </w:tcPr>
          <w:p w14:paraId="3E92D04A">
            <w:pPr>
              <w:spacing w:line="360" w:lineRule="auto"/>
              <w:rPr>
                <w:rFonts w:hint="eastAsia"/>
                <w:kern w:val="0"/>
                <w:szCs w:val="24"/>
              </w:rPr>
            </w:pPr>
          </w:p>
        </w:tc>
      </w:tr>
      <w:tr w14:paraId="34D47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1791" w:type="dxa"/>
            <w:vMerge w:val="continue"/>
            <w:tcBorders>
              <w:top w:val="nil"/>
              <w:left w:val="single" w:color="000000" w:sz="8" w:space="0"/>
            </w:tcBorders>
            <w:vAlign w:val="center"/>
          </w:tcPr>
          <w:p w14:paraId="32170FFF">
            <w:pPr>
              <w:spacing w:line="360" w:lineRule="auto"/>
              <w:rPr>
                <w:rFonts w:hint="eastAsia"/>
                <w:kern w:val="0"/>
                <w:szCs w:val="24"/>
              </w:rPr>
            </w:pPr>
          </w:p>
        </w:tc>
        <w:tc>
          <w:tcPr>
            <w:tcW w:w="1336" w:type="dxa"/>
            <w:vAlign w:val="center"/>
          </w:tcPr>
          <w:p w14:paraId="39CD7C82">
            <w:pPr>
              <w:spacing w:line="360" w:lineRule="auto"/>
              <w:rPr>
                <w:rFonts w:hint="eastAsia"/>
                <w:kern w:val="0"/>
                <w:szCs w:val="24"/>
              </w:rPr>
            </w:pPr>
          </w:p>
        </w:tc>
        <w:tc>
          <w:tcPr>
            <w:tcW w:w="1241" w:type="dxa"/>
            <w:vAlign w:val="center"/>
          </w:tcPr>
          <w:p w14:paraId="1B2E5D06">
            <w:pPr>
              <w:spacing w:line="360" w:lineRule="auto"/>
              <w:rPr>
                <w:rFonts w:hint="eastAsia"/>
                <w:kern w:val="0"/>
                <w:szCs w:val="24"/>
              </w:rPr>
            </w:pPr>
          </w:p>
        </w:tc>
        <w:tc>
          <w:tcPr>
            <w:tcW w:w="1202" w:type="dxa"/>
            <w:vAlign w:val="center"/>
          </w:tcPr>
          <w:p w14:paraId="5CB361D4">
            <w:pPr>
              <w:spacing w:line="360" w:lineRule="auto"/>
              <w:rPr>
                <w:rFonts w:hint="eastAsia"/>
                <w:kern w:val="0"/>
                <w:szCs w:val="24"/>
              </w:rPr>
            </w:pPr>
          </w:p>
        </w:tc>
        <w:tc>
          <w:tcPr>
            <w:tcW w:w="3054" w:type="dxa"/>
            <w:tcBorders>
              <w:right w:val="single" w:color="000000" w:sz="8" w:space="0"/>
            </w:tcBorders>
            <w:vAlign w:val="center"/>
          </w:tcPr>
          <w:p w14:paraId="68BCFA20">
            <w:pPr>
              <w:spacing w:line="360" w:lineRule="auto"/>
              <w:rPr>
                <w:rFonts w:hint="eastAsia"/>
                <w:kern w:val="0"/>
                <w:szCs w:val="24"/>
              </w:rPr>
            </w:pPr>
          </w:p>
        </w:tc>
      </w:tr>
    </w:tbl>
    <w:p w14:paraId="56F1F6A6">
      <w:pPr>
        <w:rPr>
          <w:rFonts w:hint="eastAsia"/>
          <w:kern w:val="0"/>
          <w:sz w:val="28"/>
          <w:szCs w:val="28"/>
        </w:rPr>
      </w:pPr>
      <w:r>
        <w:rPr>
          <w:rFonts w:hint="eastAsia"/>
          <w:kern w:val="0"/>
          <w:sz w:val="28"/>
          <w:szCs w:val="28"/>
        </w:rPr>
        <w:br w:type="page"/>
      </w:r>
    </w:p>
    <w:p w14:paraId="1B9030CC">
      <w:pPr>
        <w:spacing w:after="120"/>
        <w:ind w:left="420" w:leftChars="200" w:firstLine="420"/>
        <w:jc w:val="left"/>
        <w:rPr>
          <w:rFonts w:hint="eastAsia"/>
          <w:kern w:val="0"/>
          <w:szCs w:val="20"/>
        </w:rPr>
      </w:pPr>
    </w:p>
    <w:p w14:paraId="05ACCA92">
      <w:pPr>
        <w:spacing w:line="360" w:lineRule="auto"/>
        <w:rPr>
          <w:rFonts w:hint="eastAsia"/>
          <w:b/>
          <w:bCs/>
          <w:kern w:val="0"/>
          <w:sz w:val="28"/>
          <w:szCs w:val="28"/>
        </w:rPr>
      </w:pPr>
      <w:r>
        <w:rPr>
          <w:rFonts w:hint="eastAsia"/>
          <w:b/>
          <w:bCs/>
          <w:kern w:val="0"/>
          <w:sz w:val="28"/>
          <w:szCs w:val="28"/>
        </w:rPr>
        <w:t>附件7：分包人主要施工管理人员表</w:t>
      </w:r>
    </w:p>
    <w:tbl>
      <w:tblPr>
        <w:tblStyle w:val="186"/>
        <w:tblW w:w="850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1222"/>
        <w:gridCol w:w="977"/>
        <w:gridCol w:w="977"/>
        <w:gridCol w:w="3690"/>
      </w:tblGrid>
      <w:tr w14:paraId="0ADAC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635" w:type="dxa"/>
            <w:tcBorders>
              <w:left w:val="single" w:color="000000" w:sz="8" w:space="0"/>
            </w:tcBorders>
          </w:tcPr>
          <w:p w14:paraId="50E3E8F4">
            <w:pPr>
              <w:spacing w:line="360" w:lineRule="auto"/>
              <w:rPr>
                <w:rFonts w:hint="eastAsia"/>
                <w:kern w:val="0"/>
                <w:sz w:val="19"/>
                <w:szCs w:val="19"/>
              </w:rPr>
            </w:pPr>
            <w:r>
              <w:rPr>
                <w:rFonts w:hint="eastAsia"/>
                <w:kern w:val="0"/>
                <w:sz w:val="19"/>
                <w:szCs w:val="19"/>
              </w:rPr>
              <w:t>名    称</w:t>
            </w:r>
          </w:p>
        </w:tc>
        <w:tc>
          <w:tcPr>
            <w:tcW w:w="1222" w:type="dxa"/>
          </w:tcPr>
          <w:p w14:paraId="526CAF08">
            <w:pPr>
              <w:spacing w:line="360" w:lineRule="auto"/>
              <w:rPr>
                <w:rFonts w:hint="eastAsia"/>
                <w:kern w:val="0"/>
                <w:sz w:val="19"/>
                <w:szCs w:val="19"/>
              </w:rPr>
            </w:pPr>
            <w:r>
              <w:rPr>
                <w:rFonts w:hint="eastAsia"/>
                <w:kern w:val="0"/>
                <w:sz w:val="19"/>
                <w:szCs w:val="19"/>
              </w:rPr>
              <w:t>姓名</w:t>
            </w:r>
          </w:p>
        </w:tc>
        <w:tc>
          <w:tcPr>
            <w:tcW w:w="977" w:type="dxa"/>
          </w:tcPr>
          <w:p w14:paraId="2E83B04E">
            <w:pPr>
              <w:spacing w:line="360" w:lineRule="auto"/>
              <w:rPr>
                <w:rFonts w:hint="eastAsia"/>
                <w:kern w:val="0"/>
                <w:sz w:val="19"/>
                <w:szCs w:val="19"/>
              </w:rPr>
            </w:pPr>
            <w:r>
              <w:rPr>
                <w:rFonts w:hint="eastAsia"/>
                <w:kern w:val="0"/>
                <w:sz w:val="19"/>
                <w:szCs w:val="19"/>
              </w:rPr>
              <w:t>职务</w:t>
            </w:r>
          </w:p>
        </w:tc>
        <w:tc>
          <w:tcPr>
            <w:tcW w:w="977" w:type="dxa"/>
          </w:tcPr>
          <w:p w14:paraId="0D0F777B">
            <w:pPr>
              <w:spacing w:line="360" w:lineRule="auto"/>
              <w:rPr>
                <w:rFonts w:hint="eastAsia"/>
                <w:kern w:val="0"/>
                <w:sz w:val="19"/>
                <w:szCs w:val="19"/>
              </w:rPr>
            </w:pPr>
            <w:r>
              <w:rPr>
                <w:rFonts w:hint="eastAsia"/>
                <w:kern w:val="0"/>
                <w:sz w:val="19"/>
                <w:szCs w:val="19"/>
              </w:rPr>
              <w:t>职称</w:t>
            </w:r>
          </w:p>
        </w:tc>
        <w:tc>
          <w:tcPr>
            <w:tcW w:w="3690" w:type="dxa"/>
            <w:tcBorders>
              <w:right w:val="single" w:color="000000" w:sz="8" w:space="0"/>
            </w:tcBorders>
          </w:tcPr>
          <w:p w14:paraId="256766AD">
            <w:pPr>
              <w:spacing w:line="360" w:lineRule="auto"/>
              <w:rPr>
                <w:rFonts w:hint="eastAsia"/>
                <w:kern w:val="0"/>
                <w:sz w:val="19"/>
                <w:szCs w:val="19"/>
              </w:rPr>
            </w:pPr>
            <w:r>
              <w:rPr>
                <w:rFonts w:hint="eastAsia"/>
                <w:kern w:val="0"/>
                <w:sz w:val="19"/>
                <w:szCs w:val="19"/>
              </w:rPr>
              <w:t>主要资历、经验及承担过的项目</w:t>
            </w:r>
          </w:p>
        </w:tc>
      </w:tr>
      <w:tr w14:paraId="29A0D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8501" w:type="dxa"/>
            <w:gridSpan w:val="5"/>
            <w:tcBorders>
              <w:left w:val="single" w:color="000000" w:sz="8" w:space="0"/>
              <w:right w:val="single" w:color="000000" w:sz="8" w:space="0"/>
            </w:tcBorders>
          </w:tcPr>
          <w:p w14:paraId="07497F2F">
            <w:pPr>
              <w:spacing w:line="360" w:lineRule="auto"/>
              <w:rPr>
                <w:rFonts w:hint="eastAsia"/>
                <w:kern w:val="0"/>
                <w:sz w:val="19"/>
                <w:szCs w:val="19"/>
              </w:rPr>
            </w:pPr>
            <w:r>
              <w:rPr>
                <w:rFonts w:hint="eastAsia"/>
                <w:kern w:val="0"/>
                <w:sz w:val="19"/>
                <w:szCs w:val="19"/>
              </w:rPr>
              <w:t>一、总部人员</w:t>
            </w:r>
          </w:p>
        </w:tc>
      </w:tr>
      <w:tr w14:paraId="1B777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35" w:type="dxa"/>
            <w:tcBorders>
              <w:left w:val="single" w:color="000000" w:sz="8" w:space="0"/>
            </w:tcBorders>
          </w:tcPr>
          <w:p w14:paraId="1B9DB409">
            <w:pPr>
              <w:spacing w:line="360" w:lineRule="auto"/>
              <w:rPr>
                <w:rFonts w:hint="eastAsia"/>
                <w:kern w:val="0"/>
                <w:sz w:val="19"/>
                <w:szCs w:val="19"/>
              </w:rPr>
            </w:pPr>
            <w:r>
              <w:rPr>
                <w:rFonts w:hint="eastAsia"/>
                <w:kern w:val="0"/>
                <w:sz w:val="19"/>
                <w:szCs w:val="19"/>
              </w:rPr>
              <w:t>项目主管</w:t>
            </w:r>
          </w:p>
        </w:tc>
        <w:tc>
          <w:tcPr>
            <w:tcW w:w="1222" w:type="dxa"/>
          </w:tcPr>
          <w:p w14:paraId="0C108115">
            <w:pPr>
              <w:spacing w:line="360" w:lineRule="auto"/>
              <w:rPr>
                <w:rFonts w:hint="eastAsia"/>
                <w:kern w:val="0"/>
                <w:szCs w:val="24"/>
              </w:rPr>
            </w:pPr>
          </w:p>
        </w:tc>
        <w:tc>
          <w:tcPr>
            <w:tcW w:w="977" w:type="dxa"/>
          </w:tcPr>
          <w:p w14:paraId="7034C4DD">
            <w:pPr>
              <w:spacing w:line="360" w:lineRule="auto"/>
              <w:rPr>
                <w:rFonts w:hint="eastAsia"/>
                <w:kern w:val="0"/>
                <w:szCs w:val="24"/>
              </w:rPr>
            </w:pPr>
          </w:p>
        </w:tc>
        <w:tc>
          <w:tcPr>
            <w:tcW w:w="977" w:type="dxa"/>
          </w:tcPr>
          <w:p w14:paraId="33714201">
            <w:pPr>
              <w:spacing w:line="360" w:lineRule="auto"/>
              <w:rPr>
                <w:rFonts w:hint="eastAsia"/>
                <w:kern w:val="0"/>
                <w:szCs w:val="24"/>
              </w:rPr>
            </w:pPr>
          </w:p>
        </w:tc>
        <w:tc>
          <w:tcPr>
            <w:tcW w:w="3690" w:type="dxa"/>
            <w:tcBorders>
              <w:right w:val="single" w:color="000000" w:sz="8" w:space="0"/>
            </w:tcBorders>
          </w:tcPr>
          <w:p w14:paraId="1AFDF39C">
            <w:pPr>
              <w:spacing w:line="360" w:lineRule="auto"/>
              <w:rPr>
                <w:rFonts w:hint="eastAsia"/>
                <w:kern w:val="0"/>
                <w:szCs w:val="24"/>
              </w:rPr>
            </w:pPr>
          </w:p>
        </w:tc>
      </w:tr>
      <w:tr w14:paraId="1B060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635" w:type="dxa"/>
            <w:vMerge w:val="restart"/>
            <w:tcBorders>
              <w:left w:val="single" w:color="000000" w:sz="8" w:space="0"/>
              <w:bottom w:val="nil"/>
            </w:tcBorders>
          </w:tcPr>
          <w:p w14:paraId="518DFD53">
            <w:pPr>
              <w:spacing w:line="360" w:lineRule="auto"/>
              <w:rPr>
                <w:rFonts w:hint="eastAsia"/>
                <w:kern w:val="0"/>
                <w:sz w:val="19"/>
                <w:szCs w:val="19"/>
              </w:rPr>
            </w:pPr>
          </w:p>
          <w:p w14:paraId="4F3C2CC6">
            <w:pPr>
              <w:spacing w:line="360" w:lineRule="auto"/>
              <w:rPr>
                <w:rFonts w:hint="eastAsia"/>
                <w:kern w:val="0"/>
                <w:sz w:val="19"/>
                <w:szCs w:val="19"/>
              </w:rPr>
            </w:pPr>
            <w:r>
              <w:rPr>
                <w:rFonts w:hint="eastAsia"/>
                <w:kern w:val="0"/>
                <w:sz w:val="19"/>
                <w:szCs w:val="19"/>
              </w:rPr>
              <w:t>其他人员</w:t>
            </w:r>
          </w:p>
        </w:tc>
        <w:tc>
          <w:tcPr>
            <w:tcW w:w="1222" w:type="dxa"/>
          </w:tcPr>
          <w:p w14:paraId="528E76AE">
            <w:pPr>
              <w:spacing w:line="360" w:lineRule="auto"/>
              <w:rPr>
                <w:rFonts w:hint="eastAsia"/>
                <w:kern w:val="0"/>
                <w:szCs w:val="24"/>
              </w:rPr>
            </w:pPr>
          </w:p>
        </w:tc>
        <w:tc>
          <w:tcPr>
            <w:tcW w:w="977" w:type="dxa"/>
          </w:tcPr>
          <w:p w14:paraId="3E6BC761">
            <w:pPr>
              <w:spacing w:line="360" w:lineRule="auto"/>
              <w:rPr>
                <w:rFonts w:hint="eastAsia"/>
                <w:kern w:val="0"/>
                <w:szCs w:val="24"/>
              </w:rPr>
            </w:pPr>
          </w:p>
        </w:tc>
        <w:tc>
          <w:tcPr>
            <w:tcW w:w="977" w:type="dxa"/>
          </w:tcPr>
          <w:p w14:paraId="47CCA9BB">
            <w:pPr>
              <w:spacing w:line="360" w:lineRule="auto"/>
              <w:rPr>
                <w:rFonts w:hint="eastAsia"/>
                <w:kern w:val="0"/>
                <w:szCs w:val="24"/>
              </w:rPr>
            </w:pPr>
          </w:p>
        </w:tc>
        <w:tc>
          <w:tcPr>
            <w:tcW w:w="3690" w:type="dxa"/>
            <w:tcBorders>
              <w:right w:val="single" w:color="000000" w:sz="8" w:space="0"/>
            </w:tcBorders>
          </w:tcPr>
          <w:p w14:paraId="11984E71">
            <w:pPr>
              <w:spacing w:line="360" w:lineRule="auto"/>
              <w:rPr>
                <w:rFonts w:hint="eastAsia"/>
                <w:kern w:val="0"/>
                <w:szCs w:val="24"/>
              </w:rPr>
            </w:pPr>
          </w:p>
        </w:tc>
      </w:tr>
      <w:tr w14:paraId="348D0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35" w:type="dxa"/>
            <w:vMerge w:val="continue"/>
            <w:tcBorders>
              <w:top w:val="nil"/>
              <w:left w:val="single" w:color="000000" w:sz="8" w:space="0"/>
              <w:bottom w:val="nil"/>
            </w:tcBorders>
          </w:tcPr>
          <w:p w14:paraId="505E163B">
            <w:pPr>
              <w:spacing w:line="360" w:lineRule="auto"/>
              <w:rPr>
                <w:rFonts w:hint="eastAsia"/>
                <w:kern w:val="0"/>
                <w:szCs w:val="24"/>
              </w:rPr>
            </w:pPr>
          </w:p>
        </w:tc>
        <w:tc>
          <w:tcPr>
            <w:tcW w:w="1222" w:type="dxa"/>
          </w:tcPr>
          <w:p w14:paraId="4487ADA0">
            <w:pPr>
              <w:spacing w:line="360" w:lineRule="auto"/>
              <w:rPr>
                <w:rFonts w:hint="eastAsia"/>
                <w:kern w:val="0"/>
                <w:szCs w:val="24"/>
              </w:rPr>
            </w:pPr>
          </w:p>
        </w:tc>
        <w:tc>
          <w:tcPr>
            <w:tcW w:w="977" w:type="dxa"/>
          </w:tcPr>
          <w:p w14:paraId="241CA4F3">
            <w:pPr>
              <w:spacing w:line="360" w:lineRule="auto"/>
              <w:rPr>
                <w:rFonts w:hint="eastAsia"/>
                <w:kern w:val="0"/>
                <w:szCs w:val="24"/>
              </w:rPr>
            </w:pPr>
          </w:p>
        </w:tc>
        <w:tc>
          <w:tcPr>
            <w:tcW w:w="977" w:type="dxa"/>
          </w:tcPr>
          <w:p w14:paraId="79F0BF3D">
            <w:pPr>
              <w:spacing w:line="360" w:lineRule="auto"/>
              <w:rPr>
                <w:rFonts w:hint="eastAsia"/>
                <w:kern w:val="0"/>
                <w:szCs w:val="24"/>
              </w:rPr>
            </w:pPr>
          </w:p>
        </w:tc>
        <w:tc>
          <w:tcPr>
            <w:tcW w:w="3690" w:type="dxa"/>
            <w:tcBorders>
              <w:right w:val="single" w:color="000000" w:sz="8" w:space="0"/>
            </w:tcBorders>
          </w:tcPr>
          <w:p w14:paraId="23E57382">
            <w:pPr>
              <w:spacing w:line="360" w:lineRule="auto"/>
              <w:rPr>
                <w:rFonts w:hint="eastAsia"/>
                <w:kern w:val="0"/>
                <w:szCs w:val="24"/>
              </w:rPr>
            </w:pPr>
          </w:p>
        </w:tc>
      </w:tr>
      <w:tr w14:paraId="76F97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635" w:type="dxa"/>
            <w:vMerge w:val="continue"/>
            <w:tcBorders>
              <w:top w:val="nil"/>
              <w:left w:val="single" w:color="000000" w:sz="8" w:space="0"/>
            </w:tcBorders>
          </w:tcPr>
          <w:p w14:paraId="2280A09C">
            <w:pPr>
              <w:spacing w:line="360" w:lineRule="auto"/>
              <w:rPr>
                <w:rFonts w:hint="eastAsia"/>
                <w:kern w:val="0"/>
                <w:szCs w:val="24"/>
              </w:rPr>
            </w:pPr>
          </w:p>
        </w:tc>
        <w:tc>
          <w:tcPr>
            <w:tcW w:w="1222" w:type="dxa"/>
          </w:tcPr>
          <w:p w14:paraId="3B9E5677">
            <w:pPr>
              <w:spacing w:line="360" w:lineRule="auto"/>
              <w:rPr>
                <w:rFonts w:hint="eastAsia"/>
                <w:kern w:val="0"/>
                <w:szCs w:val="24"/>
              </w:rPr>
            </w:pPr>
          </w:p>
        </w:tc>
        <w:tc>
          <w:tcPr>
            <w:tcW w:w="977" w:type="dxa"/>
          </w:tcPr>
          <w:p w14:paraId="4467EC3F">
            <w:pPr>
              <w:spacing w:line="360" w:lineRule="auto"/>
              <w:rPr>
                <w:rFonts w:hint="eastAsia"/>
                <w:kern w:val="0"/>
                <w:szCs w:val="24"/>
              </w:rPr>
            </w:pPr>
          </w:p>
        </w:tc>
        <w:tc>
          <w:tcPr>
            <w:tcW w:w="977" w:type="dxa"/>
          </w:tcPr>
          <w:p w14:paraId="61DEFEA2">
            <w:pPr>
              <w:spacing w:line="360" w:lineRule="auto"/>
              <w:rPr>
                <w:rFonts w:hint="eastAsia"/>
                <w:kern w:val="0"/>
                <w:szCs w:val="24"/>
              </w:rPr>
            </w:pPr>
          </w:p>
        </w:tc>
        <w:tc>
          <w:tcPr>
            <w:tcW w:w="3690" w:type="dxa"/>
            <w:tcBorders>
              <w:right w:val="single" w:color="000000" w:sz="8" w:space="0"/>
            </w:tcBorders>
          </w:tcPr>
          <w:p w14:paraId="42DB6D36">
            <w:pPr>
              <w:spacing w:line="360" w:lineRule="auto"/>
              <w:rPr>
                <w:rFonts w:hint="eastAsia"/>
                <w:kern w:val="0"/>
                <w:szCs w:val="24"/>
              </w:rPr>
            </w:pPr>
          </w:p>
        </w:tc>
      </w:tr>
      <w:tr w14:paraId="1B82C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8501" w:type="dxa"/>
            <w:gridSpan w:val="5"/>
            <w:tcBorders>
              <w:left w:val="single" w:color="000000" w:sz="8" w:space="0"/>
              <w:right w:val="single" w:color="000000" w:sz="8" w:space="0"/>
            </w:tcBorders>
          </w:tcPr>
          <w:p w14:paraId="5BE5D755">
            <w:pPr>
              <w:spacing w:line="360" w:lineRule="auto"/>
              <w:rPr>
                <w:rFonts w:hint="eastAsia"/>
                <w:kern w:val="0"/>
                <w:sz w:val="19"/>
                <w:szCs w:val="19"/>
              </w:rPr>
            </w:pPr>
            <w:r>
              <w:rPr>
                <w:rFonts w:hint="eastAsia"/>
                <w:kern w:val="0"/>
                <w:sz w:val="19"/>
                <w:szCs w:val="19"/>
              </w:rPr>
              <w:t>二、现场人员</w:t>
            </w:r>
          </w:p>
        </w:tc>
      </w:tr>
      <w:tr w14:paraId="5DB70A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35" w:type="dxa"/>
            <w:tcBorders>
              <w:left w:val="single" w:color="000000" w:sz="8" w:space="0"/>
            </w:tcBorders>
          </w:tcPr>
          <w:p w14:paraId="030D8D4F">
            <w:pPr>
              <w:spacing w:line="360" w:lineRule="auto"/>
              <w:rPr>
                <w:rFonts w:hint="eastAsia"/>
                <w:kern w:val="0"/>
                <w:sz w:val="19"/>
                <w:szCs w:val="19"/>
              </w:rPr>
            </w:pPr>
            <w:r>
              <w:rPr>
                <w:rFonts w:hint="eastAsia"/>
                <w:kern w:val="0"/>
                <w:sz w:val="19"/>
                <w:szCs w:val="19"/>
              </w:rPr>
              <w:t>项目经理</w:t>
            </w:r>
          </w:p>
        </w:tc>
        <w:tc>
          <w:tcPr>
            <w:tcW w:w="1222" w:type="dxa"/>
          </w:tcPr>
          <w:p w14:paraId="39F2BFBB">
            <w:pPr>
              <w:spacing w:line="360" w:lineRule="auto"/>
              <w:rPr>
                <w:rFonts w:hint="eastAsia"/>
                <w:kern w:val="0"/>
                <w:szCs w:val="24"/>
              </w:rPr>
            </w:pPr>
          </w:p>
        </w:tc>
        <w:tc>
          <w:tcPr>
            <w:tcW w:w="977" w:type="dxa"/>
          </w:tcPr>
          <w:p w14:paraId="30B22CF9">
            <w:pPr>
              <w:spacing w:line="360" w:lineRule="auto"/>
              <w:rPr>
                <w:rFonts w:hint="eastAsia"/>
                <w:kern w:val="0"/>
                <w:szCs w:val="24"/>
              </w:rPr>
            </w:pPr>
          </w:p>
        </w:tc>
        <w:tc>
          <w:tcPr>
            <w:tcW w:w="977" w:type="dxa"/>
          </w:tcPr>
          <w:p w14:paraId="3E74143D">
            <w:pPr>
              <w:spacing w:line="360" w:lineRule="auto"/>
              <w:rPr>
                <w:rFonts w:hint="eastAsia"/>
                <w:kern w:val="0"/>
                <w:szCs w:val="24"/>
              </w:rPr>
            </w:pPr>
          </w:p>
        </w:tc>
        <w:tc>
          <w:tcPr>
            <w:tcW w:w="3690" w:type="dxa"/>
            <w:tcBorders>
              <w:right w:val="single" w:color="000000" w:sz="8" w:space="0"/>
            </w:tcBorders>
          </w:tcPr>
          <w:p w14:paraId="06394274">
            <w:pPr>
              <w:spacing w:line="360" w:lineRule="auto"/>
              <w:rPr>
                <w:rFonts w:hint="eastAsia"/>
                <w:kern w:val="0"/>
                <w:szCs w:val="24"/>
              </w:rPr>
            </w:pPr>
          </w:p>
        </w:tc>
      </w:tr>
      <w:tr w14:paraId="4A5EA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635" w:type="dxa"/>
            <w:tcBorders>
              <w:left w:val="single" w:color="000000" w:sz="8" w:space="0"/>
            </w:tcBorders>
          </w:tcPr>
          <w:p w14:paraId="5229DA38">
            <w:pPr>
              <w:spacing w:line="360" w:lineRule="auto"/>
              <w:rPr>
                <w:rFonts w:hint="eastAsia"/>
                <w:kern w:val="0"/>
                <w:sz w:val="19"/>
                <w:szCs w:val="19"/>
              </w:rPr>
            </w:pPr>
            <w:r>
              <w:rPr>
                <w:rFonts w:hint="eastAsia"/>
                <w:kern w:val="0"/>
                <w:sz w:val="19"/>
                <w:szCs w:val="19"/>
              </w:rPr>
              <w:t>项目副经理</w:t>
            </w:r>
          </w:p>
        </w:tc>
        <w:tc>
          <w:tcPr>
            <w:tcW w:w="1222" w:type="dxa"/>
          </w:tcPr>
          <w:p w14:paraId="2AA566D2">
            <w:pPr>
              <w:spacing w:line="360" w:lineRule="auto"/>
              <w:rPr>
                <w:rFonts w:hint="eastAsia"/>
                <w:kern w:val="0"/>
                <w:szCs w:val="24"/>
              </w:rPr>
            </w:pPr>
          </w:p>
        </w:tc>
        <w:tc>
          <w:tcPr>
            <w:tcW w:w="977" w:type="dxa"/>
          </w:tcPr>
          <w:p w14:paraId="26663CEA">
            <w:pPr>
              <w:spacing w:line="360" w:lineRule="auto"/>
              <w:rPr>
                <w:rFonts w:hint="eastAsia"/>
                <w:kern w:val="0"/>
                <w:szCs w:val="24"/>
              </w:rPr>
            </w:pPr>
          </w:p>
        </w:tc>
        <w:tc>
          <w:tcPr>
            <w:tcW w:w="977" w:type="dxa"/>
          </w:tcPr>
          <w:p w14:paraId="3B3BA072">
            <w:pPr>
              <w:spacing w:line="360" w:lineRule="auto"/>
              <w:rPr>
                <w:rFonts w:hint="eastAsia"/>
                <w:kern w:val="0"/>
                <w:szCs w:val="24"/>
              </w:rPr>
            </w:pPr>
          </w:p>
        </w:tc>
        <w:tc>
          <w:tcPr>
            <w:tcW w:w="3690" w:type="dxa"/>
            <w:tcBorders>
              <w:right w:val="single" w:color="000000" w:sz="8" w:space="0"/>
            </w:tcBorders>
          </w:tcPr>
          <w:p w14:paraId="7986FB2B">
            <w:pPr>
              <w:spacing w:line="360" w:lineRule="auto"/>
              <w:rPr>
                <w:rFonts w:hint="eastAsia"/>
                <w:kern w:val="0"/>
                <w:szCs w:val="24"/>
              </w:rPr>
            </w:pPr>
          </w:p>
        </w:tc>
      </w:tr>
      <w:tr w14:paraId="059CF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35" w:type="dxa"/>
            <w:tcBorders>
              <w:left w:val="single" w:color="000000" w:sz="8" w:space="0"/>
            </w:tcBorders>
          </w:tcPr>
          <w:p w14:paraId="2BEAA95D">
            <w:pPr>
              <w:spacing w:line="360" w:lineRule="auto"/>
              <w:rPr>
                <w:rFonts w:hint="eastAsia"/>
                <w:kern w:val="0"/>
                <w:sz w:val="19"/>
                <w:szCs w:val="19"/>
              </w:rPr>
            </w:pPr>
            <w:r>
              <w:rPr>
                <w:rFonts w:hint="eastAsia"/>
                <w:kern w:val="0"/>
                <w:sz w:val="19"/>
                <w:szCs w:val="19"/>
              </w:rPr>
              <w:t>技术负责人</w:t>
            </w:r>
          </w:p>
        </w:tc>
        <w:tc>
          <w:tcPr>
            <w:tcW w:w="1222" w:type="dxa"/>
          </w:tcPr>
          <w:p w14:paraId="64701945">
            <w:pPr>
              <w:spacing w:line="360" w:lineRule="auto"/>
              <w:rPr>
                <w:rFonts w:hint="eastAsia"/>
                <w:kern w:val="0"/>
                <w:szCs w:val="24"/>
              </w:rPr>
            </w:pPr>
          </w:p>
        </w:tc>
        <w:tc>
          <w:tcPr>
            <w:tcW w:w="977" w:type="dxa"/>
          </w:tcPr>
          <w:p w14:paraId="3B8646A8">
            <w:pPr>
              <w:spacing w:line="360" w:lineRule="auto"/>
              <w:rPr>
                <w:rFonts w:hint="eastAsia"/>
                <w:kern w:val="0"/>
                <w:szCs w:val="24"/>
              </w:rPr>
            </w:pPr>
          </w:p>
        </w:tc>
        <w:tc>
          <w:tcPr>
            <w:tcW w:w="977" w:type="dxa"/>
          </w:tcPr>
          <w:p w14:paraId="295165A9">
            <w:pPr>
              <w:spacing w:line="360" w:lineRule="auto"/>
              <w:rPr>
                <w:rFonts w:hint="eastAsia"/>
                <w:kern w:val="0"/>
                <w:szCs w:val="24"/>
              </w:rPr>
            </w:pPr>
          </w:p>
        </w:tc>
        <w:tc>
          <w:tcPr>
            <w:tcW w:w="3690" w:type="dxa"/>
            <w:tcBorders>
              <w:right w:val="single" w:color="000000" w:sz="8" w:space="0"/>
            </w:tcBorders>
          </w:tcPr>
          <w:p w14:paraId="32B5DAF0">
            <w:pPr>
              <w:spacing w:line="360" w:lineRule="auto"/>
              <w:rPr>
                <w:rFonts w:hint="eastAsia"/>
                <w:kern w:val="0"/>
                <w:szCs w:val="24"/>
              </w:rPr>
            </w:pPr>
          </w:p>
        </w:tc>
      </w:tr>
      <w:tr w14:paraId="75BE33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35" w:type="dxa"/>
            <w:tcBorders>
              <w:left w:val="single" w:color="000000" w:sz="8" w:space="0"/>
            </w:tcBorders>
          </w:tcPr>
          <w:p w14:paraId="725C22CB">
            <w:pPr>
              <w:spacing w:line="360" w:lineRule="auto"/>
              <w:rPr>
                <w:rFonts w:hint="eastAsia"/>
                <w:kern w:val="0"/>
                <w:sz w:val="19"/>
                <w:szCs w:val="19"/>
              </w:rPr>
            </w:pPr>
            <w:r>
              <w:rPr>
                <w:rFonts w:hint="eastAsia"/>
                <w:kern w:val="0"/>
                <w:sz w:val="19"/>
                <w:szCs w:val="19"/>
              </w:rPr>
              <w:t>造价管理</w:t>
            </w:r>
          </w:p>
        </w:tc>
        <w:tc>
          <w:tcPr>
            <w:tcW w:w="1222" w:type="dxa"/>
          </w:tcPr>
          <w:p w14:paraId="53AFA9D9">
            <w:pPr>
              <w:spacing w:line="360" w:lineRule="auto"/>
              <w:rPr>
                <w:rFonts w:hint="eastAsia"/>
                <w:kern w:val="0"/>
                <w:szCs w:val="24"/>
              </w:rPr>
            </w:pPr>
          </w:p>
        </w:tc>
        <w:tc>
          <w:tcPr>
            <w:tcW w:w="977" w:type="dxa"/>
          </w:tcPr>
          <w:p w14:paraId="1513DD73">
            <w:pPr>
              <w:spacing w:line="360" w:lineRule="auto"/>
              <w:rPr>
                <w:rFonts w:hint="eastAsia"/>
                <w:kern w:val="0"/>
                <w:szCs w:val="24"/>
              </w:rPr>
            </w:pPr>
          </w:p>
        </w:tc>
        <w:tc>
          <w:tcPr>
            <w:tcW w:w="977" w:type="dxa"/>
          </w:tcPr>
          <w:p w14:paraId="362342AB">
            <w:pPr>
              <w:spacing w:line="360" w:lineRule="auto"/>
              <w:rPr>
                <w:rFonts w:hint="eastAsia"/>
                <w:kern w:val="0"/>
                <w:szCs w:val="24"/>
              </w:rPr>
            </w:pPr>
          </w:p>
        </w:tc>
        <w:tc>
          <w:tcPr>
            <w:tcW w:w="3690" w:type="dxa"/>
            <w:tcBorders>
              <w:right w:val="single" w:color="000000" w:sz="8" w:space="0"/>
            </w:tcBorders>
          </w:tcPr>
          <w:p w14:paraId="01C17550">
            <w:pPr>
              <w:spacing w:line="360" w:lineRule="auto"/>
              <w:rPr>
                <w:rFonts w:hint="eastAsia"/>
                <w:kern w:val="0"/>
                <w:szCs w:val="24"/>
              </w:rPr>
            </w:pPr>
          </w:p>
        </w:tc>
      </w:tr>
      <w:tr w14:paraId="4C940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35" w:type="dxa"/>
            <w:tcBorders>
              <w:left w:val="single" w:color="000000" w:sz="8" w:space="0"/>
            </w:tcBorders>
          </w:tcPr>
          <w:p w14:paraId="1CD2A90F">
            <w:pPr>
              <w:spacing w:line="360" w:lineRule="auto"/>
              <w:rPr>
                <w:rFonts w:hint="eastAsia"/>
                <w:kern w:val="0"/>
                <w:sz w:val="19"/>
                <w:szCs w:val="19"/>
              </w:rPr>
            </w:pPr>
            <w:r>
              <w:rPr>
                <w:rFonts w:hint="eastAsia"/>
                <w:kern w:val="0"/>
                <w:sz w:val="19"/>
                <w:szCs w:val="19"/>
              </w:rPr>
              <w:t>质量管理</w:t>
            </w:r>
          </w:p>
        </w:tc>
        <w:tc>
          <w:tcPr>
            <w:tcW w:w="1222" w:type="dxa"/>
          </w:tcPr>
          <w:p w14:paraId="58AC6A0E">
            <w:pPr>
              <w:spacing w:line="360" w:lineRule="auto"/>
              <w:rPr>
                <w:rFonts w:hint="eastAsia"/>
                <w:kern w:val="0"/>
                <w:szCs w:val="24"/>
              </w:rPr>
            </w:pPr>
          </w:p>
        </w:tc>
        <w:tc>
          <w:tcPr>
            <w:tcW w:w="977" w:type="dxa"/>
          </w:tcPr>
          <w:p w14:paraId="696D9178">
            <w:pPr>
              <w:spacing w:line="360" w:lineRule="auto"/>
              <w:rPr>
                <w:rFonts w:hint="eastAsia"/>
                <w:kern w:val="0"/>
                <w:szCs w:val="24"/>
              </w:rPr>
            </w:pPr>
          </w:p>
        </w:tc>
        <w:tc>
          <w:tcPr>
            <w:tcW w:w="977" w:type="dxa"/>
          </w:tcPr>
          <w:p w14:paraId="2B72A87F">
            <w:pPr>
              <w:spacing w:line="360" w:lineRule="auto"/>
              <w:rPr>
                <w:rFonts w:hint="eastAsia"/>
                <w:kern w:val="0"/>
                <w:szCs w:val="24"/>
              </w:rPr>
            </w:pPr>
          </w:p>
        </w:tc>
        <w:tc>
          <w:tcPr>
            <w:tcW w:w="3690" w:type="dxa"/>
            <w:tcBorders>
              <w:right w:val="single" w:color="000000" w:sz="8" w:space="0"/>
            </w:tcBorders>
          </w:tcPr>
          <w:p w14:paraId="68B6EC4C">
            <w:pPr>
              <w:spacing w:line="360" w:lineRule="auto"/>
              <w:rPr>
                <w:rFonts w:hint="eastAsia"/>
                <w:kern w:val="0"/>
                <w:szCs w:val="24"/>
              </w:rPr>
            </w:pPr>
          </w:p>
        </w:tc>
      </w:tr>
      <w:tr w14:paraId="010B7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35" w:type="dxa"/>
            <w:tcBorders>
              <w:left w:val="single" w:color="000000" w:sz="8" w:space="0"/>
            </w:tcBorders>
          </w:tcPr>
          <w:p w14:paraId="663CA6C5">
            <w:pPr>
              <w:spacing w:line="360" w:lineRule="auto"/>
              <w:rPr>
                <w:rFonts w:hint="eastAsia"/>
                <w:kern w:val="0"/>
                <w:sz w:val="19"/>
                <w:szCs w:val="19"/>
              </w:rPr>
            </w:pPr>
            <w:r>
              <w:rPr>
                <w:rFonts w:hint="eastAsia"/>
                <w:kern w:val="0"/>
                <w:sz w:val="19"/>
                <w:szCs w:val="19"/>
              </w:rPr>
              <w:t>材料管理</w:t>
            </w:r>
          </w:p>
        </w:tc>
        <w:tc>
          <w:tcPr>
            <w:tcW w:w="1222" w:type="dxa"/>
          </w:tcPr>
          <w:p w14:paraId="3FD6D3C5">
            <w:pPr>
              <w:spacing w:line="360" w:lineRule="auto"/>
              <w:rPr>
                <w:rFonts w:hint="eastAsia"/>
                <w:kern w:val="0"/>
                <w:szCs w:val="24"/>
              </w:rPr>
            </w:pPr>
          </w:p>
        </w:tc>
        <w:tc>
          <w:tcPr>
            <w:tcW w:w="977" w:type="dxa"/>
          </w:tcPr>
          <w:p w14:paraId="2F86FE3D">
            <w:pPr>
              <w:spacing w:line="360" w:lineRule="auto"/>
              <w:rPr>
                <w:rFonts w:hint="eastAsia"/>
                <w:kern w:val="0"/>
                <w:szCs w:val="24"/>
              </w:rPr>
            </w:pPr>
          </w:p>
        </w:tc>
        <w:tc>
          <w:tcPr>
            <w:tcW w:w="977" w:type="dxa"/>
          </w:tcPr>
          <w:p w14:paraId="68D4438C">
            <w:pPr>
              <w:spacing w:line="360" w:lineRule="auto"/>
              <w:rPr>
                <w:rFonts w:hint="eastAsia"/>
                <w:kern w:val="0"/>
                <w:szCs w:val="24"/>
              </w:rPr>
            </w:pPr>
          </w:p>
        </w:tc>
        <w:tc>
          <w:tcPr>
            <w:tcW w:w="3690" w:type="dxa"/>
            <w:tcBorders>
              <w:right w:val="single" w:color="000000" w:sz="8" w:space="0"/>
            </w:tcBorders>
          </w:tcPr>
          <w:p w14:paraId="32304673">
            <w:pPr>
              <w:spacing w:line="360" w:lineRule="auto"/>
              <w:rPr>
                <w:rFonts w:hint="eastAsia"/>
                <w:kern w:val="0"/>
                <w:szCs w:val="24"/>
              </w:rPr>
            </w:pPr>
          </w:p>
        </w:tc>
      </w:tr>
      <w:tr w14:paraId="782171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635" w:type="dxa"/>
            <w:tcBorders>
              <w:left w:val="single" w:color="000000" w:sz="8" w:space="0"/>
            </w:tcBorders>
          </w:tcPr>
          <w:p w14:paraId="2FA8AE63">
            <w:pPr>
              <w:spacing w:line="360" w:lineRule="auto"/>
              <w:rPr>
                <w:rFonts w:hint="eastAsia"/>
                <w:kern w:val="0"/>
                <w:sz w:val="19"/>
                <w:szCs w:val="19"/>
              </w:rPr>
            </w:pPr>
            <w:r>
              <w:rPr>
                <w:rFonts w:hint="eastAsia"/>
                <w:kern w:val="0"/>
                <w:sz w:val="19"/>
                <w:szCs w:val="19"/>
              </w:rPr>
              <w:t>计划管理</w:t>
            </w:r>
          </w:p>
        </w:tc>
        <w:tc>
          <w:tcPr>
            <w:tcW w:w="1222" w:type="dxa"/>
          </w:tcPr>
          <w:p w14:paraId="7536C67B">
            <w:pPr>
              <w:spacing w:line="360" w:lineRule="auto"/>
              <w:rPr>
                <w:rFonts w:hint="eastAsia"/>
                <w:kern w:val="0"/>
                <w:szCs w:val="24"/>
              </w:rPr>
            </w:pPr>
          </w:p>
        </w:tc>
        <w:tc>
          <w:tcPr>
            <w:tcW w:w="977" w:type="dxa"/>
          </w:tcPr>
          <w:p w14:paraId="51696311">
            <w:pPr>
              <w:spacing w:line="360" w:lineRule="auto"/>
              <w:rPr>
                <w:rFonts w:hint="eastAsia"/>
                <w:kern w:val="0"/>
                <w:szCs w:val="24"/>
              </w:rPr>
            </w:pPr>
          </w:p>
        </w:tc>
        <w:tc>
          <w:tcPr>
            <w:tcW w:w="977" w:type="dxa"/>
          </w:tcPr>
          <w:p w14:paraId="530A6781">
            <w:pPr>
              <w:spacing w:line="360" w:lineRule="auto"/>
              <w:rPr>
                <w:rFonts w:hint="eastAsia"/>
                <w:kern w:val="0"/>
                <w:szCs w:val="24"/>
              </w:rPr>
            </w:pPr>
          </w:p>
        </w:tc>
        <w:tc>
          <w:tcPr>
            <w:tcW w:w="3690" w:type="dxa"/>
            <w:tcBorders>
              <w:right w:val="single" w:color="000000" w:sz="8" w:space="0"/>
            </w:tcBorders>
          </w:tcPr>
          <w:p w14:paraId="5131A205">
            <w:pPr>
              <w:spacing w:line="360" w:lineRule="auto"/>
              <w:rPr>
                <w:rFonts w:hint="eastAsia"/>
                <w:kern w:val="0"/>
                <w:szCs w:val="24"/>
              </w:rPr>
            </w:pPr>
          </w:p>
        </w:tc>
      </w:tr>
      <w:tr w14:paraId="0B3C4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35" w:type="dxa"/>
            <w:tcBorders>
              <w:left w:val="single" w:color="000000" w:sz="8" w:space="0"/>
            </w:tcBorders>
          </w:tcPr>
          <w:p w14:paraId="36140911">
            <w:pPr>
              <w:spacing w:line="360" w:lineRule="auto"/>
              <w:rPr>
                <w:rFonts w:hint="eastAsia"/>
                <w:kern w:val="0"/>
                <w:sz w:val="19"/>
                <w:szCs w:val="19"/>
              </w:rPr>
            </w:pPr>
            <w:r>
              <w:rPr>
                <w:rFonts w:hint="eastAsia"/>
                <w:kern w:val="0"/>
                <w:sz w:val="19"/>
                <w:szCs w:val="19"/>
              </w:rPr>
              <w:t>安全管理</w:t>
            </w:r>
          </w:p>
        </w:tc>
        <w:tc>
          <w:tcPr>
            <w:tcW w:w="1222" w:type="dxa"/>
          </w:tcPr>
          <w:p w14:paraId="39ACA2A0">
            <w:pPr>
              <w:spacing w:line="360" w:lineRule="auto"/>
              <w:rPr>
                <w:rFonts w:hint="eastAsia"/>
                <w:kern w:val="0"/>
                <w:szCs w:val="24"/>
              </w:rPr>
            </w:pPr>
          </w:p>
        </w:tc>
        <w:tc>
          <w:tcPr>
            <w:tcW w:w="977" w:type="dxa"/>
          </w:tcPr>
          <w:p w14:paraId="2EE7989C">
            <w:pPr>
              <w:spacing w:line="360" w:lineRule="auto"/>
              <w:rPr>
                <w:rFonts w:hint="eastAsia"/>
                <w:kern w:val="0"/>
                <w:szCs w:val="24"/>
              </w:rPr>
            </w:pPr>
          </w:p>
        </w:tc>
        <w:tc>
          <w:tcPr>
            <w:tcW w:w="977" w:type="dxa"/>
          </w:tcPr>
          <w:p w14:paraId="05D67344">
            <w:pPr>
              <w:spacing w:line="360" w:lineRule="auto"/>
              <w:rPr>
                <w:rFonts w:hint="eastAsia"/>
                <w:kern w:val="0"/>
                <w:szCs w:val="24"/>
              </w:rPr>
            </w:pPr>
          </w:p>
        </w:tc>
        <w:tc>
          <w:tcPr>
            <w:tcW w:w="3690" w:type="dxa"/>
            <w:tcBorders>
              <w:right w:val="single" w:color="000000" w:sz="8" w:space="0"/>
            </w:tcBorders>
          </w:tcPr>
          <w:p w14:paraId="0F109BF9">
            <w:pPr>
              <w:spacing w:line="360" w:lineRule="auto"/>
              <w:rPr>
                <w:rFonts w:hint="eastAsia"/>
                <w:kern w:val="0"/>
                <w:szCs w:val="24"/>
              </w:rPr>
            </w:pPr>
          </w:p>
        </w:tc>
      </w:tr>
      <w:tr w14:paraId="3B490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635" w:type="dxa"/>
            <w:vMerge w:val="restart"/>
            <w:tcBorders>
              <w:left w:val="single" w:color="000000" w:sz="8" w:space="0"/>
              <w:bottom w:val="nil"/>
            </w:tcBorders>
          </w:tcPr>
          <w:p w14:paraId="23C7F230">
            <w:pPr>
              <w:spacing w:line="360" w:lineRule="auto"/>
              <w:rPr>
                <w:rFonts w:hint="eastAsia"/>
                <w:kern w:val="0"/>
                <w:sz w:val="19"/>
                <w:szCs w:val="19"/>
              </w:rPr>
            </w:pPr>
          </w:p>
          <w:p w14:paraId="48A2EA56">
            <w:pPr>
              <w:spacing w:line="360" w:lineRule="auto"/>
              <w:rPr>
                <w:rFonts w:hint="eastAsia"/>
                <w:kern w:val="0"/>
                <w:sz w:val="19"/>
                <w:szCs w:val="19"/>
              </w:rPr>
            </w:pPr>
            <w:r>
              <w:rPr>
                <w:rFonts w:hint="eastAsia"/>
                <w:kern w:val="0"/>
                <w:sz w:val="19"/>
                <w:szCs w:val="19"/>
              </w:rPr>
              <w:t>其他人员</w:t>
            </w:r>
          </w:p>
        </w:tc>
        <w:tc>
          <w:tcPr>
            <w:tcW w:w="1222" w:type="dxa"/>
          </w:tcPr>
          <w:p w14:paraId="2D04C959">
            <w:pPr>
              <w:spacing w:line="360" w:lineRule="auto"/>
              <w:rPr>
                <w:rFonts w:hint="eastAsia"/>
                <w:kern w:val="0"/>
                <w:szCs w:val="24"/>
              </w:rPr>
            </w:pPr>
          </w:p>
        </w:tc>
        <w:tc>
          <w:tcPr>
            <w:tcW w:w="977" w:type="dxa"/>
          </w:tcPr>
          <w:p w14:paraId="2BAD2896">
            <w:pPr>
              <w:spacing w:line="360" w:lineRule="auto"/>
              <w:rPr>
                <w:rFonts w:hint="eastAsia"/>
                <w:kern w:val="0"/>
                <w:szCs w:val="24"/>
              </w:rPr>
            </w:pPr>
          </w:p>
        </w:tc>
        <w:tc>
          <w:tcPr>
            <w:tcW w:w="977" w:type="dxa"/>
          </w:tcPr>
          <w:p w14:paraId="2CFAC062">
            <w:pPr>
              <w:spacing w:line="360" w:lineRule="auto"/>
              <w:rPr>
                <w:rFonts w:hint="eastAsia"/>
                <w:kern w:val="0"/>
                <w:szCs w:val="24"/>
              </w:rPr>
            </w:pPr>
          </w:p>
        </w:tc>
        <w:tc>
          <w:tcPr>
            <w:tcW w:w="3690" w:type="dxa"/>
            <w:tcBorders>
              <w:right w:val="single" w:color="000000" w:sz="8" w:space="0"/>
            </w:tcBorders>
          </w:tcPr>
          <w:p w14:paraId="2AB34ACA">
            <w:pPr>
              <w:spacing w:line="360" w:lineRule="auto"/>
              <w:rPr>
                <w:rFonts w:hint="eastAsia"/>
                <w:kern w:val="0"/>
                <w:szCs w:val="24"/>
              </w:rPr>
            </w:pPr>
          </w:p>
        </w:tc>
      </w:tr>
      <w:tr w14:paraId="4D81D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35" w:type="dxa"/>
            <w:vMerge w:val="continue"/>
            <w:tcBorders>
              <w:top w:val="nil"/>
              <w:left w:val="single" w:color="000000" w:sz="8" w:space="0"/>
              <w:bottom w:val="nil"/>
            </w:tcBorders>
          </w:tcPr>
          <w:p w14:paraId="7B1415A0">
            <w:pPr>
              <w:spacing w:line="360" w:lineRule="auto"/>
              <w:rPr>
                <w:rFonts w:hint="eastAsia"/>
                <w:kern w:val="0"/>
                <w:szCs w:val="24"/>
              </w:rPr>
            </w:pPr>
          </w:p>
        </w:tc>
        <w:tc>
          <w:tcPr>
            <w:tcW w:w="1222" w:type="dxa"/>
          </w:tcPr>
          <w:p w14:paraId="4C8E9675">
            <w:pPr>
              <w:spacing w:line="360" w:lineRule="auto"/>
              <w:rPr>
                <w:rFonts w:hint="eastAsia"/>
                <w:kern w:val="0"/>
                <w:szCs w:val="24"/>
              </w:rPr>
            </w:pPr>
          </w:p>
        </w:tc>
        <w:tc>
          <w:tcPr>
            <w:tcW w:w="977" w:type="dxa"/>
          </w:tcPr>
          <w:p w14:paraId="152EDFBF">
            <w:pPr>
              <w:spacing w:line="360" w:lineRule="auto"/>
              <w:rPr>
                <w:rFonts w:hint="eastAsia"/>
                <w:kern w:val="0"/>
                <w:szCs w:val="24"/>
              </w:rPr>
            </w:pPr>
          </w:p>
        </w:tc>
        <w:tc>
          <w:tcPr>
            <w:tcW w:w="977" w:type="dxa"/>
          </w:tcPr>
          <w:p w14:paraId="424A62AD">
            <w:pPr>
              <w:spacing w:line="360" w:lineRule="auto"/>
              <w:rPr>
                <w:rFonts w:hint="eastAsia"/>
                <w:kern w:val="0"/>
                <w:szCs w:val="24"/>
              </w:rPr>
            </w:pPr>
          </w:p>
        </w:tc>
        <w:tc>
          <w:tcPr>
            <w:tcW w:w="3690" w:type="dxa"/>
            <w:tcBorders>
              <w:right w:val="single" w:color="000000" w:sz="8" w:space="0"/>
            </w:tcBorders>
          </w:tcPr>
          <w:p w14:paraId="3AB85AD8">
            <w:pPr>
              <w:spacing w:line="360" w:lineRule="auto"/>
              <w:rPr>
                <w:rFonts w:hint="eastAsia"/>
                <w:kern w:val="0"/>
                <w:szCs w:val="24"/>
              </w:rPr>
            </w:pPr>
          </w:p>
        </w:tc>
      </w:tr>
      <w:tr w14:paraId="28662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35" w:type="dxa"/>
            <w:vMerge w:val="continue"/>
            <w:tcBorders>
              <w:top w:val="nil"/>
              <w:left w:val="single" w:color="000000" w:sz="8" w:space="0"/>
              <w:bottom w:val="nil"/>
            </w:tcBorders>
          </w:tcPr>
          <w:p w14:paraId="09D62398">
            <w:pPr>
              <w:spacing w:line="360" w:lineRule="auto"/>
              <w:rPr>
                <w:rFonts w:hint="eastAsia"/>
                <w:kern w:val="0"/>
                <w:szCs w:val="24"/>
              </w:rPr>
            </w:pPr>
          </w:p>
        </w:tc>
        <w:tc>
          <w:tcPr>
            <w:tcW w:w="1222" w:type="dxa"/>
          </w:tcPr>
          <w:p w14:paraId="77202F38">
            <w:pPr>
              <w:spacing w:line="360" w:lineRule="auto"/>
              <w:rPr>
                <w:rFonts w:hint="eastAsia"/>
                <w:kern w:val="0"/>
                <w:szCs w:val="24"/>
              </w:rPr>
            </w:pPr>
          </w:p>
        </w:tc>
        <w:tc>
          <w:tcPr>
            <w:tcW w:w="977" w:type="dxa"/>
          </w:tcPr>
          <w:p w14:paraId="28C06F9B">
            <w:pPr>
              <w:spacing w:line="360" w:lineRule="auto"/>
              <w:rPr>
                <w:rFonts w:hint="eastAsia"/>
                <w:kern w:val="0"/>
                <w:szCs w:val="24"/>
              </w:rPr>
            </w:pPr>
          </w:p>
        </w:tc>
        <w:tc>
          <w:tcPr>
            <w:tcW w:w="977" w:type="dxa"/>
          </w:tcPr>
          <w:p w14:paraId="79865550">
            <w:pPr>
              <w:spacing w:line="360" w:lineRule="auto"/>
              <w:rPr>
                <w:rFonts w:hint="eastAsia"/>
                <w:kern w:val="0"/>
                <w:szCs w:val="24"/>
              </w:rPr>
            </w:pPr>
          </w:p>
        </w:tc>
        <w:tc>
          <w:tcPr>
            <w:tcW w:w="3690" w:type="dxa"/>
            <w:tcBorders>
              <w:right w:val="single" w:color="000000" w:sz="8" w:space="0"/>
            </w:tcBorders>
          </w:tcPr>
          <w:p w14:paraId="3183CD42">
            <w:pPr>
              <w:spacing w:line="360" w:lineRule="auto"/>
              <w:rPr>
                <w:rFonts w:hint="eastAsia"/>
                <w:kern w:val="0"/>
                <w:szCs w:val="24"/>
              </w:rPr>
            </w:pPr>
          </w:p>
        </w:tc>
      </w:tr>
      <w:tr w14:paraId="15BE5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635" w:type="dxa"/>
            <w:vMerge w:val="continue"/>
            <w:tcBorders>
              <w:top w:val="nil"/>
              <w:left w:val="single" w:color="000000" w:sz="8" w:space="0"/>
              <w:bottom w:val="nil"/>
            </w:tcBorders>
          </w:tcPr>
          <w:p w14:paraId="71C25F15">
            <w:pPr>
              <w:spacing w:line="360" w:lineRule="auto"/>
              <w:rPr>
                <w:rFonts w:hint="eastAsia"/>
                <w:kern w:val="0"/>
                <w:szCs w:val="24"/>
              </w:rPr>
            </w:pPr>
          </w:p>
        </w:tc>
        <w:tc>
          <w:tcPr>
            <w:tcW w:w="1222" w:type="dxa"/>
          </w:tcPr>
          <w:p w14:paraId="48C694E6">
            <w:pPr>
              <w:spacing w:line="360" w:lineRule="auto"/>
              <w:rPr>
                <w:rFonts w:hint="eastAsia"/>
                <w:kern w:val="0"/>
                <w:szCs w:val="24"/>
              </w:rPr>
            </w:pPr>
          </w:p>
        </w:tc>
        <w:tc>
          <w:tcPr>
            <w:tcW w:w="977" w:type="dxa"/>
          </w:tcPr>
          <w:p w14:paraId="054B2788">
            <w:pPr>
              <w:spacing w:line="360" w:lineRule="auto"/>
              <w:rPr>
                <w:rFonts w:hint="eastAsia"/>
                <w:kern w:val="0"/>
                <w:szCs w:val="24"/>
              </w:rPr>
            </w:pPr>
          </w:p>
        </w:tc>
        <w:tc>
          <w:tcPr>
            <w:tcW w:w="977" w:type="dxa"/>
          </w:tcPr>
          <w:p w14:paraId="2F383611">
            <w:pPr>
              <w:spacing w:line="360" w:lineRule="auto"/>
              <w:rPr>
                <w:rFonts w:hint="eastAsia"/>
                <w:kern w:val="0"/>
                <w:szCs w:val="24"/>
              </w:rPr>
            </w:pPr>
          </w:p>
        </w:tc>
        <w:tc>
          <w:tcPr>
            <w:tcW w:w="3690" w:type="dxa"/>
            <w:tcBorders>
              <w:right w:val="single" w:color="000000" w:sz="8" w:space="0"/>
            </w:tcBorders>
          </w:tcPr>
          <w:p w14:paraId="1A7F03B8">
            <w:pPr>
              <w:spacing w:line="360" w:lineRule="auto"/>
              <w:rPr>
                <w:rFonts w:hint="eastAsia"/>
                <w:kern w:val="0"/>
                <w:szCs w:val="24"/>
              </w:rPr>
            </w:pPr>
          </w:p>
        </w:tc>
      </w:tr>
      <w:tr w14:paraId="325A0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1635" w:type="dxa"/>
            <w:vMerge w:val="continue"/>
            <w:tcBorders>
              <w:top w:val="nil"/>
              <w:left w:val="single" w:color="000000" w:sz="8" w:space="0"/>
              <w:bottom w:val="nil"/>
            </w:tcBorders>
          </w:tcPr>
          <w:p w14:paraId="43680074">
            <w:pPr>
              <w:spacing w:line="360" w:lineRule="auto"/>
              <w:rPr>
                <w:rFonts w:hint="eastAsia"/>
                <w:kern w:val="0"/>
                <w:szCs w:val="24"/>
              </w:rPr>
            </w:pPr>
          </w:p>
        </w:tc>
        <w:tc>
          <w:tcPr>
            <w:tcW w:w="1222" w:type="dxa"/>
          </w:tcPr>
          <w:p w14:paraId="07E62EDF">
            <w:pPr>
              <w:spacing w:line="360" w:lineRule="auto"/>
              <w:rPr>
                <w:rFonts w:hint="eastAsia"/>
                <w:kern w:val="0"/>
                <w:szCs w:val="24"/>
              </w:rPr>
            </w:pPr>
          </w:p>
        </w:tc>
        <w:tc>
          <w:tcPr>
            <w:tcW w:w="977" w:type="dxa"/>
          </w:tcPr>
          <w:p w14:paraId="24A0D47D">
            <w:pPr>
              <w:spacing w:line="360" w:lineRule="auto"/>
              <w:rPr>
                <w:rFonts w:hint="eastAsia"/>
                <w:kern w:val="0"/>
                <w:szCs w:val="24"/>
              </w:rPr>
            </w:pPr>
          </w:p>
        </w:tc>
        <w:tc>
          <w:tcPr>
            <w:tcW w:w="977" w:type="dxa"/>
          </w:tcPr>
          <w:p w14:paraId="49049115">
            <w:pPr>
              <w:spacing w:line="360" w:lineRule="auto"/>
              <w:rPr>
                <w:rFonts w:hint="eastAsia"/>
                <w:kern w:val="0"/>
                <w:szCs w:val="24"/>
              </w:rPr>
            </w:pPr>
          </w:p>
        </w:tc>
        <w:tc>
          <w:tcPr>
            <w:tcW w:w="3690" w:type="dxa"/>
            <w:tcBorders>
              <w:right w:val="single" w:color="000000" w:sz="8" w:space="0"/>
            </w:tcBorders>
          </w:tcPr>
          <w:p w14:paraId="4F3EAC05">
            <w:pPr>
              <w:spacing w:line="360" w:lineRule="auto"/>
              <w:rPr>
                <w:rFonts w:hint="eastAsia"/>
                <w:kern w:val="0"/>
                <w:szCs w:val="24"/>
              </w:rPr>
            </w:pPr>
          </w:p>
        </w:tc>
      </w:tr>
      <w:tr w14:paraId="62EF4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635" w:type="dxa"/>
            <w:vMerge w:val="continue"/>
            <w:tcBorders>
              <w:top w:val="nil"/>
              <w:left w:val="single" w:color="000000" w:sz="8" w:space="0"/>
            </w:tcBorders>
          </w:tcPr>
          <w:p w14:paraId="434013C0">
            <w:pPr>
              <w:spacing w:line="360" w:lineRule="auto"/>
              <w:rPr>
                <w:rFonts w:hint="eastAsia"/>
                <w:kern w:val="0"/>
                <w:szCs w:val="24"/>
              </w:rPr>
            </w:pPr>
          </w:p>
        </w:tc>
        <w:tc>
          <w:tcPr>
            <w:tcW w:w="1222" w:type="dxa"/>
          </w:tcPr>
          <w:p w14:paraId="0C4278BB">
            <w:pPr>
              <w:spacing w:line="360" w:lineRule="auto"/>
              <w:rPr>
                <w:rFonts w:hint="eastAsia"/>
                <w:kern w:val="0"/>
                <w:szCs w:val="24"/>
              </w:rPr>
            </w:pPr>
          </w:p>
        </w:tc>
        <w:tc>
          <w:tcPr>
            <w:tcW w:w="977" w:type="dxa"/>
          </w:tcPr>
          <w:p w14:paraId="6D1E5873">
            <w:pPr>
              <w:spacing w:line="360" w:lineRule="auto"/>
              <w:rPr>
                <w:rFonts w:hint="eastAsia"/>
                <w:kern w:val="0"/>
                <w:szCs w:val="24"/>
              </w:rPr>
            </w:pPr>
          </w:p>
        </w:tc>
        <w:tc>
          <w:tcPr>
            <w:tcW w:w="977" w:type="dxa"/>
          </w:tcPr>
          <w:p w14:paraId="40342EA9">
            <w:pPr>
              <w:spacing w:line="360" w:lineRule="auto"/>
              <w:rPr>
                <w:rFonts w:hint="eastAsia"/>
                <w:kern w:val="0"/>
                <w:szCs w:val="24"/>
              </w:rPr>
            </w:pPr>
          </w:p>
        </w:tc>
        <w:tc>
          <w:tcPr>
            <w:tcW w:w="3690" w:type="dxa"/>
            <w:tcBorders>
              <w:right w:val="single" w:color="000000" w:sz="8" w:space="0"/>
            </w:tcBorders>
          </w:tcPr>
          <w:p w14:paraId="2CEEDF0A">
            <w:pPr>
              <w:spacing w:line="360" w:lineRule="auto"/>
              <w:rPr>
                <w:rFonts w:hint="eastAsia"/>
                <w:kern w:val="0"/>
                <w:szCs w:val="24"/>
              </w:rPr>
            </w:pPr>
          </w:p>
        </w:tc>
      </w:tr>
    </w:tbl>
    <w:p w14:paraId="1185191C">
      <w:pPr>
        <w:rPr>
          <w:rFonts w:hint="eastAsia"/>
          <w:kern w:val="0"/>
          <w:sz w:val="28"/>
          <w:szCs w:val="28"/>
        </w:rPr>
      </w:pPr>
      <w:r>
        <w:rPr>
          <w:rFonts w:hint="eastAsia"/>
          <w:kern w:val="0"/>
          <w:sz w:val="28"/>
          <w:szCs w:val="28"/>
        </w:rPr>
        <w:br w:type="page"/>
      </w:r>
    </w:p>
    <w:p w14:paraId="3A21006B">
      <w:pPr>
        <w:spacing w:after="120"/>
        <w:ind w:left="420" w:leftChars="200" w:firstLine="420"/>
        <w:jc w:val="left"/>
        <w:rPr>
          <w:rFonts w:hint="eastAsia"/>
          <w:kern w:val="0"/>
          <w:szCs w:val="20"/>
        </w:rPr>
      </w:pPr>
    </w:p>
    <w:p w14:paraId="1F19DA05">
      <w:pPr>
        <w:spacing w:line="360" w:lineRule="auto"/>
        <w:rPr>
          <w:rFonts w:hint="eastAsia"/>
          <w:b/>
          <w:bCs/>
          <w:kern w:val="0"/>
          <w:sz w:val="28"/>
          <w:szCs w:val="28"/>
        </w:rPr>
      </w:pPr>
      <w:r>
        <w:rPr>
          <w:rFonts w:hint="eastAsia"/>
          <w:b/>
          <w:bCs/>
          <w:kern w:val="0"/>
          <w:sz w:val="28"/>
          <w:szCs w:val="28"/>
        </w:rPr>
        <w:t>附件8：履约担保</w:t>
      </w:r>
    </w:p>
    <w:p w14:paraId="3DCDC0CB">
      <w:pPr>
        <w:adjustRightInd w:val="0"/>
        <w:spacing w:line="360" w:lineRule="auto"/>
        <w:ind w:firstLine="420" w:firstLineChars="200"/>
        <w:rPr>
          <w:rFonts w:hint="eastAsia"/>
          <w:kern w:val="21"/>
          <w:szCs w:val="24"/>
        </w:rPr>
      </w:pPr>
      <w:r>
        <w:rPr>
          <w:rFonts w:hint="eastAsia"/>
          <w:kern w:val="21"/>
          <w:szCs w:val="24"/>
          <w:u w:val="single"/>
        </w:rPr>
        <w:t xml:space="preserve">               </w:t>
      </w:r>
      <w:r>
        <w:rPr>
          <w:rFonts w:hint="eastAsia"/>
          <w:kern w:val="21"/>
          <w:szCs w:val="24"/>
        </w:rPr>
        <w:t>（发包人名称）：</w:t>
      </w:r>
    </w:p>
    <w:p w14:paraId="1969F075">
      <w:pPr>
        <w:spacing w:line="360" w:lineRule="auto"/>
        <w:ind w:firstLine="420" w:firstLineChars="200"/>
        <w:rPr>
          <w:rFonts w:hint="eastAsia"/>
          <w:kern w:val="21"/>
          <w:szCs w:val="24"/>
        </w:rPr>
      </w:pPr>
      <w:r>
        <w:rPr>
          <w:rFonts w:hint="eastAsia"/>
          <w:kern w:val="21"/>
          <w:szCs w:val="24"/>
        </w:rPr>
        <w:t>鉴于</w:t>
      </w:r>
      <w:r>
        <w:rPr>
          <w:rFonts w:hint="eastAsia"/>
          <w:kern w:val="21"/>
          <w:szCs w:val="24"/>
          <w:u w:val="single"/>
        </w:rPr>
        <w:t xml:space="preserve">          </w:t>
      </w:r>
      <w:r>
        <w:rPr>
          <w:rFonts w:hint="eastAsia"/>
          <w:kern w:val="21"/>
          <w:szCs w:val="24"/>
        </w:rPr>
        <w:t>（发包人名称，以下简称“发包人”）与</w:t>
      </w:r>
      <w:r>
        <w:rPr>
          <w:rFonts w:hint="eastAsia"/>
          <w:kern w:val="21"/>
          <w:szCs w:val="24"/>
          <w:u w:val="single"/>
        </w:rPr>
        <w:t xml:space="preserve">  （承包人名称）</w:t>
      </w:r>
      <w:r>
        <w:rPr>
          <w:rFonts w:hint="eastAsia"/>
          <w:kern w:val="21"/>
          <w:szCs w:val="24"/>
        </w:rPr>
        <w:t>（以下称“承包人”）于</w:t>
      </w:r>
      <w:r>
        <w:rPr>
          <w:rFonts w:hint="eastAsia"/>
          <w:kern w:val="21"/>
          <w:szCs w:val="24"/>
          <w:u w:val="single"/>
        </w:rPr>
        <w:t xml:space="preserve">   </w:t>
      </w:r>
      <w:r>
        <w:rPr>
          <w:rFonts w:hint="eastAsia"/>
          <w:kern w:val="21"/>
          <w:szCs w:val="24"/>
        </w:rPr>
        <w:t>年</w:t>
      </w:r>
      <w:r>
        <w:rPr>
          <w:rFonts w:hint="eastAsia"/>
          <w:kern w:val="21"/>
          <w:szCs w:val="24"/>
          <w:u w:val="single"/>
        </w:rPr>
        <w:t xml:space="preserve">   </w:t>
      </w:r>
      <w:r>
        <w:rPr>
          <w:rFonts w:hint="eastAsia"/>
          <w:kern w:val="21"/>
          <w:szCs w:val="24"/>
        </w:rPr>
        <w:t>月</w:t>
      </w:r>
      <w:r>
        <w:rPr>
          <w:rFonts w:hint="eastAsia"/>
          <w:kern w:val="21"/>
          <w:szCs w:val="24"/>
          <w:u w:val="single"/>
        </w:rPr>
        <w:t xml:space="preserve">   </w:t>
      </w:r>
      <w:r>
        <w:rPr>
          <w:rFonts w:hint="eastAsia"/>
          <w:kern w:val="21"/>
          <w:szCs w:val="24"/>
        </w:rPr>
        <w:t>日就</w:t>
      </w:r>
      <w:r>
        <w:rPr>
          <w:rFonts w:hint="eastAsia"/>
          <w:kern w:val="21"/>
          <w:szCs w:val="24"/>
          <w:u w:val="single"/>
        </w:rPr>
        <w:t xml:space="preserve">  （工程名称） </w:t>
      </w:r>
      <w:r>
        <w:rPr>
          <w:rFonts w:hint="eastAsia"/>
          <w:kern w:val="21"/>
          <w:szCs w:val="24"/>
        </w:rPr>
        <w:t>施工及有关事项协商一致共同签订《建设工程施工合同》。我方愿意无条件地、不可撤销地就承包人履行与你方签订的合同，向你方提供连带责任担保。</w:t>
      </w:r>
    </w:p>
    <w:p w14:paraId="103A81A3">
      <w:pPr>
        <w:spacing w:line="360" w:lineRule="auto"/>
        <w:ind w:firstLine="420" w:firstLineChars="200"/>
        <w:rPr>
          <w:rFonts w:hint="eastAsia"/>
          <w:kern w:val="21"/>
          <w:szCs w:val="24"/>
        </w:rPr>
      </w:pPr>
      <w:r>
        <w:rPr>
          <w:rFonts w:hint="eastAsia"/>
          <w:kern w:val="21"/>
          <w:szCs w:val="24"/>
        </w:rPr>
        <w:t>1.担保金额人民币（大写）</w:t>
      </w:r>
      <w:r>
        <w:rPr>
          <w:rFonts w:hint="eastAsia"/>
          <w:kern w:val="21"/>
          <w:szCs w:val="24"/>
          <w:u w:val="single"/>
        </w:rPr>
        <w:t xml:space="preserve">         </w:t>
      </w:r>
      <w:r>
        <w:rPr>
          <w:rFonts w:hint="eastAsia"/>
          <w:kern w:val="21"/>
          <w:szCs w:val="24"/>
        </w:rPr>
        <w:t>元（¥</w:t>
      </w:r>
      <w:r>
        <w:rPr>
          <w:rFonts w:hint="eastAsia"/>
          <w:kern w:val="21"/>
          <w:szCs w:val="24"/>
          <w:u w:val="single"/>
        </w:rPr>
        <w:t xml:space="preserve">             </w:t>
      </w:r>
      <w:r>
        <w:rPr>
          <w:rFonts w:hint="eastAsia"/>
          <w:kern w:val="21"/>
          <w:szCs w:val="24"/>
        </w:rPr>
        <w:t>）。</w:t>
      </w:r>
    </w:p>
    <w:p w14:paraId="2F8C087B">
      <w:pPr>
        <w:spacing w:line="360" w:lineRule="auto"/>
        <w:ind w:firstLine="420" w:firstLineChars="200"/>
        <w:rPr>
          <w:rFonts w:hint="eastAsia"/>
          <w:kern w:val="21"/>
          <w:szCs w:val="24"/>
        </w:rPr>
      </w:pPr>
      <w:r>
        <w:rPr>
          <w:rFonts w:hint="eastAsia"/>
          <w:kern w:val="21"/>
          <w:szCs w:val="24"/>
        </w:rPr>
        <w:t>2.担保有效期自你方与承包人签订的合同生效之日起至质保期届满之日止。</w:t>
      </w:r>
    </w:p>
    <w:p w14:paraId="2A2E2E5A">
      <w:pPr>
        <w:spacing w:line="360" w:lineRule="auto"/>
        <w:ind w:firstLine="420" w:firstLineChars="200"/>
        <w:rPr>
          <w:rFonts w:hint="eastAsia"/>
          <w:kern w:val="21"/>
          <w:szCs w:val="24"/>
        </w:rPr>
      </w:pPr>
      <w:r>
        <w:rPr>
          <w:rFonts w:hint="eastAsia"/>
          <w:kern w:val="21"/>
          <w:szCs w:val="24"/>
        </w:rPr>
        <w:t>3.在本担保有效期内，因承包人违反合同约定的义务给你方造成经济损失时，我方在收到你方以书面形式提出的在担保金额内的赔偿要求后，在7天内无条件支付。</w:t>
      </w:r>
    </w:p>
    <w:p w14:paraId="48B4FA1A">
      <w:pPr>
        <w:spacing w:line="360" w:lineRule="auto"/>
        <w:ind w:firstLine="420" w:firstLineChars="200"/>
        <w:rPr>
          <w:rFonts w:hint="eastAsia"/>
          <w:kern w:val="21"/>
          <w:szCs w:val="24"/>
        </w:rPr>
      </w:pPr>
      <w:r>
        <w:rPr>
          <w:rFonts w:hint="eastAsia"/>
          <w:kern w:val="21"/>
          <w:szCs w:val="24"/>
        </w:rPr>
        <w:t>4.你方和承包人按合同约定变更合同时，我方承担本担保规定的义务不变。</w:t>
      </w:r>
    </w:p>
    <w:p w14:paraId="61EB9541">
      <w:pPr>
        <w:spacing w:line="360" w:lineRule="auto"/>
        <w:ind w:firstLine="420" w:firstLineChars="200"/>
        <w:rPr>
          <w:rFonts w:hint="eastAsia"/>
          <w:kern w:val="21"/>
          <w:szCs w:val="24"/>
        </w:rPr>
      </w:pPr>
      <w:r>
        <w:rPr>
          <w:rFonts w:hint="eastAsia"/>
          <w:kern w:val="21"/>
          <w:szCs w:val="24"/>
        </w:rPr>
        <w:t>5.因本保函发生的纠纷，可由双方协商解决，协商不成的，任何一方均可提请</w:t>
      </w:r>
      <w:r>
        <w:rPr>
          <w:kern w:val="21"/>
          <w:szCs w:val="24"/>
        </w:rPr>
        <w:t>项目所在地人民法院裁决。</w:t>
      </w:r>
    </w:p>
    <w:p w14:paraId="25C9C857">
      <w:pPr>
        <w:spacing w:line="360" w:lineRule="auto"/>
        <w:ind w:firstLine="420" w:firstLineChars="200"/>
        <w:rPr>
          <w:rFonts w:hint="eastAsia"/>
          <w:kern w:val="21"/>
          <w:szCs w:val="24"/>
        </w:rPr>
      </w:pPr>
      <w:r>
        <w:rPr>
          <w:rFonts w:hint="eastAsia"/>
          <w:kern w:val="21"/>
          <w:szCs w:val="24"/>
        </w:rPr>
        <w:t>6.本保函自我方法定代表人（或其授权代理人）签字并加盖公章之日起生效。</w:t>
      </w:r>
    </w:p>
    <w:p w14:paraId="49177065">
      <w:pPr>
        <w:spacing w:line="360" w:lineRule="auto"/>
        <w:rPr>
          <w:rFonts w:hint="eastAsia"/>
          <w:kern w:val="0"/>
          <w:szCs w:val="24"/>
        </w:rPr>
      </w:pPr>
    </w:p>
    <w:p w14:paraId="233FB4C6">
      <w:pPr>
        <w:spacing w:line="360" w:lineRule="auto"/>
        <w:ind w:firstLine="420" w:firstLineChars="200"/>
        <w:rPr>
          <w:rFonts w:hint="eastAsia"/>
          <w:kern w:val="0"/>
          <w:szCs w:val="24"/>
        </w:rPr>
      </w:pPr>
      <w:r>
        <w:rPr>
          <w:rFonts w:hint="eastAsia"/>
          <w:kern w:val="0"/>
          <w:szCs w:val="24"/>
        </w:rPr>
        <w:t>担 保 人：（盖单位章）</w:t>
      </w:r>
    </w:p>
    <w:p w14:paraId="5E06E0DA">
      <w:pPr>
        <w:spacing w:line="360" w:lineRule="auto"/>
        <w:ind w:firstLine="420" w:firstLineChars="200"/>
        <w:rPr>
          <w:rFonts w:hint="eastAsia"/>
          <w:kern w:val="0"/>
          <w:szCs w:val="24"/>
        </w:rPr>
      </w:pPr>
      <w:r>
        <w:rPr>
          <w:rFonts w:hint="eastAsia"/>
          <w:kern w:val="0"/>
          <w:szCs w:val="24"/>
        </w:rPr>
        <w:t>法定代表人或其委托代理人：（签字）</w:t>
      </w:r>
    </w:p>
    <w:p w14:paraId="48ECEBA1">
      <w:pPr>
        <w:spacing w:line="360" w:lineRule="auto"/>
        <w:ind w:firstLine="420" w:firstLineChars="200"/>
        <w:rPr>
          <w:rFonts w:hint="eastAsia"/>
          <w:kern w:val="0"/>
          <w:szCs w:val="24"/>
        </w:rPr>
      </w:pPr>
      <w:r>
        <w:rPr>
          <w:rFonts w:hint="eastAsia"/>
          <w:kern w:val="0"/>
          <w:szCs w:val="24"/>
        </w:rPr>
        <w:t>地    址：</w:t>
      </w:r>
    </w:p>
    <w:p w14:paraId="44185090">
      <w:pPr>
        <w:spacing w:line="360" w:lineRule="auto"/>
        <w:ind w:firstLine="420" w:firstLineChars="200"/>
        <w:rPr>
          <w:rFonts w:hint="eastAsia"/>
          <w:kern w:val="0"/>
          <w:szCs w:val="24"/>
        </w:rPr>
      </w:pPr>
      <w:r>
        <w:rPr>
          <w:rFonts w:hint="eastAsia"/>
          <w:kern w:val="0"/>
          <w:szCs w:val="24"/>
        </w:rPr>
        <w:t>邮政编码：</w:t>
      </w:r>
    </w:p>
    <w:p w14:paraId="73D76C51">
      <w:pPr>
        <w:spacing w:line="360" w:lineRule="auto"/>
        <w:ind w:firstLine="420" w:firstLineChars="200"/>
        <w:rPr>
          <w:rFonts w:hint="eastAsia"/>
          <w:kern w:val="0"/>
          <w:szCs w:val="24"/>
        </w:rPr>
      </w:pPr>
      <w:r>
        <w:rPr>
          <w:rFonts w:hint="eastAsia"/>
          <w:kern w:val="0"/>
          <w:szCs w:val="24"/>
        </w:rPr>
        <w:t>电    话：</w:t>
      </w:r>
    </w:p>
    <w:p w14:paraId="2A634E9F">
      <w:pPr>
        <w:spacing w:line="360" w:lineRule="auto"/>
        <w:ind w:firstLine="420" w:firstLineChars="200"/>
        <w:rPr>
          <w:rFonts w:hint="eastAsia"/>
          <w:kern w:val="0"/>
          <w:szCs w:val="24"/>
        </w:rPr>
      </w:pPr>
      <w:r>
        <w:rPr>
          <w:rFonts w:hint="eastAsia"/>
          <w:kern w:val="0"/>
          <w:szCs w:val="24"/>
        </w:rPr>
        <w:t>传    真：</w:t>
      </w:r>
    </w:p>
    <w:p w14:paraId="3ECBF284">
      <w:pPr>
        <w:spacing w:line="360" w:lineRule="auto"/>
        <w:ind w:firstLine="420" w:firstLineChars="200"/>
        <w:rPr>
          <w:rFonts w:hint="eastAsia"/>
          <w:kern w:val="0"/>
          <w:szCs w:val="24"/>
        </w:rPr>
      </w:pPr>
      <w:r>
        <w:rPr>
          <w:rFonts w:hint="eastAsia"/>
          <w:kern w:val="0"/>
          <w:szCs w:val="24"/>
        </w:rPr>
        <w:t>年   月    日</w:t>
      </w:r>
    </w:p>
    <w:p w14:paraId="31239A1B">
      <w:pPr>
        <w:rPr>
          <w:rFonts w:hint="eastAsia"/>
          <w:kern w:val="0"/>
          <w:sz w:val="28"/>
          <w:szCs w:val="28"/>
        </w:rPr>
      </w:pPr>
      <w:r>
        <w:rPr>
          <w:rFonts w:hint="eastAsia"/>
          <w:kern w:val="0"/>
          <w:sz w:val="28"/>
          <w:szCs w:val="28"/>
        </w:rPr>
        <w:br w:type="page"/>
      </w:r>
    </w:p>
    <w:p w14:paraId="3DDBC3B8">
      <w:pPr>
        <w:spacing w:line="360" w:lineRule="auto"/>
        <w:rPr>
          <w:rFonts w:hint="eastAsia"/>
          <w:b/>
          <w:bCs/>
          <w:kern w:val="0"/>
          <w:sz w:val="28"/>
          <w:szCs w:val="28"/>
        </w:rPr>
      </w:pPr>
      <w:r>
        <w:rPr>
          <w:rFonts w:hint="eastAsia"/>
          <w:b/>
          <w:bCs/>
          <w:kern w:val="0"/>
          <w:sz w:val="28"/>
          <w:szCs w:val="28"/>
        </w:rPr>
        <w:t>附件9：预付款担保</w:t>
      </w:r>
    </w:p>
    <w:p w14:paraId="32F02F61">
      <w:pPr>
        <w:spacing w:line="360" w:lineRule="auto"/>
        <w:ind w:firstLine="420" w:firstLineChars="200"/>
        <w:rPr>
          <w:rFonts w:hint="eastAsia"/>
          <w:kern w:val="0"/>
          <w:szCs w:val="24"/>
        </w:rPr>
      </w:pPr>
      <w:r>
        <w:rPr>
          <w:rFonts w:hint="eastAsia"/>
          <w:kern w:val="0"/>
          <w:szCs w:val="24"/>
          <w:u w:val="single"/>
        </w:rPr>
        <w:tab/>
      </w:r>
      <w:r>
        <w:rPr>
          <w:rFonts w:hint="eastAsia"/>
          <w:kern w:val="0"/>
          <w:szCs w:val="24"/>
          <w:u w:val="single"/>
        </w:rPr>
        <w:t xml:space="preserve">       </w:t>
      </w:r>
      <w:r>
        <w:rPr>
          <w:rFonts w:hint="eastAsia"/>
          <w:kern w:val="0"/>
          <w:szCs w:val="24"/>
        </w:rPr>
        <w:t>（发包人名称）：</w:t>
      </w:r>
    </w:p>
    <w:p w14:paraId="4356654B">
      <w:pPr>
        <w:spacing w:line="360" w:lineRule="auto"/>
        <w:ind w:firstLine="420" w:firstLineChars="200"/>
        <w:rPr>
          <w:rFonts w:hint="eastAsia"/>
          <w:kern w:val="0"/>
          <w:szCs w:val="24"/>
        </w:rPr>
      </w:pPr>
      <w:r>
        <w:rPr>
          <w:rFonts w:hint="eastAsia"/>
          <w:kern w:val="0"/>
          <w:szCs w:val="24"/>
        </w:rPr>
        <w:t>根据</w:t>
      </w:r>
      <w:r>
        <w:rPr>
          <w:rFonts w:hint="eastAsia"/>
          <w:kern w:val="0"/>
          <w:szCs w:val="24"/>
          <w:u w:val="single"/>
        </w:rPr>
        <w:t>（承包人名称）</w:t>
      </w:r>
      <w:r>
        <w:rPr>
          <w:rFonts w:hint="eastAsia"/>
          <w:kern w:val="0"/>
          <w:szCs w:val="24"/>
        </w:rPr>
        <w:t>（以下称“承包人”）与</w:t>
      </w:r>
      <w:r>
        <w:rPr>
          <w:rFonts w:hint="eastAsia"/>
          <w:kern w:val="0"/>
          <w:szCs w:val="24"/>
          <w:u w:val="single"/>
        </w:rPr>
        <w:t>（发包人名称）</w:t>
      </w:r>
      <w:r>
        <w:rPr>
          <w:rFonts w:hint="eastAsia"/>
          <w:kern w:val="0"/>
          <w:szCs w:val="24"/>
        </w:rPr>
        <w:t>（以下简称“发包人”）于</w:t>
      </w:r>
      <w:r>
        <w:rPr>
          <w:rFonts w:hint="eastAsia"/>
          <w:kern w:val="0"/>
          <w:szCs w:val="24"/>
          <w:u w:val="single"/>
        </w:rPr>
        <w:t xml:space="preserve">   </w:t>
      </w:r>
      <w:r>
        <w:rPr>
          <w:rFonts w:hint="eastAsia"/>
          <w:kern w:val="0"/>
          <w:szCs w:val="24"/>
        </w:rPr>
        <w:t>年</w:t>
      </w:r>
      <w:r>
        <w:rPr>
          <w:rFonts w:hint="eastAsia"/>
          <w:kern w:val="0"/>
          <w:szCs w:val="24"/>
          <w:u w:val="single"/>
        </w:rPr>
        <w:t xml:space="preserve">   </w:t>
      </w:r>
      <w:r>
        <w:rPr>
          <w:rFonts w:hint="eastAsia"/>
          <w:kern w:val="0"/>
          <w:szCs w:val="24"/>
        </w:rPr>
        <w:t>月</w:t>
      </w:r>
      <w:r>
        <w:rPr>
          <w:rFonts w:hint="eastAsia"/>
          <w:kern w:val="0"/>
          <w:szCs w:val="24"/>
          <w:u w:val="single"/>
        </w:rPr>
        <w:t xml:space="preserve">    </w:t>
      </w:r>
      <w:r>
        <w:rPr>
          <w:rFonts w:hint="eastAsia"/>
          <w:kern w:val="0"/>
          <w:szCs w:val="24"/>
        </w:rPr>
        <w:t>日签订的</w:t>
      </w:r>
      <w:r>
        <w:rPr>
          <w:rFonts w:hint="eastAsia"/>
          <w:kern w:val="0"/>
          <w:szCs w:val="24"/>
          <w:u w:val="single"/>
        </w:rPr>
        <w:t>（工程名称）</w:t>
      </w:r>
      <w:r>
        <w:rPr>
          <w:rFonts w:hint="eastAsia"/>
          <w:kern w:val="0"/>
          <w:szCs w:val="24"/>
        </w:rPr>
        <w:t>《建设工程施工合同》，承包人按约定的金额向你方提交一份预付款担保，即有权得到你方支付相等金额的预付款。我方愿意就你方提供给承包人的预付款为承包人提供连带责任担保。</w:t>
      </w:r>
    </w:p>
    <w:p w14:paraId="6478CBE8">
      <w:pPr>
        <w:spacing w:line="360" w:lineRule="auto"/>
        <w:ind w:firstLine="420" w:firstLineChars="200"/>
        <w:rPr>
          <w:rFonts w:hint="eastAsia"/>
          <w:kern w:val="0"/>
          <w:szCs w:val="24"/>
        </w:rPr>
      </w:pPr>
      <w:r>
        <w:rPr>
          <w:rFonts w:hint="eastAsia"/>
          <w:kern w:val="0"/>
          <w:szCs w:val="24"/>
        </w:rPr>
        <w:t>1.担保金额人民币（大写）</w:t>
      </w:r>
      <w:r>
        <w:rPr>
          <w:rFonts w:hint="eastAsia"/>
          <w:kern w:val="0"/>
          <w:szCs w:val="24"/>
          <w:u w:val="single"/>
        </w:rPr>
        <w:t xml:space="preserve">           </w:t>
      </w:r>
      <w:r>
        <w:rPr>
          <w:rFonts w:hint="eastAsia"/>
          <w:kern w:val="0"/>
          <w:szCs w:val="24"/>
        </w:rPr>
        <w:t>元（¥</w:t>
      </w:r>
      <w:r>
        <w:rPr>
          <w:rFonts w:hint="eastAsia"/>
          <w:kern w:val="0"/>
          <w:szCs w:val="24"/>
          <w:u w:val="single"/>
        </w:rPr>
        <w:t xml:space="preserve">           </w:t>
      </w:r>
      <w:r>
        <w:rPr>
          <w:rFonts w:hint="eastAsia"/>
          <w:kern w:val="0"/>
          <w:szCs w:val="24"/>
        </w:rPr>
        <w:t>）。</w:t>
      </w:r>
    </w:p>
    <w:p w14:paraId="09335F12">
      <w:pPr>
        <w:spacing w:line="360" w:lineRule="auto"/>
        <w:ind w:firstLine="420" w:firstLineChars="200"/>
        <w:rPr>
          <w:rFonts w:hint="eastAsia"/>
          <w:kern w:val="0"/>
          <w:szCs w:val="24"/>
        </w:rPr>
      </w:pPr>
      <w:r>
        <w:rPr>
          <w:rFonts w:hint="eastAsia"/>
          <w:kern w:val="0"/>
          <w:szCs w:val="24"/>
        </w:rPr>
        <w:t>2.担保有效期自预付款支付给承包人起生效，至你方签发的进度款支付证书说明已完全扣清止。</w:t>
      </w:r>
    </w:p>
    <w:p w14:paraId="12D2FC93">
      <w:pPr>
        <w:spacing w:line="360" w:lineRule="auto"/>
        <w:ind w:firstLine="420" w:firstLineChars="200"/>
        <w:rPr>
          <w:rFonts w:hint="eastAsia"/>
          <w:kern w:val="0"/>
          <w:szCs w:val="24"/>
        </w:rPr>
      </w:pPr>
      <w:r>
        <w:rPr>
          <w:rFonts w:hint="eastAsia"/>
          <w:kern w:val="0"/>
          <w:szCs w:val="24"/>
        </w:rPr>
        <w:t>3.在本保函有效期内，因承包人违反合同约定的义务而要求收回预付款时，我方在收到你方的书面通知后，在7天内无条件支付。但本保函的担保金额，在任何时候不应超过预付款金额减去你方按合同约定在向承包人签发的进度款支付证书中扣除的金额。</w:t>
      </w:r>
    </w:p>
    <w:p w14:paraId="43304E5F">
      <w:pPr>
        <w:spacing w:line="360" w:lineRule="auto"/>
        <w:ind w:firstLine="420" w:firstLineChars="200"/>
        <w:rPr>
          <w:rFonts w:hint="eastAsia"/>
          <w:kern w:val="0"/>
          <w:szCs w:val="24"/>
        </w:rPr>
      </w:pPr>
      <w:r>
        <w:rPr>
          <w:rFonts w:hint="eastAsia"/>
          <w:kern w:val="0"/>
          <w:szCs w:val="24"/>
        </w:rPr>
        <w:t>4.你方和承包人按合同约定变更合同时，我方承担本保函规定的义务不变。</w:t>
      </w:r>
    </w:p>
    <w:p w14:paraId="2F3B6A7B">
      <w:pPr>
        <w:spacing w:line="360" w:lineRule="auto"/>
        <w:ind w:firstLine="420" w:firstLineChars="200"/>
        <w:rPr>
          <w:rFonts w:hint="eastAsia"/>
          <w:kern w:val="0"/>
          <w:szCs w:val="24"/>
        </w:rPr>
      </w:pPr>
      <w:r>
        <w:rPr>
          <w:rFonts w:hint="eastAsia"/>
          <w:kern w:val="0"/>
          <w:szCs w:val="24"/>
        </w:rPr>
        <w:t>5.因本保函发生的纠纷，可由双方协商解决，协商不成的，任何一方均可提请</w:t>
      </w:r>
      <w:r>
        <w:rPr>
          <w:kern w:val="0"/>
          <w:szCs w:val="24"/>
        </w:rPr>
        <w:t>项目所在地人民法院裁决。</w:t>
      </w:r>
    </w:p>
    <w:p w14:paraId="1570AD9A">
      <w:pPr>
        <w:spacing w:line="360" w:lineRule="auto"/>
        <w:ind w:firstLine="420" w:firstLineChars="200"/>
        <w:rPr>
          <w:rFonts w:hint="eastAsia"/>
          <w:kern w:val="0"/>
          <w:szCs w:val="24"/>
        </w:rPr>
      </w:pPr>
      <w:r>
        <w:rPr>
          <w:rFonts w:hint="eastAsia"/>
          <w:kern w:val="0"/>
          <w:szCs w:val="24"/>
        </w:rPr>
        <w:t>6.本保函自我方法定代表人（或其授权代理人）签字并加盖公章之日起生效。</w:t>
      </w:r>
    </w:p>
    <w:p w14:paraId="1EC0BA46">
      <w:pPr>
        <w:spacing w:line="360" w:lineRule="auto"/>
        <w:ind w:firstLine="420" w:firstLineChars="200"/>
        <w:rPr>
          <w:rFonts w:hint="eastAsia"/>
          <w:kern w:val="0"/>
          <w:szCs w:val="24"/>
        </w:rPr>
      </w:pPr>
    </w:p>
    <w:p w14:paraId="62B6D449">
      <w:pPr>
        <w:spacing w:line="480" w:lineRule="auto"/>
        <w:ind w:firstLine="420" w:firstLineChars="200"/>
        <w:rPr>
          <w:rFonts w:hint="eastAsia"/>
          <w:kern w:val="0"/>
          <w:szCs w:val="24"/>
        </w:rPr>
      </w:pPr>
      <w:r>
        <w:rPr>
          <w:rFonts w:hint="eastAsia"/>
          <w:kern w:val="0"/>
          <w:szCs w:val="24"/>
        </w:rPr>
        <w:t>担保人：（盖单位章）</w:t>
      </w:r>
    </w:p>
    <w:p w14:paraId="1AFAF1F4">
      <w:pPr>
        <w:spacing w:line="480" w:lineRule="auto"/>
        <w:ind w:firstLine="420" w:firstLineChars="200"/>
        <w:rPr>
          <w:rFonts w:hint="eastAsia"/>
          <w:kern w:val="0"/>
          <w:szCs w:val="24"/>
        </w:rPr>
      </w:pPr>
      <w:r>
        <w:rPr>
          <w:rFonts w:hint="eastAsia"/>
          <w:kern w:val="0"/>
          <w:szCs w:val="24"/>
        </w:rPr>
        <w:t>法定代表人或其委托代理人：（签字）</w:t>
      </w:r>
    </w:p>
    <w:p w14:paraId="2820D3AA">
      <w:pPr>
        <w:rPr>
          <w:rFonts w:hint="eastAsia"/>
          <w:kern w:val="0"/>
          <w:sz w:val="2"/>
          <w:szCs w:val="2"/>
        </w:rPr>
      </w:pPr>
      <w:r>
        <w:rPr>
          <w:rFonts w:hint="eastAsia"/>
          <w:kern w:val="0"/>
          <w:sz w:val="2"/>
          <w:szCs w:val="2"/>
        </w:rPr>
        <w:br w:type="page"/>
      </w:r>
    </w:p>
    <w:p w14:paraId="0E64F92D">
      <w:pPr>
        <w:spacing w:line="360" w:lineRule="auto"/>
        <w:rPr>
          <w:rFonts w:hint="eastAsia"/>
          <w:kern w:val="0"/>
          <w:sz w:val="28"/>
          <w:szCs w:val="28"/>
        </w:rPr>
      </w:pPr>
      <w:r>
        <w:rPr>
          <w:rFonts w:hint="eastAsia"/>
          <w:kern w:val="0"/>
          <w:sz w:val="28"/>
          <w:szCs w:val="28"/>
        </w:rPr>
        <w:t xml:space="preserve">附件 </w:t>
      </w:r>
      <w:r>
        <w:rPr>
          <w:rFonts w:hint="eastAsia"/>
          <w:b/>
          <w:bCs/>
          <w:kern w:val="0"/>
          <w:sz w:val="28"/>
          <w:szCs w:val="28"/>
        </w:rPr>
        <w:t>10</w:t>
      </w:r>
      <w:r>
        <w:rPr>
          <w:rFonts w:hint="eastAsia"/>
          <w:kern w:val="0"/>
          <w:sz w:val="28"/>
          <w:szCs w:val="28"/>
        </w:rPr>
        <w:t xml:space="preserve"> ：</w:t>
      </w:r>
      <w:r>
        <w:rPr>
          <w:rFonts w:hint="eastAsia"/>
          <w:b/>
          <w:bCs/>
          <w:kern w:val="0"/>
          <w:sz w:val="28"/>
          <w:szCs w:val="28"/>
        </w:rPr>
        <w:t>10-1</w:t>
      </w:r>
      <w:r>
        <w:rPr>
          <w:rFonts w:hint="eastAsia"/>
          <w:kern w:val="0"/>
          <w:sz w:val="28"/>
          <w:szCs w:val="28"/>
        </w:rPr>
        <w:t>材料暂估价表</w:t>
      </w:r>
    </w:p>
    <w:p w14:paraId="52B7F3B6">
      <w:pPr>
        <w:spacing w:line="360" w:lineRule="auto"/>
        <w:rPr>
          <w:rFonts w:hint="eastAsia"/>
          <w:kern w:val="0"/>
          <w:sz w:val="28"/>
          <w:szCs w:val="28"/>
        </w:rPr>
      </w:pPr>
    </w:p>
    <w:tbl>
      <w:tblPr>
        <w:tblStyle w:val="186"/>
        <w:tblW w:w="856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5"/>
        <w:gridCol w:w="1861"/>
        <w:gridCol w:w="797"/>
        <w:gridCol w:w="728"/>
        <w:gridCol w:w="1267"/>
        <w:gridCol w:w="1332"/>
        <w:gridCol w:w="1621"/>
      </w:tblGrid>
      <w:tr w14:paraId="1B8DC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955" w:type="dxa"/>
            <w:tcBorders>
              <w:left w:val="single" w:color="000000" w:sz="8" w:space="0"/>
            </w:tcBorders>
            <w:vAlign w:val="center"/>
          </w:tcPr>
          <w:p w14:paraId="760D6814">
            <w:pPr>
              <w:spacing w:line="360" w:lineRule="auto"/>
              <w:jc w:val="center"/>
              <w:rPr>
                <w:rFonts w:hint="eastAsia"/>
                <w:kern w:val="0"/>
                <w:sz w:val="19"/>
                <w:szCs w:val="19"/>
              </w:rPr>
            </w:pPr>
            <w:r>
              <w:rPr>
                <w:rFonts w:hint="eastAsia"/>
                <w:kern w:val="0"/>
                <w:sz w:val="19"/>
                <w:szCs w:val="19"/>
              </w:rPr>
              <w:t>序号</w:t>
            </w:r>
          </w:p>
        </w:tc>
        <w:tc>
          <w:tcPr>
            <w:tcW w:w="1861" w:type="dxa"/>
            <w:vAlign w:val="center"/>
          </w:tcPr>
          <w:p w14:paraId="7B5EB4BC">
            <w:pPr>
              <w:spacing w:line="360" w:lineRule="auto"/>
              <w:jc w:val="center"/>
              <w:rPr>
                <w:rFonts w:hint="eastAsia"/>
                <w:kern w:val="0"/>
                <w:sz w:val="19"/>
                <w:szCs w:val="19"/>
              </w:rPr>
            </w:pPr>
            <w:r>
              <w:rPr>
                <w:rFonts w:hint="eastAsia"/>
                <w:kern w:val="0"/>
                <w:sz w:val="19"/>
                <w:szCs w:val="19"/>
              </w:rPr>
              <w:t>名称</w:t>
            </w:r>
          </w:p>
        </w:tc>
        <w:tc>
          <w:tcPr>
            <w:tcW w:w="797" w:type="dxa"/>
            <w:vAlign w:val="center"/>
          </w:tcPr>
          <w:p w14:paraId="7B4878AB">
            <w:pPr>
              <w:spacing w:line="360" w:lineRule="auto"/>
              <w:jc w:val="center"/>
              <w:rPr>
                <w:rFonts w:hint="eastAsia"/>
                <w:kern w:val="0"/>
                <w:sz w:val="19"/>
                <w:szCs w:val="19"/>
              </w:rPr>
            </w:pPr>
            <w:r>
              <w:rPr>
                <w:rFonts w:hint="eastAsia"/>
                <w:kern w:val="0"/>
                <w:sz w:val="19"/>
                <w:szCs w:val="19"/>
              </w:rPr>
              <w:t>单位</w:t>
            </w:r>
          </w:p>
        </w:tc>
        <w:tc>
          <w:tcPr>
            <w:tcW w:w="728" w:type="dxa"/>
            <w:vAlign w:val="center"/>
          </w:tcPr>
          <w:p w14:paraId="264A3960">
            <w:pPr>
              <w:spacing w:line="360" w:lineRule="auto"/>
              <w:jc w:val="center"/>
              <w:rPr>
                <w:rFonts w:hint="eastAsia"/>
                <w:kern w:val="0"/>
                <w:sz w:val="19"/>
                <w:szCs w:val="19"/>
              </w:rPr>
            </w:pPr>
            <w:r>
              <w:rPr>
                <w:rFonts w:hint="eastAsia"/>
                <w:kern w:val="0"/>
                <w:sz w:val="19"/>
                <w:szCs w:val="19"/>
              </w:rPr>
              <w:t>数量</w:t>
            </w:r>
          </w:p>
        </w:tc>
        <w:tc>
          <w:tcPr>
            <w:tcW w:w="1267" w:type="dxa"/>
            <w:vAlign w:val="center"/>
          </w:tcPr>
          <w:p w14:paraId="0887D818">
            <w:pPr>
              <w:spacing w:line="360" w:lineRule="auto"/>
              <w:jc w:val="center"/>
              <w:rPr>
                <w:rFonts w:hint="eastAsia"/>
                <w:kern w:val="0"/>
                <w:sz w:val="19"/>
                <w:szCs w:val="19"/>
              </w:rPr>
            </w:pPr>
            <w:r>
              <w:rPr>
                <w:rFonts w:hint="eastAsia"/>
                <w:kern w:val="0"/>
                <w:sz w:val="19"/>
                <w:szCs w:val="19"/>
              </w:rPr>
              <w:t>单价（元）</w:t>
            </w:r>
          </w:p>
        </w:tc>
        <w:tc>
          <w:tcPr>
            <w:tcW w:w="1332" w:type="dxa"/>
            <w:vAlign w:val="center"/>
          </w:tcPr>
          <w:p w14:paraId="5E79B761">
            <w:pPr>
              <w:spacing w:line="360" w:lineRule="auto"/>
              <w:jc w:val="center"/>
              <w:rPr>
                <w:rFonts w:hint="eastAsia"/>
                <w:kern w:val="0"/>
                <w:sz w:val="19"/>
                <w:szCs w:val="19"/>
              </w:rPr>
            </w:pPr>
            <w:r>
              <w:rPr>
                <w:rFonts w:hint="eastAsia"/>
                <w:kern w:val="0"/>
                <w:sz w:val="19"/>
                <w:szCs w:val="19"/>
              </w:rPr>
              <w:t>合价（元）</w:t>
            </w:r>
          </w:p>
        </w:tc>
        <w:tc>
          <w:tcPr>
            <w:tcW w:w="1621" w:type="dxa"/>
            <w:tcBorders>
              <w:right w:val="single" w:color="000000" w:sz="8" w:space="0"/>
            </w:tcBorders>
            <w:vAlign w:val="center"/>
          </w:tcPr>
          <w:p w14:paraId="7E7CF9F2">
            <w:pPr>
              <w:spacing w:line="360" w:lineRule="auto"/>
              <w:jc w:val="center"/>
              <w:rPr>
                <w:rFonts w:hint="eastAsia"/>
                <w:kern w:val="0"/>
                <w:sz w:val="19"/>
                <w:szCs w:val="19"/>
              </w:rPr>
            </w:pPr>
            <w:r>
              <w:rPr>
                <w:rFonts w:hint="eastAsia"/>
                <w:kern w:val="0"/>
                <w:sz w:val="19"/>
                <w:szCs w:val="19"/>
              </w:rPr>
              <w:t>备注</w:t>
            </w:r>
          </w:p>
        </w:tc>
      </w:tr>
      <w:tr w14:paraId="429989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5" w:type="dxa"/>
            <w:tcBorders>
              <w:left w:val="single" w:color="000000" w:sz="8" w:space="0"/>
            </w:tcBorders>
          </w:tcPr>
          <w:p w14:paraId="29118E0E">
            <w:pPr>
              <w:spacing w:line="360" w:lineRule="auto"/>
              <w:rPr>
                <w:rFonts w:hint="eastAsia"/>
                <w:kern w:val="0"/>
                <w:szCs w:val="24"/>
              </w:rPr>
            </w:pPr>
          </w:p>
        </w:tc>
        <w:tc>
          <w:tcPr>
            <w:tcW w:w="1861" w:type="dxa"/>
          </w:tcPr>
          <w:p w14:paraId="21837D2A">
            <w:pPr>
              <w:spacing w:line="360" w:lineRule="auto"/>
              <w:rPr>
                <w:rFonts w:hint="eastAsia"/>
                <w:kern w:val="0"/>
                <w:szCs w:val="24"/>
              </w:rPr>
            </w:pPr>
          </w:p>
        </w:tc>
        <w:tc>
          <w:tcPr>
            <w:tcW w:w="797" w:type="dxa"/>
          </w:tcPr>
          <w:p w14:paraId="4C657213">
            <w:pPr>
              <w:spacing w:line="360" w:lineRule="auto"/>
              <w:rPr>
                <w:rFonts w:hint="eastAsia"/>
                <w:kern w:val="0"/>
                <w:szCs w:val="24"/>
              </w:rPr>
            </w:pPr>
          </w:p>
        </w:tc>
        <w:tc>
          <w:tcPr>
            <w:tcW w:w="728" w:type="dxa"/>
          </w:tcPr>
          <w:p w14:paraId="6AD6171F">
            <w:pPr>
              <w:spacing w:line="360" w:lineRule="auto"/>
              <w:rPr>
                <w:rFonts w:hint="eastAsia"/>
                <w:kern w:val="0"/>
                <w:szCs w:val="24"/>
              </w:rPr>
            </w:pPr>
          </w:p>
        </w:tc>
        <w:tc>
          <w:tcPr>
            <w:tcW w:w="1267" w:type="dxa"/>
          </w:tcPr>
          <w:p w14:paraId="3241E065">
            <w:pPr>
              <w:spacing w:line="360" w:lineRule="auto"/>
              <w:rPr>
                <w:rFonts w:hint="eastAsia"/>
                <w:kern w:val="0"/>
                <w:szCs w:val="24"/>
              </w:rPr>
            </w:pPr>
          </w:p>
        </w:tc>
        <w:tc>
          <w:tcPr>
            <w:tcW w:w="1332" w:type="dxa"/>
          </w:tcPr>
          <w:p w14:paraId="244A5E55">
            <w:pPr>
              <w:spacing w:line="360" w:lineRule="auto"/>
              <w:rPr>
                <w:rFonts w:hint="eastAsia"/>
                <w:kern w:val="0"/>
                <w:szCs w:val="24"/>
              </w:rPr>
            </w:pPr>
          </w:p>
        </w:tc>
        <w:tc>
          <w:tcPr>
            <w:tcW w:w="1621" w:type="dxa"/>
            <w:tcBorders>
              <w:right w:val="single" w:color="000000" w:sz="8" w:space="0"/>
            </w:tcBorders>
          </w:tcPr>
          <w:p w14:paraId="54119BF9">
            <w:pPr>
              <w:spacing w:line="360" w:lineRule="auto"/>
              <w:rPr>
                <w:rFonts w:hint="eastAsia"/>
                <w:kern w:val="0"/>
                <w:szCs w:val="24"/>
              </w:rPr>
            </w:pPr>
          </w:p>
        </w:tc>
      </w:tr>
      <w:tr w14:paraId="2A88A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5" w:type="dxa"/>
            <w:tcBorders>
              <w:left w:val="single" w:color="000000" w:sz="8" w:space="0"/>
            </w:tcBorders>
          </w:tcPr>
          <w:p w14:paraId="172ACF20">
            <w:pPr>
              <w:spacing w:line="360" w:lineRule="auto"/>
              <w:rPr>
                <w:rFonts w:hint="eastAsia"/>
                <w:kern w:val="0"/>
                <w:szCs w:val="24"/>
              </w:rPr>
            </w:pPr>
          </w:p>
        </w:tc>
        <w:tc>
          <w:tcPr>
            <w:tcW w:w="1861" w:type="dxa"/>
          </w:tcPr>
          <w:p w14:paraId="6058C295">
            <w:pPr>
              <w:spacing w:line="360" w:lineRule="auto"/>
              <w:rPr>
                <w:rFonts w:hint="eastAsia"/>
                <w:kern w:val="0"/>
                <w:szCs w:val="24"/>
              </w:rPr>
            </w:pPr>
          </w:p>
        </w:tc>
        <w:tc>
          <w:tcPr>
            <w:tcW w:w="797" w:type="dxa"/>
          </w:tcPr>
          <w:p w14:paraId="482DC4AA">
            <w:pPr>
              <w:spacing w:line="360" w:lineRule="auto"/>
              <w:rPr>
                <w:rFonts w:hint="eastAsia"/>
                <w:kern w:val="0"/>
                <w:szCs w:val="24"/>
              </w:rPr>
            </w:pPr>
          </w:p>
        </w:tc>
        <w:tc>
          <w:tcPr>
            <w:tcW w:w="728" w:type="dxa"/>
          </w:tcPr>
          <w:p w14:paraId="1EDE953C">
            <w:pPr>
              <w:spacing w:line="360" w:lineRule="auto"/>
              <w:rPr>
                <w:rFonts w:hint="eastAsia"/>
                <w:kern w:val="0"/>
                <w:szCs w:val="24"/>
              </w:rPr>
            </w:pPr>
          </w:p>
        </w:tc>
        <w:tc>
          <w:tcPr>
            <w:tcW w:w="1267" w:type="dxa"/>
          </w:tcPr>
          <w:p w14:paraId="5C0FF2B7">
            <w:pPr>
              <w:spacing w:line="360" w:lineRule="auto"/>
              <w:rPr>
                <w:rFonts w:hint="eastAsia"/>
                <w:kern w:val="0"/>
                <w:szCs w:val="24"/>
              </w:rPr>
            </w:pPr>
          </w:p>
        </w:tc>
        <w:tc>
          <w:tcPr>
            <w:tcW w:w="1332" w:type="dxa"/>
          </w:tcPr>
          <w:p w14:paraId="6ADF411A">
            <w:pPr>
              <w:spacing w:line="360" w:lineRule="auto"/>
              <w:rPr>
                <w:rFonts w:hint="eastAsia"/>
                <w:kern w:val="0"/>
                <w:szCs w:val="24"/>
              </w:rPr>
            </w:pPr>
          </w:p>
        </w:tc>
        <w:tc>
          <w:tcPr>
            <w:tcW w:w="1621" w:type="dxa"/>
            <w:tcBorders>
              <w:right w:val="single" w:color="000000" w:sz="8" w:space="0"/>
            </w:tcBorders>
          </w:tcPr>
          <w:p w14:paraId="11D16E7F">
            <w:pPr>
              <w:spacing w:line="360" w:lineRule="auto"/>
              <w:rPr>
                <w:rFonts w:hint="eastAsia"/>
                <w:kern w:val="0"/>
                <w:szCs w:val="24"/>
              </w:rPr>
            </w:pPr>
          </w:p>
        </w:tc>
      </w:tr>
      <w:tr w14:paraId="59639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5" w:type="dxa"/>
            <w:tcBorders>
              <w:left w:val="single" w:color="000000" w:sz="8" w:space="0"/>
            </w:tcBorders>
          </w:tcPr>
          <w:p w14:paraId="58AB2A5D">
            <w:pPr>
              <w:spacing w:line="360" w:lineRule="auto"/>
              <w:rPr>
                <w:rFonts w:hint="eastAsia"/>
                <w:kern w:val="0"/>
                <w:szCs w:val="24"/>
              </w:rPr>
            </w:pPr>
          </w:p>
        </w:tc>
        <w:tc>
          <w:tcPr>
            <w:tcW w:w="1861" w:type="dxa"/>
          </w:tcPr>
          <w:p w14:paraId="39850615">
            <w:pPr>
              <w:spacing w:line="360" w:lineRule="auto"/>
              <w:rPr>
                <w:rFonts w:hint="eastAsia"/>
                <w:kern w:val="0"/>
                <w:szCs w:val="24"/>
              </w:rPr>
            </w:pPr>
          </w:p>
        </w:tc>
        <w:tc>
          <w:tcPr>
            <w:tcW w:w="797" w:type="dxa"/>
          </w:tcPr>
          <w:p w14:paraId="3F47145E">
            <w:pPr>
              <w:spacing w:line="360" w:lineRule="auto"/>
              <w:rPr>
                <w:rFonts w:hint="eastAsia"/>
                <w:kern w:val="0"/>
                <w:szCs w:val="24"/>
              </w:rPr>
            </w:pPr>
          </w:p>
        </w:tc>
        <w:tc>
          <w:tcPr>
            <w:tcW w:w="728" w:type="dxa"/>
          </w:tcPr>
          <w:p w14:paraId="24E53197">
            <w:pPr>
              <w:spacing w:line="360" w:lineRule="auto"/>
              <w:rPr>
                <w:rFonts w:hint="eastAsia"/>
                <w:kern w:val="0"/>
                <w:szCs w:val="24"/>
              </w:rPr>
            </w:pPr>
          </w:p>
        </w:tc>
        <w:tc>
          <w:tcPr>
            <w:tcW w:w="1267" w:type="dxa"/>
          </w:tcPr>
          <w:p w14:paraId="07AC46B9">
            <w:pPr>
              <w:spacing w:line="360" w:lineRule="auto"/>
              <w:rPr>
                <w:rFonts w:hint="eastAsia"/>
                <w:kern w:val="0"/>
                <w:szCs w:val="24"/>
              </w:rPr>
            </w:pPr>
          </w:p>
        </w:tc>
        <w:tc>
          <w:tcPr>
            <w:tcW w:w="1332" w:type="dxa"/>
          </w:tcPr>
          <w:p w14:paraId="7721EB04">
            <w:pPr>
              <w:spacing w:line="360" w:lineRule="auto"/>
              <w:rPr>
                <w:rFonts w:hint="eastAsia"/>
                <w:kern w:val="0"/>
                <w:szCs w:val="24"/>
              </w:rPr>
            </w:pPr>
          </w:p>
        </w:tc>
        <w:tc>
          <w:tcPr>
            <w:tcW w:w="1621" w:type="dxa"/>
            <w:tcBorders>
              <w:right w:val="single" w:color="000000" w:sz="8" w:space="0"/>
            </w:tcBorders>
          </w:tcPr>
          <w:p w14:paraId="6B41E10D">
            <w:pPr>
              <w:spacing w:line="360" w:lineRule="auto"/>
              <w:rPr>
                <w:rFonts w:hint="eastAsia"/>
                <w:kern w:val="0"/>
                <w:szCs w:val="24"/>
              </w:rPr>
            </w:pPr>
          </w:p>
        </w:tc>
      </w:tr>
      <w:tr w14:paraId="79CB9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55" w:type="dxa"/>
            <w:tcBorders>
              <w:left w:val="single" w:color="000000" w:sz="8" w:space="0"/>
            </w:tcBorders>
          </w:tcPr>
          <w:p w14:paraId="5DE8854B">
            <w:pPr>
              <w:spacing w:line="360" w:lineRule="auto"/>
              <w:rPr>
                <w:rFonts w:hint="eastAsia"/>
                <w:kern w:val="0"/>
                <w:szCs w:val="24"/>
              </w:rPr>
            </w:pPr>
          </w:p>
        </w:tc>
        <w:tc>
          <w:tcPr>
            <w:tcW w:w="1861" w:type="dxa"/>
          </w:tcPr>
          <w:p w14:paraId="3C4E86E2">
            <w:pPr>
              <w:spacing w:line="360" w:lineRule="auto"/>
              <w:rPr>
                <w:rFonts w:hint="eastAsia"/>
                <w:kern w:val="0"/>
                <w:szCs w:val="24"/>
              </w:rPr>
            </w:pPr>
          </w:p>
        </w:tc>
        <w:tc>
          <w:tcPr>
            <w:tcW w:w="797" w:type="dxa"/>
          </w:tcPr>
          <w:p w14:paraId="2B995083">
            <w:pPr>
              <w:spacing w:line="360" w:lineRule="auto"/>
              <w:rPr>
                <w:rFonts w:hint="eastAsia"/>
                <w:kern w:val="0"/>
                <w:szCs w:val="24"/>
              </w:rPr>
            </w:pPr>
          </w:p>
        </w:tc>
        <w:tc>
          <w:tcPr>
            <w:tcW w:w="728" w:type="dxa"/>
          </w:tcPr>
          <w:p w14:paraId="33B28536">
            <w:pPr>
              <w:spacing w:line="360" w:lineRule="auto"/>
              <w:rPr>
                <w:rFonts w:hint="eastAsia"/>
                <w:kern w:val="0"/>
                <w:szCs w:val="24"/>
              </w:rPr>
            </w:pPr>
          </w:p>
        </w:tc>
        <w:tc>
          <w:tcPr>
            <w:tcW w:w="1267" w:type="dxa"/>
          </w:tcPr>
          <w:p w14:paraId="62AD375D">
            <w:pPr>
              <w:spacing w:line="360" w:lineRule="auto"/>
              <w:rPr>
                <w:rFonts w:hint="eastAsia"/>
                <w:kern w:val="0"/>
                <w:szCs w:val="24"/>
              </w:rPr>
            </w:pPr>
          </w:p>
        </w:tc>
        <w:tc>
          <w:tcPr>
            <w:tcW w:w="1332" w:type="dxa"/>
          </w:tcPr>
          <w:p w14:paraId="2A31E751">
            <w:pPr>
              <w:spacing w:line="360" w:lineRule="auto"/>
              <w:rPr>
                <w:rFonts w:hint="eastAsia"/>
                <w:kern w:val="0"/>
                <w:szCs w:val="24"/>
              </w:rPr>
            </w:pPr>
          </w:p>
        </w:tc>
        <w:tc>
          <w:tcPr>
            <w:tcW w:w="1621" w:type="dxa"/>
            <w:tcBorders>
              <w:right w:val="single" w:color="000000" w:sz="8" w:space="0"/>
            </w:tcBorders>
          </w:tcPr>
          <w:p w14:paraId="5783E3EB">
            <w:pPr>
              <w:spacing w:line="360" w:lineRule="auto"/>
              <w:rPr>
                <w:rFonts w:hint="eastAsia"/>
                <w:kern w:val="0"/>
                <w:szCs w:val="24"/>
              </w:rPr>
            </w:pPr>
          </w:p>
        </w:tc>
      </w:tr>
      <w:tr w14:paraId="75E53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5" w:type="dxa"/>
            <w:tcBorders>
              <w:left w:val="single" w:color="000000" w:sz="8" w:space="0"/>
            </w:tcBorders>
          </w:tcPr>
          <w:p w14:paraId="11A8209C">
            <w:pPr>
              <w:spacing w:line="360" w:lineRule="auto"/>
              <w:rPr>
                <w:rFonts w:hint="eastAsia"/>
                <w:kern w:val="0"/>
                <w:szCs w:val="24"/>
              </w:rPr>
            </w:pPr>
          </w:p>
        </w:tc>
        <w:tc>
          <w:tcPr>
            <w:tcW w:w="1861" w:type="dxa"/>
          </w:tcPr>
          <w:p w14:paraId="79F7B93D">
            <w:pPr>
              <w:spacing w:line="360" w:lineRule="auto"/>
              <w:rPr>
                <w:rFonts w:hint="eastAsia"/>
                <w:kern w:val="0"/>
                <w:szCs w:val="24"/>
              </w:rPr>
            </w:pPr>
          </w:p>
        </w:tc>
        <w:tc>
          <w:tcPr>
            <w:tcW w:w="797" w:type="dxa"/>
          </w:tcPr>
          <w:p w14:paraId="2F8A5EAF">
            <w:pPr>
              <w:spacing w:line="360" w:lineRule="auto"/>
              <w:rPr>
                <w:rFonts w:hint="eastAsia"/>
                <w:kern w:val="0"/>
                <w:szCs w:val="24"/>
              </w:rPr>
            </w:pPr>
          </w:p>
        </w:tc>
        <w:tc>
          <w:tcPr>
            <w:tcW w:w="728" w:type="dxa"/>
          </w:tcPr>
          <w:p w14:paraId="6A5F2D6C">
            <w:pPr>
              <w:spacing w:line="360" w:lineRule="auto"/>
              <w:rPr>
                <w:rFonts w:hint="eastAsia"/>
                <w:kern w:val="0"/>
                <w:szCs w:val="24"/>
              </w:rPr>
            </w:pPr>
          </w:p>
        </w:tc>
        <w:tc>
          <w:tcPr>
            <w:tcW w:w="1267" w:type="dxa"/>
          </w:tcPr>
          <w:p w14:paraId="605E7DDF">
            <w:pPr>
              <w:spacing w:line="360" w:lineRule="auto"/>
              <w:rPr>
                <w:rFonts w:hint="eastAsia"/>
                <w:kern w:val="0"/>
                <w:szCs w:val="24"/>
              </w:rPr>
            </w:pPr>
          </w:p>
        </w:tc>
        <w:tc>
          <w:tcPr>
            <w:tcW w:w="1332" w:type="dxa"/>
          </w:tcPr>
          <w:p w14:paraId="240FB499">
            <w:pPr>
              <w:spacing w:line="360" w:lineRule="auto"/>
              <w:rPr>
                <w:rFonts w:hint="eastAsia"/>
                <w:kern w:val="0"/>
                <w:szCs w:val="24"/>
              </w:rPr>
            </w:pPr>
          </w:p>
        </w:tc>
        <w:tc>
          <w:tcPr>
            <w:tcW w:w="1621" w:type="dxa"/>
            <w:tcBorders>
              <w:right w:val="single" w:color="000000" w:sz="8" w:space="0"/>
            </w:tcBorders>
          </w:tcPr>
          <w:p w14:paraId="09900A3B">
            <w:pPr>
              <w:spacing w:line="360" w:lineRule="auto"/>
              <w:rPr>
                <w:rFonts w:hint="eastAsia"/>
                <w:kern w:val="0"/>
                <w:szCs w:val="24"/>
              </w:rPr>
            </w:pPr>
          </w:p>
        </w:tc>
      </w:tr>
      <w:tr w14:paraId="1F249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55" w:type="dxa"/>
            <w:tcBorders>
              <w:left w:val="single" w:color="000000" w:sz="8" w:space="0"/>
            </w:tcBorders>
          </w:tcPr>
          <w:p w14:paraId="75D0231B">
            <w:pPr>
              <w:spacing w:line="360" w:lineRule="auto"/>
              <w:rPr>
                <w:rFonts w:hint="eastAsia"/>
                <w:kern w:val="0"/>
                <w:szCs w:val="24"/>
              </w:rPr>
            </w:pPr>
          </w:p>
        </w:tc>
        <w:tc>
          <w:tcPr>
            <w:tcW w:w="1861" w:type="dxa"/>
          </w:tcPr>
          <w:p w14:paraId="4CDFAB09">
            <w:pPr>
              <w:spacing w:line="360" w:lineRule="auto"/>
              <w:rPr>
                <w:rFonts w:hint="eastAsia"/>
                <w:kern w:val="0"/>
                <w:szCs w:val="24"/>
              </w:rPr>
            </w:pPr>
          </w:p>
        </w:tc>
        <w:tc>
          <w:tcPr>
            <w:tcW w:w="797" w:type="dxa"/>
          </w:tcPr>
          <w:p w14:paraId="3BB14539">
            <w:pPr>
              <w:spacing w:line="360" w:lineRule="auto"/>
              <w:rPr>
                <w:rFonts w:hint="eastAsia"/>
                <w:kern w:val="0"/>
                <w:szCs w:val="24"/>
              </w:rPr>
            </w:pPr>
          </w:p>
        </w:tc>
        <w:tc>
          <w:tcPr>
            <w:tcW w:w="728" w:type="dxa"/>
          </w:tcPr>
          <w:p w14:paraId="1AB96417">
            <w:pPr>
              <w:spacing w:line="360" w:lineRule="auto"/>
              <w:rPr>
                <w:rFonts w:hint="eastAsia"/>
                <w:kern w:val="0"/>
                <w:szCs w:val="24"/>
              </w:rPr>
            </w:pPr>
          </w:p>
        </w:tc>
        <w:tc>
          <w:tcPr>
            <w:tcW w:w="1267" w:type="dxa"/>
          </w:tcPr>
          <w:p w14:paraId="55418BAA">
            <w:pPr>
              <w:spacing w:line="360" w:lineRule="auto"/>
              <w:rPr>
                <w:rFonts w:hint="eastAsia"/>
                <w:kern w:val="0"/>
                <w:szCs w:val="24"/>
              </w:rPr>
            </w:pPr>
          </w:p>
        </w:tc>
        <w:tc>
          <w:tcPr>
            <w:tcW w:w="1332" w:type="dxa"/>
          </w:tcPr>
          <w:p w14:paraId="4E97D345">
            <w:pPr>
              <w:spacing w:line="360" w:lineRule="auto"/>
              <w:rPr>
                <w:rFonts w:hint="eastAsia"/>
                <w:kern w:val="0"/>
                <w:szCs w:val="24"/>
              </w:rPr>
            </w:pPr>
          </w:p>
        </w:tc>
        <w:tc>
          <w:tcPr>
            <w:tcW w:w="1621" w:type="dxa"/>
            <w:tcBorders>
              <w:right w:val="single" w:color="000000" w:sz="8" w:space="0"/>
            </w:tcBorders>
          </w:tcPr>
          <w:p w14:paraId="3190E817">
            <w:pPr>
              <w:spacing w:line="360" w:lineRule="auto"/>
              <w:rPr>
                <w:rFonts w:hint="eastAsia"/>
                <w:kern w:val="0"/>
                <w:szCs w:val="24"/>
              </w:rPr>
            </w:pPr>
          </w:p>
        </w:tc>
      </w:tr>
      <w:tr w14:paraId="00760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55" w:type="dxa"/>
            <w:tcBorders>
              <w:left w:val="single" w:color="000000" w:sz="8" w:space="0"/>
            </w:tcBorders>
          </w:tcPr>
          <w:p w14:paraId="5975B269">
            <w:pPr>
              <w:spacing w:line="360" w:lineRule="auto"/>
              <w:rPr>
                <w:rFonts w:hint="eastAsia"/>
                <w:kern w:val="0"/>
                <w:szCs w:val="24"/>
              </w:rPr>
            </w:pPr>
          </w:p>
        </w:tc>
        <w:tc>
          <w:tcPr>
            <w:tcW w:w="1861" w:type="dxa"/>
          </w:tcPr>
          <w:p w14:paraId="134A5EEF">
            <w:pPr>
              <w:spacing w:line="360" w:lineRule="auto"/>
              <w:rPr>
                <w:rFonts w:hint="eastAsia"/>
                <w:kern w:val="0"/>
                <w:szCs w:val="24"/>
              </w:rPr>
            </w:pPr>
          </w:p>
        </w:tc>
        <w:tc>
          <w:tcPr>
            <w:tcW w:w="797" w:type="dxa"/>
          </w:tcPr>
          <w:p w14:paraId="2728A2CF">
            <w:pPr>
              <w:spacing w:line="360" w:lineRule="auto"/>
              <w:rPr>
                <w:rFonts w:hint="eastAsia"/>
                <w:kern w:val="0"/>
                <w:szCs w:val="24"/>
              </w:rPr>
            </w:pPr>
          </w:p>
        </w:tc>
        <w:tc>
          <w:tcPr>
            <w:tcW w:w="728" w:type="dxa"/>
          </w:tcPr>
          <w:p w14:paraId="5CFAAA93">
            <w:pPr>
              <w:spacing w:line="360" w:lineRule="auto"/>
              <w:rPr>
                <w:rFonts w:hint="eastAsia"/>
                <w:kern w:val="0"/>
                <w:szCs w:val="24"/>
              </w:rPr>
            </w:pPr>
          </w:p>
        </w:tc>
        <w:tc>
          <w:tcPr>
            <w:tcW w:w="1267" w:type="dxa"/>
          </w:tcPr>
          <w:p w14:paraId="176EBF44">
            <w:pPr>
              <w:spacing w:line="360" w:lineRule="auto"/>
              <w:rPr>
                <w:rFonts w:hint="eastAsia"/>
                <w:kern w:val="0"/>
                <w:szCs w:val="24"/>
              </w:rPr>
            </w:pPr>
          </w:p>
        </w:tc>
        <w:tc>
          <w:tcPr>
            <w:tcW w:w="1332" w:type="dxa"/>
          </w:tcPr>
          <w:p w14:paraId="0EAC62D5">
            <w:pPr>
              <w:spacing w:line="360" w:lineRule="auto"/>
              <w:rPr>
                <w:rFonts w:hint="eastAsia"/>
                <w:kern w:val="0"/>
                <w:szCs w:val="24"/>
              </w:rPr>
            </w:pPr>
          </w:p>
        </w:tc>
        <w:tc>
          <w:tcPr>
            <w:tcW w:w="1621" w:type="dxa"/>
            <w:tcBorders>
              <w:right w:val="single" w:color="000000" w:sz="8" w:space="0"/>
            </w:tcBorders>
          </w:tcPr>
          <w:p w14:paraId="065831AA">
            <w:pPr>
              <w:spacing w:line="360" w:lineRule="auto"/>
              <w:rPr>
                <w:rFonts w:hint="eastAsia"/>
                <w:kern w:val="0"/>
                <w:szCs w:val="24"/>
              </w:rPr>
            </w:pPr>
          </w:p>
        </w:tc>
      </w:tr>
      <w:tr w14:paraId="544E6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5" w:type="dxa"/>
            <w:tcBorders>
              <w:left w:val="single" w:color="000000" w:sz="8" w:space="0"/>
            </w:tcBorders>
          </w:tcPr>
          <w:p w14:paraId="4B102A52">
            <w:pPr>
              <w:spacing w:line="360" w:lineRule="auto"/>
              <w:rPr>
                <w:rFonts w:hint="eastAsia"/>
                <w:kern w:val="0"/>
                <w:szCs w:val="24"/>
              </w:rPr>
            </w:pPr>
          </w:p>
        </w:tc>
        <w:tc>
          <w:tcPr>
            <w:tcW w:w="1861" w:type="dxa"/>
          </w:tcPr>
          <w:p w14:paraId="46345C6A">
            <w:pPr>
              <w:spacing w:line="360" w:lineRule="auto"/>
              <w:rPr>
                <w:rFonts w:hint="eastAsia"/>
                <w:kern w:val="0"/>
                <w:szCs w:val="24"/>
              </w:rPr>
            </w:pPr>
          </w:p>
        </w:tc>
        <w:tc>
          <w:tcPr>
            <w:tcW w:w="797" w:type="dxa"/>
          </w:tcPr>
          <w:p w14:paraId="61CA1E88">
            <w:pPr>
              <w:spacing w:line="360" w:lineRule="auto"/>
              <w:rPr>
                <w:rFonts w:hint="eastAsia"/>
                <w:kern w:val="0"/>
                <w:szCs w:val="24"/>
              </w:rPr>
            </w:pPr>
          </w:p>
        </w:tc>
        <w:tc>
          <w:tcPr>
            <w:tcW w:w="728" w:type="dxa"/>
          </w:tcPr>
          <w:p w14:paraId="220220F3">
            <w:pPr>
              <w:spacing w:line="360" w:lineRule="auto"/>
              <w:rPr>
                <w:rFonts w:hint="eastAsia"/>
                <w:kern w:val="0"/>
                <w:szCs w:val="24"/>
              </w:rPr>
            </w:pPr>
          </w:p>
        </w:tc>
        <w:tc>
          <w:tcPr>
            <w:tcW w:w="1267" w:type="dxa"/>
          </w:tcPr>
          <w:p w14:paraId="46B6C013">
            <w:pPr>
              <w:spacing w:line="360" w:lineRule="auto"/>
              <w:rPr>
                <w:rFonts w:hint="eastAsia"/>
                <w:kern w:val="0"/>
                <w:szCs w:val="24"/>
              </w:rPr>
            </w:pPr>
          </w:p>
        </w:tc>
        <w:tc>
          <w:tcPr>
            <w:tcW w:w="1332" w:type="dxa"/>
          </w:tcPr>
          <w:p w14:paraId="6BF382C6">
            <w:pPr>
              <w:spacing w:line="360" w:lineRule="auto"/>
              <w:rPr>
                <w:rFonts w:hint="eastAsia"/>
                <w:kern w:val="0"/>
                <w:szCs w:val="24"/>
              </w:rPr>
            </w:pPr>
          </w:p>
        </w:tc>
        <w:tc>
          <w:tcPr>
            <w:tcW w:w="1621" w:type="dxa"/>
            <w:tcBorders>
              <w:right w:val="single" w:color="000000" w:sz="8" w:space="0"/>
            </w:tcBorders>
          </w:tcPr>
          <w:p w14:paraId="77ECD904">
            <w:pPr>
              <w:spacing w:line="360" w:lineRule="auto"/>
              <w:rPr>
                <w:rFonts w:hint="eastAsia"/>
                <w:kern w:val="0"/>
                <w:szCs w:val="24"/>
              </w:rPr>
            </w:pPr>
          </w:p>
        </w:tc>
      </w:tr>
      <w:tr w14:paraId="2A7A32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5" w:type="dxa"/>
            <w:tcBorders>
              <w:left w:val="single" w:color="000000" w:sz="8" w:space="0"/>
            </w:tcBorders>
          </w:tcPr>
          <w:p w14:paraId="5FF7F4C7">
            <w:pPr>
              <w:spacing w:line="360" w:lineRule="auto"/>
              <w:rPr>
                <w:rFonts w:hint="eastAsia"/>
                <w:kern w:val="0"/>
                <w:szCs w:val="24"/>
              </w:rPr>
            </w:pPr>
          </w:p>
        </w:tc>
        <w:tc>
          <w:tcPr>
            <w:tcW w:w="1861" w:type="dxa"/>
          </w:tcPr>
          <w:p w14:paraId="467656A7">
            <w:pPr>
              <w:spacing w:line="360" w:lineRule="auto"/>
              <w:rPr>
                <w:rFonts w:hint="eastAsia"/>
                <w:kern w:val="0"/>
                <w:szCs w:val="24"/>
              </w:rPr>
            </w:pPr>
          </w:p>
        </w:tc>
        <w:tc>
          <w:tcPr>
            <w:tcW w:w="797" w:type="dxa"/>
          </w:tcPr>
          <w:p w14:paraId="44E70EC6">
            <w:pPr>
              <w:spacing w:line="360" w:lineRule="auto"/>
              <w:rPr>
                <w:rFonts w:hint="eastAsia"/>
                <w:kern w:val="0"/>
                <w:szCs w:val="24"/>
              </w:rPr>
            </w:pPr>
          </w:p>
        </w:tc>
        <w:tc>
          <w:tcPr>
            <w:tcW w:w="728" w:type="dxa"/>
          </w:tcPr>
          <w:p w14:paraId="6F2E8E0E">
            <w:pPr>
              <w:spacing w:line="360" w:lineRule="auto"/>
              <w:rPr>
                <w:rFonts w:hint="eastAsia"/>
                <w:kern w:val="0"/>
                <w:szCs w:val="24"/>
              </w:rPr>
            </w:pPr>
          </w:p>
        </w:tc>
        <w:tc>
          <w:tcPr>
            <w:tcW w:w="1267" w:type="dxa"/>
          </w:tcPr>
          <w:p w14:paraId="680C9DE7">
            <w:pPr>
              <w:spacing w:line="360" w:lineRule="auto"/>
              <w:rPr>
                <w:rFonts w:hint="eastAsia"/>
                <w:kern w:val="0"/>
                <w:szCs w:val="24"/>
              </w:rPr>
            </w:pPr>
          </w:p>
        </w:tc>
        <w:tc>
          <w:tcPr>
            <w:tcW w:w="1332" w:type="dxa"/>
          </w:tcPr>
          <w:p w14:paraId="471299A2">
            <w:pPr>
              <w:spacing w:line="360" w:lineRule="auto"/>
              <w:rPr>
                <w:rFonts w:hint="eastAsia"/>
                <w:kern w:val="0"/>
                <w:szCs w:val="24"/>
              </w:rPr>
            </w:pPr>
          </w:p>
        </w:tc>
        <w:tc>
          <w:tcPr>
            <w:tcW w:w="1621" w:type="dxa"/>
            <w:tcBorders>
              <w:right w:val="single" w:color="000000" w:sz="8" w:space="0"/>
            </w:tcBorders>
          </w:tcPr>
          <w:p w14:paraId="2F9CB937">
            <w:pPr>
              <w:spacing w:line="360" w:lineRule="auto"/>
              <w:rPr>
                <w:rFonts w:hint="eastAsia"/>
                <w:kern w:val="0"/>
                <w:szCs w:val="24"/>
              </w:rPr>
            </w:pPr>
          </w:p>
        </w:tc>
      </w:tr>
      <w:tr w14:paraId="0B39A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55" w:type="dxa"/>
            <w:tcBorders>
              <w:left w:val="single" w:color="000000" w:sz="8" w:space="0"/>
            </w:tcBorders>
          </w:tcPr>
          <w:p w14:paraId="2CFF52B6">
            <w:pPr>
              <w:spacing w:line="360" w:lineRule="auto"/>
              <w:rPr>
                <w:rFonts w:hint="eastAsia"/>
                <w:kern w:val="0"/>
                <w:szCs w:val="24"/>
              </w:rPr>
            </w:pPr>
          </w:p>
        </w:tc>
        <w:tc>
          <w:tcPr>
            <w:tcW w:w="1861" w:type="dxa"/>
          </w:tcPr>
          <w:p w14:paraId="5A14C996">
            <w:pPr>
              <w:spacing w:line="360" w:lineRule="auto"/>
              <w:rPr>
                <w:rFonts w:hint="eastAsia"/>
                <w:kern w:val="0"/>
                <w:szCs w:val="24"/>
              </w:rPr>
            </w:pPr>
          </w:p>
        </w:tc>
        <w:tc>
          <w:tcPr>
            <w:tcW w:w="797" w:type="dxa"/>
          </w:tcPr>
          <w:p w14:paraId="6A86658B">
            <w:pPr>
              <w:spacing w:line="360" w:lineRule="auto"/>
              <w:rPr>
                <w:rFonts w:hint="eastAsia"/>
                <w:kern w:val="0"/>
                <w:szCs w:val="24"/>
              </w:rPr>
            </w:pPr>
          </w:p>
        </w:tc>
        <w:tc>
          <w:tcPr>
            <w:tcW w:w="728" w:type="dxa"/>
          </w:tcPr>
          <w:p w14:paraId="40F26E79">
            <w:pPr>
              <w:spacing w:line="360" w:lineRule="auto"/>
              <w:rPr>
                <w:rFonts w:hint="eastAsia"/>
                <w:kern w:val="0"/>
                <w:szCs w:val="24"/>
              </w:rPr>
            </w:pPr>
          </w:p>
        </w:tc>
        <w:tc>
          <w:tcPr>
            <w:tcW w:w="1267" w:type="dxa"/>
          </w:tcPr>
          <w:p w14:paraId="2F84DDCB">
            <w:pPr>
              <w:spacing w:line="360" w:lineRule="auto"/>
              <w:rPr>
                <w:rFonts w:hint="eastAsia"/>
                <w:kern w:val="0"/>
                <w:szCs w:val="24"/>
              </w:rPr>
            </w:pPr>
          </w:p>
        </w:tc>
        <w:tc>
          <w:tcPr>
            <w:tcW w:w="1332" w:type="dxa"/>
          </w:tcPr>
          <w:p w14:paraId="173D7350">
            <w:pPr>
              <w:spacing w:line="360" w:lineRule="auto"/>
              <w:rPr>
                <w:rFonts w:hint="eastAsia"/>
                <w:kern w:val="0"/>
                <w:szCs w:val="24"/>
              </w:rPr>
            </w:pPr>
          </w:p>
        </w:tc>
        <w:tc>
          <w:tcPr>
            <w:tcW w:w="1621" w:type="dxa"/>
            <w:tcBorders>
              <w:right w:val="single" w:color="000000" w:sz="8" w:space="0"/>
            </w:tcBorders>
          </w:tcPr>
          <w:p w14:paraId="2B7D913D">
            <w:pPr>
              <w:spacing w:line="360" w:lineRule="auto"/>
              <w:rPr>
                <w:rFonts w:hint="eastAsia"/>
                <w:kern w:val="0"/>
                <w:szCs w:val="24"/>
              </w:rPr>
            </w:pPr>
          </w:p>
        </w:tc>
      </w:tr>
      <w:tr w14:paraId="79489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5" w:type="dxa"/>
            <w:tcBorders>
              <w:left w:val="single" w:color="000000" w:sz="8" w:space="0"/>
            </w:tcBorders>
          </w:tcPr>
          <w:p w14:paraId="3EE62AB9">
            <w:pPr>
              <w:spacing w:line="360" w:lineRule="auto"/>
              <w:rPr>
                <w:rFonts w:hint="eastAsia"/>
                <w:kern w:val="0"/>
                <w:szCs w:val="24"/>
              </w:rPr>
            </w:pPr>
          </w:p>
        </w:tc>
        <w:tc>
          <w:tcPr>
            <w:tcW w:w="1861" w:type="dxa"/>
          </w:tcPr>
          <w:p w14:paraId="1F01D6D9">
            <w:pPr>
              <w:spacing w:line="360" w:lineRule="auto"/>
              <w:rPr>
                <w:rFonts w:hint="eastAsia"/>
                <w:kern w:val="0"/>
                <w:szCs w:val="24"/>
              </w:rPr>
            </w:pPr>
          </w:p>
        </w:tc>
        <w:tc>
          <w:tcPr>
            <w:tcW w:w="797" w:type="dxa"/>
          </w:tcPr>
          <w:p w14:paraId="249BFBEE">
            <w:pPr>
              <w:spacing w:line="360" w:lineRule="auto"/>
              <w:rPr>
                <w:rFonts w:hint="eastAsia"/>
                <w:kern w:val="0"/>
                <w:szCs w:val="24"/>
              </w:rPr>
            </w:pPr>
          </w:p>
        </w:tc>
        <w:tc>
          <w:tcPr>
            <w:tcW w:w="728" w:type="dxa"/>
          </w:tcPr>
          <w:p w14:paraId="0F1C9CAD">
            <w:pPr>
              <w:spacing w:line="360" w:lineRule="auto"/>
              <w:rPr>
                <w:rFonts w:hint="eastAsia"/>
                <w:kern w:val="0"/>
                <w:szCs w:val="24"/>
              </w:rPr>
            </w:pPr>
          </w:p>
        </w:tc>
        <w:tc>
          <w:tcPr>
            <w:tcW w:w="1267" w:type="dxa"/>
          </w:tcPr>
          <w:p w14:paraId="57B349B3">
            <w:pPr>
              <w:spacing w:line="360" w:lineRule="auto"/>
              <w:rPr>
                <w:rFonts w:hint="eastAsia"/>
                <w:kern w:val="0"/>
                <w:szCs w:val="24"/>
              </w:rPr>
            </w:pPr>
          </w:p>
        </w:tc>
        <w:tc>
          <w:tcPr>
            <w:tcW w:w="1332" w:type="dxa"/>
          </w:tcPr>
          <w:p w14:paraId="141F425B">
            <w:pPr>
              <w:spacing w:line="360" w:lineRule="auto"/>
              <w:rPr>
                <w:rFonts w:hint="eastAsia"/>
                <w:kern w:val="0"/>
                <w:szCs w:val="24"/>
              </w:rPr>
            </w:pPr>
          </w:p>
        </w:tc>
        <w:tc>
          <w:tcPr>
            <w:tcW w:w="1621" w:type="dxa"/>
            <w:tcBorders>
              <w:right w:val="single" w:color="000000" w:sz="8" w:space="0"/>
            </w:tcBorders>
          </w:tcPr>
          <w:p w14:paraId="0E4146DF">
            <w:pPr>
              <w:spacing w:line="360" w:lineRule="auto"/>
              <w:rPr>
                <w:rFonts w:hint="eastAsia"/>
                <w:kern w:val="0"/>
                <w:szCs w:val="24"/>
              </w:rPr>
            </w:pPr>
          </w:p>
        </w:tc>
      </w:tr>
      <w:tr w14:paraId="001B3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5" w:type="dxa"/>
            <w:tcBorders>
              <w:left w:val="single" w:color="000000" w:sz="8" w:space="0"/>
            </w:tcBorders>
          </w:tcPr>
          <w:p w14:paraId="714D918B">
            <w:pPr>
              <w:spacing w:line="360" w:lineRule="auto"/>
              <w:rPr>
                <w:rFonts w:hint="eastAsia"/>
                <w:kern w:val="0"/>
                <w:szCs w:val="24"/>
              </w:rPr>
            </w:pPr>
          </w:p>
        </w:tc>
        <w:tc>
          <w:tcPr>
            <w:tcW w:w="1861" w:type="dxa"/>
          </w:tcPr>
          <w:p w14:paraId="47D56C1E">
            <w:pPr>
              <w:spacing w:line="360" w:lineRule="auto"/>
              <w:rPr>
                <w:rFonts w:hint="eastAsia"/>
                <w:kern w:val="0"/>
                <w:szCs w:val="24"/>
              </w:rPr>
            </w:pPr>
          </w:p>
        </w:tc>
        <w:tc>
          <w:tcPr>
            <w:tcW w:w="797" w:type="dxa"/>
          </w:tcPr>
          <w:p w14:paraId="61A1A705">
            <w:pPr>
              <w:spacing w:line="360" w:lineRule="auto"/>
              <w:rPr>
                <w:rFonts w:hint="eastAsia"/>
                <w:kern w:val="0"/>
                <w:szCs w:val="24"/>
              </w:rPr>
            </w:pPr>
          </w:p>
        </w:tc>
        <w:tc>
          <w:tcPr>
            <w:tcW w:w="728" w:type="dxa"/>
          </w:tcPr>
          <w:p w14:paraId="119148C8">
            <w:pPr>
              <w:spacing w:line="360" w:lineRule="auto"/>
              <w:rPr>
                <w:rFonts w:hint="eastAsia"/>
                <w:kern w:val="0"/>
                <w:szCs w:val="24"/>
              </w:rPr>
            </w:pPr>
          </w:p>
        </w:tc>
        <w:tc>
          <w:tcPr>
            <w:tcW w:w="1267" w:type="dxa"/>
          </w:tcPr>
          <w:p w14:paraId="0DA1CB98">
            <w:pPr>
              <w:spacing w:line="360" w:lineRule="auto"/>
              <w:rPr>
                <w:rFonts w:hint="eastAsia"/>
                <w:kern w:val="0"/>
                <w:szCs w:val="24"/>
              </w:rPr>
            </w:pPr>
          </w:p>
        </w:tc>
        <w:tc>
          <w:tcPr>
            <w:tcW w:w="1332" w:type="dxa"/>
          </w:tcPr>
          <w:p w14:paraId="130C3CC5">
            <w:pPr>
              <w:spacing w:line="360" w:lineRule="auto"/>
              <w:rPr>
                <w:rFonts w:hint="eastAsia"/>
                <w:kern w:val="0"/>
                <w:szCs w:val="24"/>
              </w:rPr>
            </w:pPr>
          </w:p>
        </w:tc>
        <w:tc>
          <w:tcPr>
            <w:tcW w:w="1621" w:type="dxa"/>
            <w:tcBorders>
              <w:right w:val="single" w:color="000000" w:sz="8" w:space="0"/>
            </w:tcBorders>
          </w:tcPr>
          <w:p w14:paraId="57840E08">
            <w:pPr>
              <w:spacing w:line="360" w:lineRule="auto"/>
              <w:rPr>
                <w:rFonts w:hint="eastAsia"/>
                <w:kern w:val="0"/>
                <w:szCs w:val="24"/>
              </w:rPr>
            </w:pPr>
          </w:p>
        </w:tc>
      </w:tr>
      <w:tr w14:paraId="6356C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55" w:type="dxa"/>
            <w:tcBorders>
              <w:left w:val="single" w:color="000000" w:sz="8" w:space="0"/>
            </w:tcBorders>
          </w:tcPr>
          <w:p w14:paraId="2F6C4464">
            <w:pPr>
              <w:spacing w:line="360" w:lineRule="auto"/>
              <w:rPr>
                <w:rFonts w:hint="eastAsia"/>
                <w:kern w:val="0"/>
                <w:szCs w:val="24"/>
              </w:rPr>
            </w:pPr>
          </w:p>
        </w:tc>
        <w:tc>
          <w:tcPr>
            <w:tcW w:w="1861" w:type="dxa"/>
          </w:tcPr>
          <w:p w14:paraId="67888525">
            <w:pPr>
              <w:spacing w:line="360" w:lineRule="auto"/>
              <w:rPr>
                <w:rFonts w:hint="eastAsia"/>
                <w:kern w:val="0"/>
                <w:szCs w:val="24"/>
              </w:rPr>
            </w:pPr>
          </w:p>
        </w:tc>
        <w:tc>
          <w:tcPr>
            <w:tcW w:w="797" w:type="dxa"/>
          </w:tcPr>
          <w:p w14:paraId="7B68DC57">
            <w:pPr>
              <w:spacing w:line="360" w:lineRule="auto"/>
              <w:rPr>
                <w:rFonts w:hint="eastAsia"/>
                <w:kern w:val="0"/>
                <w:szCs w:val="24"/>
              </w:rPr>
            </w:pPr>
          </w:p>
        </w:tc>
        <w:tc>
          <w:tcPr>
            <w:tcW w:w="728" w:type="dxa"/>
          </w:tcPr>
          <w:p w14:paraId="00D9F822">
            <w:pPr>
              <w:spacing w:line="360" w:lineRule="auto"/>
              <w:rPr>
                <w:rFonts w:hint="eastAsia"/>
                <w:kern w:val="0"/>
                <w:szCs w:val="24"/>
              </w:rPr>
            </w:pPr>
          </w:p>
        </w:tc>
        <w:tc>
          <w:tcPr>
            <w:tcW w:w="1267" w:type="dxa"/>
          </w:tcPr>
          <w:p w14:paraId="4510F403">
            <w:pPr>
              <w:spacing w:line="360" w:lineRule="auto"/>
              <w:rPr>
                <w:rFonts w:hint="eastAsia"/>
                <w:kern w:val="0"/>
                <w:szCs w:val="24"/>
              </w:rPr>
            </w:pPr>
          </w:p>
        </w:tc>
        <w:tc>
          <w:tcPr>
            <w:tcW w:w="1332" w:type="dxa"/>
          </w:tcPr>
          <w:p w14:paraId="366DF1C1">
            <w:pPr>
              <w:spacing w:line="360" w:lineRule="auto"/>
              <w:rPr>
                <w:rFonts w:hint="eastAsia"/>
                <w:kern w:val="0"/>
                <w:szCs w:val="24"/>
              </w:rPr>
            </w:pPr>
          </w:p>
        </w:tc>
        <w:tc>
          <w:tcPr>
            <w:tcW w:w="1621" w:type="dxa"/>
            <w:tcBorders>
              <w:right w:val="single" w:color="000000" w:sz="8" w:space="0"/>
            </w:tcBorders>
          </w:tcPr>
          <w:p w14:paraId="32E0562D">
            <w:pPr>
              <w:spacing w:line="360" w:lineRule="auto"/>
              <w:rPr>
                <w:rFonts w:hint="eastAsia"/>
                <w:kern w:val="0"/>
                <w:szCs w:val="24"/>
              </w:rPr>
            </w:pPr>
          </w:p>
        </w:tc>
      </w:tr>
      <w:tr w14:paraId="6590BC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5" w:type="dxa"/>
            <w:tcBorders>
              <w:left w:val="single" w:color="000000" w:sz="8" w:space="0"/>
            </w:tcBorders>
          </w:tcPr>
          <w:p w14:paraId="13139BC1">
            <w:pPr>
              <w:spacing w:line="360" w:lineRule="auto"/>
              <w:rPr>
                <w:rFonts w:hint="eastAsia"/>
                <w:kern w:val="0"/>
                <w:szCs w:val="24"/>
              </w:rPr>
            </w:pPr>
          </w:p>
        </w:tc>
        <w:tc>
          <w:tcPr>
            <w:tcW w:w="1861" w:type="dxa"/>
          </w:tcPr>
          <w:p w14:paraId="724AF315">
            <w:pPr>
              <w:spacing w:line="360" w:lineRule="auto"/>
              <w:rPr>
                <w:rFonts w:hint="eastAsia"/>
                <w:kern w:val="0"/>
                <w:szCs w:val="24"/>
              </w:rPr>
            </w:pPr>
          </w:p>
        </w:tc>
        <w:tc>
          <w:tcPr>
            <w:tcW w:w="797" w:type="dxa"/>
          </w:tcPr>
          <w:p w14:paraId="405C60C5">
            <w:pPr>
              <w:spacing w:line="360" w:lineRule="auto"/>
              <w:rPr>
                <w:rFonts w:hint="eastAsia"/>
                <w:kern w:val="0"/>
                <w:szCs w:val="24"/>
              </w:rPr>
            </w:pPr>
          </w:p>
        </w:tc>
        <w:tc>
          <w:tcPr>
            <w:tcW w:w="728" w:type="dxa"/>
          </w:tcPr>
          <w:p w14:paraId="32F92E06">
            <w:pPr>
              <w:spacing w:line="360" w:lineRule="auto"/>
              <w:rPr>
                <w:rFonts w:hint="eastAsia"/>
                <w:kern w:val="0"/>
                <w:szCs w:val="24"/>
              </w:rPr>
            </w:pPr>
          </w:p>
        </w:tc>
        <w:tc>
          <w:tcPr>
            <w:tcW w:w="1267" w:type="dxa"/>
          </w:tcPr>
          <w:p w14:paraId="1C676876">
            <w:pPr>
              <w:spacing w:line="360" w:lineRule="auto"/>
              <w:rPr>
                <w:rFonts w:hint="eastAsia"/>
                <w:kern w:val="0"/>
                <w:szCs w:val="24"/>
              </w:rPr>
            </w:pPr>
          </w:p>
        </w:tc>
        <w:tc>
          <w:tcPr>
            <w:tcW w:w="1332" w:type="dxa"/>
          </w:tcPr>
          <w:p w14:paraId="461F26E5">
            <w:pPr>
              <w:spacing w:line="360" w:lineRule="auto"/>
              <w:rPr>
                <w:rFonts w:hint="eastAsia"/>
                <w:kern w:val="0"/>
                <w:szCs w:val="24"/>
              </w:rPr>
            </w:pPr>
          </w:p>
        </w:tc>
        <w:tc>
          <w:tcPr>
            <w:tcW w:w="1621" w:type="dxa"/>
            <w:tcBorders>
              <w:right w:val="single" w:color="000000" w:sz="8" w:space="0"/>
            </w:tcBorders>
          </w:tcPr>
          <w:p w14:paraId="34240997">
            <w:pPr>
              <w:spacing w:line="360" w:lineRule="auto"/>
              <w:rPr>
                <w:rFonts w:hint="eastAsia"/>
                <w:kern w:val="0"/>
                <w:szCs w:val="24"/>
              </w:rPr>
            </w:pPr>
          </w:p>
        </w:tc>
      </w:tr>
      <w:tr w14:paraId="04AD2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5" w:type="dxa"/>
            <w:tcBorders>
              <w:left w:val="single" w:color="000000" w:sz="8" w:space="0"/>
            </w:tcBorders>
          </w:tcPr>
          <w:p w14:paraId="7CAF65FD">
            <w:pPr>
              <w:spacing w:line="360" w:lineRule="auto"/>
              <w:rPr>
                <w:rFonts w:hint="eastAsia"/>
                <w:kern w:val="0"/>
                <w:szCs w:val="24"/>
              </w:rPr>
            </w:pPr>
          </w:p>
        </w:tc>
        <w:tc>
          <w:tcPr>
            <w:tcW w:w="1861" w:type="dxa"/>
          </w:tcPr>
          <w:p w14:paraId="6FE89591">
            <w:pPr>
              <w:spacing w:line="360" w:lineRule="auto"/>
              <w:rPr>
                <w:rFonts w:hint="eastAsia"/>
                <w:kern w:val="0"/>
                <w:szCs w:val="24"/>
              </w:rPr>
            </w:pPr>
          </w:p>
        </w:tc>
        <w:tc>
          <w:tcPr>
            <w:tcW w:w="797" w:type="dxa"/>
          </w:tcPr>
          <w:p w14:paraId="48BEC2DA">
            <w:pPr>
              <w:spacing w:line="360" w:lineRule="auto"/>
              <w:rPr>
                <w:rFonts w:hint="eastAsia"/>
                <w:kern w:val="0"/>
                <w:szCs w:val="24"/>
              </w:rPr>
            </w:pPr>
          </w:p>
        </w:tc>
        <w:tc>
          <w:tcPr>
            <w:tcW w:w="728" w:type="dxa"/>
          </w:tcPr>
          <w:p w14:paraId="594603AE">
            <w:pPr>
              <w:spacing w:line="360" w:lineRule="auto"/>
              <w:rPr>
                <w:rFonts w:hint="eastAsia"/>
                <w:kern w:val="0"/>
                <w:szCs w:val="24"/>
              </w:rPr>
            </w:pPr>
          </w:p>
        </w:tc>
        <w:tc>
          <w:tcPr>
            <w:tcW w:w="1267" w:type="dxa"/>
          </w:tcPr>
          <w:p w14:paraId="6E0805EC">
            <w:pPr>
              <w:spacing w:line="360" w:lineRule="auto"/>
              <w:rPr>
                <w:rFonts w:hint="eastAsia"/>
                <w:kern w:val="0"/>
                <w:szCs w:val="24"/>
              </w:rPr>
            </w:pPr>
          </w:p>
        </w:tc>
        <w:tc>
          <w:tcPr>
            <w:tcW w:w="1332" w:type="dxa"/>
          </w:tcPr>
          <w:p w14:paraId="44D81529">
            <w:pPr>
              <w:spacing w:line="360" w:lineRule="auto"/>
              <w:rPr>
                <w:rFonts w:hint="eastAsia"/>
                <w:kern w:val="0"/>
                <w:szCs w:val="24"/>
              </w:rPr>
            </w:pPr>
          </w:p>
        </w:tc>
        <w:tc>
          <w:tcPr>
            <w:tcW w:w="1621" w:type="dxa"/>
            <w:tcBorders>
              <w:right w:val="single" w:color="000000" w:sz="8" w:space="0"/>
            </w:tcBorders>
          </w:tcPr>
          <w:p w14:paraId="30B0AB6C">
            <w:pPr>
              <w:spacing w:line="360" w:lineRule="auto"/>
              <w:rPr>
                <w:rFonts w:hint="eastAsia"/>
                <w:kern w:val="0"/>
                <w:szCs w:val="24"/>
              </w:rPr>
            </w:pPr>
          </w:p>
        </w:tc>
      </w:tr>
      <w:tr w14:paraId="296724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55" w:type="dxa"/>
            <w:tcBorders>
              <w:left w:val="single" w:color="000000" w:sz="8" w:space="0"/>
            </w:tcBorders>
          </w:tcPr>
          <w:p w14:paraId="029C4A6E">
            <w:pPr>
              <w:spacing w:line="360" w:lineRule="auto"/>
              <w:rPr>
                <w:rFonts w:hint="eastAsia"/>
                <w:kern w:val="0"/>
                <w:szCs w:val="24"/>
              </w:rPr>
            </w:pPr>
          </w:p>
        </w:tc>
        <w:tc>
          <w:tcPr>
            <w:tcW w:w="1861" w:type="dxa"/>
          </w:tcPr>
          <w:p w14:paraId="40E019E7">
            <w:pPr>
              <w:spacing w:line="360" w:lineRule="auto"/>
              <w:rPr>
                <w:rFonts w:hint="eastAsia"/>
                <w:kern w:val="0"/>
                <w:szCs w:val="24"/>
              </w:rPr>
            </w:pPr>
          </w:p>
        </w:tc>
        <w:tc>
          <w:tcPr>
            <w:tcW w:w="797" w:type="dxa"/>
          </w:tcPr>
          <w:p w14:paraId="704E98BF">
            <w:pPr>
              <w:spacing w:line="360" w:lineRule="auto"/>
              <w:rPr>
                <w:rFonts w:hint="eastAsia"/>
                <w:kern w:val="0"/>
                <w:szCs w:val="24"/>
              </w:rPr>
            </w:pPr>
          </w:p>
        </w:tc>
        <w:tc>
          <w:tcPr>
            <w:tcW w:w="728" w:type="dxa"/>
          </w:tcPr>
          <w:p w14:paraId="1246C276">
            <w:pPr>
              <w:spacing w:line="360" w:lineRule="auto"/>
              <w:rPr>
                <w:rFonts w:hint="eastAsia"/>
                <w:kern w:val="0"/>
                <w:szCs w:val="24"/>
              </w:rPr>
            </w:pPr>
          </w:p>
        </w:tc>
        <w:tc>
          <w:tcPr>
            <w:tcW w:w="1267" w:type="dxa"/>
          </w:tcPr>
          <w:p w14:paraId="3F9EF213">
            <w:pPr>
              <w:spacing w:line="360" w:lineRule="auto"/>
              <w:rPr>
                <w:rFonts w:hint="eastAsia"/>
                <w:kern w:val="0"/>
                <w:szCs w:val="24"/>
              </w:rPr>
            </w:pPr>
          </w:p>
        </w:tc>
        <w:tc>
          <w:tcPr>
            <w:tcW w:w="1332" w:type="dxa"/>
          </w:tcPr>
          <w:p w14:paraId="4FB98823">
            <w:pPr>
              <w:spacing w:line="360" w:lineRule="auto"/>
              <w:rPr>
                <w:rFonts w:hint="eastAsia"/>
                <w:kern w:val="0"/>
                <w:szCs w:val="24"/>
              </w:rPr>
            </w:pPr>
          </w:p>
        </w:tc>
        <w:tc>
          <w:tcPr>
            <w:tcW w:w="1621" w:type="dxa"/>
            <w:tcBorders>
              <w:right w:val="single" w:color="000000" w:sz="8" w:space="0"/>
            </w:tcBorders>
          </w:tcPr>
          <w:p w14:paraId="1BA87A43">
            <w:pPr>
              <w:spacing w:line="360" w:lineRule="auto"/>
              <w:rPr>
                <w:rFonts w:hint="eastAsia"/>
                <w:kern w:val="0"/>
                <w:szCs w:val="24"/>
              </w:rPr>
            </w:pPr>
          </w:p>
        </w:tc>
      </w:tr>
      <w:tr w14:paraId="0CCCF2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5" w:type="dxa"/>
            <w:tcBorders>
              <w:left w:val="single" w:color="000000" w:sz="8" w:space="0"/>
            </w:tcBorders>
          </w:tcPr>
          <w:p w14:paraId="74E1938C">
            <w:pPr>
              <w:spacing w:line="360" w:lineRule="auto"/>
              <w:rPr>
                <w:rFonts w:hint="eastAsia"/>
                <w:kern w:val="0"/>
                <w:szCs w:val="24"/>
              </w:rPr>
            </w:pPr>
          </w:p>
        </w:tc>
        <w:tc>
          <w:tcPr>
            <w:tcW w:w="1861" w:type="dxa"/>
          </w:tcPr>
          <w:p w14:paraId="0CE65D58">
            <w:pPr>
              <w:spacing w:line="360" w:lineRule="auto"/>
              <w:rPr>
                <w:rFonts w:hint="eastAsia"/>
                <w:kern w:val="0"/>
                <w:szCs w:val="24"/>
              </w:rPr>
            </w:pPr>
          </w:p>
        </w:tc>
        <w:tc>
          <w:tcPr>
            <w:tcW w:w="797" w:type="dxa"/>
          </w:tcPr>
          <w:p w14:paraId="7C97B9A1">
            <w:pPr>
              <w:spacing w:line="360" w:lineRule="auto"/>
              <w:rPr>
                <w:rFonts w:hint="eastAsia"/>
                <w:kern w:val="0"/>
                <w:szCs w:val="24"/>
              </w:rPr>
            </w:pPr>
          </w:p>
        </w:tc>
        <w:tc>
          <w:tcPr>
            <w:tcW w:w="728" w:type="dxa"/>
          </w:tcPr>
          <w:p w14:paraId="63B94C53">
            <w:pPr>
              <w:spacing w:line="360" w:lineRule="auto"/>
              <w:rPr>
                <w:rFonts w:hint="eastAsia"/>
                <w:kern w:val="0"/>
                <w:szCs w:val="24"/>
              </w:rPr>
            </w:pPr>
          </w:p>
        </w:tc>
        <w:tc>
          <w:tcPr>
            <w:tcW w:w="1267" w:type="dxa"/>
          </w:tcPr>
          <w:p w14:paraId="56B1E94A">
            <w:pPr>
              <w:spacing w:line="360" w:lineRule="auto"/>
              <w:rPr>
                <w:rFonts w:hint="eastAsia"/>
                <w:kern w:val="0"/>
                <w:szCs w:val="24"/>
              </w:rPr>
            </w:pPr>
          </w:p>
        </w:tc>
        <w:tc>
          <w:tcPr>
            <w:tcW w:w="1332" w:type="dxa"/>
          </w:tcPr>
          <w:p w14:paraId="024F8D42">
            <w:pPr>
              <w:spacing w:line="360" w:lineRule="auto"/>
              <w:rPr>
                <w:rFonts w:hint="eastAsia"/>
                <w:kern w:val="0"/>
                <w:szCs w:val="24"/>
              </w:rPr>
            </w:pPr>
          </w:p>
        </w:tc>
        <w:tc>
          <w:tcPr>
            <w:tcW w:w="1621" w:type="dxa"/>
            <w:tcBorders>
              <w:right w:val="single" w:color="000000" w:sz="8" w:space="0"/>
            </w:tcBorders>
          </w:tcPr>
          <w:p w14:paraId="40EADA7E">
            <w:pPr>
              <w:spacing w:line="360" w:lineRule="auto"/>
              <w:rPr>
                <w:rFonts w:hint="eastAsia"/>
                <w:kern w:val="0"/>
                <w:szCs w:val="24"/>
              </w:rPr>
            </w:pPr>
          </w:p>
        </w:tc>
      </w:tr>
      <w:tr w14:paraId="38ACB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5" w:type="dxa"/>
            <w:tcBorders>
              <w:left w:val="single" w:color="000000" w:sz="8" w:space="0"/>
            </w:tcBorders>
          </w:tcPr>
          <w:p w14:paraId="2D7F604E">
            <w:pPr>
              <w:spacing w:line="360" w:lineRule="auto"/>
              <w:rPr>
                <w:rFonts w:hint="eastAsia"/>
                <w:kern w:val="0"/>
                <w:szCs w:val="24"/>
              </w:rPr>
            </w:pPr>
          </w:p>
        </w:tc>
        <w:tc>
          <w:tcPr>
            <w:tcW w:w="1861" w:type="dxa"/>
          </w:tcPr>
          <w:p w14:paraId="0A9E6156">
            <w:pPr>
              <w:spacing w:line="360" w:lineRule="auto"/>
              <w:rPr>
                <w:rFonts w:hint="eastAsia"/>
                <w:kern w:val="0"/>
                <w:szCs w:val="24"/>
              </w:rPr>
            </w:pPr>
          </w:p>
        </w:tc>
        <w:tc>
          <w:tcPr>
            <w:tcW w:w="797" w:type="dxa"/>
          </w:tcPr>
          <w:p w14:paraId="7908E147">
            <w:pPr>
              <w:spacing w:line="360" w:lineRule="auto"/>
              <w:rPr>
                <w:rFonts w:hint="eastAsia"/>
                <w:kern w:val="0"/>
                <w:szCs w:val="24"/>
              </w:rPr>
            </w:pPr>
          </w:p>
        </w:tc>
        <w:tc>
          <w:tcPr>
            <w:tcW w:w="728" w:type="dxa"/>
          </w:tcPr>
          <w:p w14:paraId="64B7541B">
            <w:pPr>
              <w:spacing w:line="360" w:lineRule="auto"/>
              <w:rPr>
                <w:rFonts w:hint="eastAsia"/>
                <w:kern w:val="0"/>
                <w:szCs w:val="24"/>
              </w:rPr>
            </w:pPr>
          </w:p>
        </w:tc>
        <w:tc>
          <w:tcPr>
            <w:tcW w:w="1267" w:type="dxa"/>
          </w:tcPr>
          <w:p w14:paraId="68227EA0">
            <w:pPr>
              <w:spacing w:line="360" w:lineRule="auto"/>
              <w:rPr>
                <w:rFonts w:hint="eastAsia"/>
                <w:kern w:val="0"/>
                <w:szCs w:val="24"/>
              </w:rPr>
            </w:pPr>
          </w:p>
        </w:tc>
        <w:tc>
          <w:tcPr>
            <w:tcW w:w="1332" w:type="dxa"/>
          </w:tcPr>
          <w:p w14:paraId="0E60B2C5">
            <w:pPr>
              <w:spacing w:line="360" w:lineRule="auto"/>
              <w:rPr>
                <w:rFonts w:hint="eastAsia"/>
                <w:kern w:val="0"/>
                <w:szCs w:val="24"/>
              </w:rPr>
            </w:pPr>
          </w:p>
        </w:tc>
        <w:tc>
          <w:tcPr>
            <w:tcW w:w="1621" w:type="dxa"/>
            <w:tcBorders>
              <w:right w:val="single" w:color="000000" w:sz="8" w:space="0"/>
            </w:tcBorders>
          </w:tcPr>
          <w:p w14:paraId="2EB6DF99">
            <w:pPr>
              <w:spacing w:line="360" w:lineRule="auto"/>
              <w:rPr>
                <w:rFonts w:hint="eastAsia"/>
                <w:kern w:val="0"/>
                <w:szCs w:val="24"/>
              </w:rPr>
            </w:pPr>
          </w:p>
        </w:tc>
      </w:tr>
      <w:tr w14:paraId="1F79B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55" w:type="dxa"/>
            <w:tcBorders>
              <w:left w:val="single" w:color="000000" w:sz="8" w:space="0"/>
            </w:tcBorders>
          </w:tcPr>
          <w:p w14:paraId="5499E88A">
            <w:pPr>
              <w:spacing w:line="360" w:lineRule="auto"/>
              <w:rPr>
                <w:rFonts w:hint="eastAsia"/>
                <w:kern w:val="0"/>
                <w:szCs w:val="24"/>
              </w:rPr>
            </w:pPr>
          </w:p>
        </w:tc>
        <w:tc>
          <w:tcPr>
            <w:tcW w:w="1861" w:type="dxa"/>
          </w:tcPr>
          <w:p w14:paraId="2F7AD97D">
            <w:pPr>
              <w:spacing w:line="360" w:lineRule="auto"/>
              <w:rPr>
                <w:rFonts w:hint="eastAsia"/>
                <w:kern w:val="0"/>
                <w:szCs w:val="24"/>
              </w:rPr>
            </w:pPr>
          </w:p>
        </w:tc>
        <w:tc>
          <w:tcPr>
            <w:tcW w:w="797" w:type="dxa"/>
          </w:tcPr>
          <w:p w14:paraId="16F664B5">
            <w:pPr>
              <w:spacing w:line="360" w:lineRule="auto"/>
              <w:rPr>
                <w:rFonts w:hint="eastAsia"/>
                <w:kern w:val="0"/>
                <w:szCs w:val="24"/>
              </w:rPr>
            </w:pPr>
          </w:p>
        </w:tc>
        <w:tc>
          <w:tcPr>
            <w:tcW w:w="728" w:type="dxa"/>
          </w:tcPr>
          <w:p w14:paraId="0582347F">
            <w:pPr>
              <w:spacing w:line="360" w:lineRule="auto"/>
              <w:rPr>
                <w:rFonts w:hint="eastAsia"/>
                <w:kern w:val="0"/>
                <w:szCs w:val="24"/>
              </w:rPr>
            </w:pPr>
          </w:p>
        </w:tc>
        <w:tc>
          <w:tcPr>
            <w:tcW w:w="1267" w:type="dxa"/>
          </w:tcPr>
          <w:p w14:paraId="6F249D36">
            <w:pPr>
              <w:spacing w:line="360" w:lineRule="auto"/>
              <w:rPr>
                <w:rFonts w:hint="eastAsia"/>
                <w:kern w:val="0"/>
                <w:szCs w:val="24"/>
              </w:rPr>
            </w:pPr>
          </w:p>
        </w:tc>
        <w:tc>
          <w:tcPr>
            <w:tcW w:w="1332" w:type="dxa"/>
          </w:tcPr>
          <w:p w14:paraId="6AB01FD8">
            <w:pPr>
              <w:spacing w:line="360" w:lineRule="auto"/>
              <w:rPr>
                <w:rFonts w:hint="eastAsia"/>
                <w:kern w:val="0"/>
                <w:szCs w:val="24"/>
              </w:rPr>
            </w:pPr>
          </w:p>
        </w:tc>
        <w:tc>
          <w:tcPr>
            <w:tcW w:w="1621" w:type="dxa"/>
            <w:tcBorders>
              <w:right w:val="single" w:color="000000" w:sz="8" w:space="0"/>
            </w:tcBorders>
          </w:tcPr>
          <w:p w14:paraId="01C28BCC">
            <w:pPr>
              <w:spacing w:line="360" w:lineRule="auto"/>
              <w:rPr>
                <w:rFonts w:hint="eastAsia"/>
                <w:kern w:val="0"/>
                <w:szCs w:val="24"/>
              </w:rPr>
            </w:pPr>
          </w:p>
        </w:tc>
      </w:tr>
      <w:tr w14:paraId="5D449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5" w:type="dxa"/>
            <w:tcBorders>
              <w:left w:val="single" w:color="000000" w:sz="8" w:space="0"/>
            </w:tcBorders>
          </w:tcPr>
          <w:p w14:paraId="1C04B0DA">
            <w:pPr>
              <w:spacing w:line="360" w:lineRule="auto"/>
              <w:rPr>
                <w:rFonts w:hint="eastAsia"/>
                <w:kern w:val="0"/>
                <w:szCs w:val="24"/>
              </w:rPr>
            </w:pPr>
          </w:p>
        </w:tc>
        <w:tc>
          <w:tcPr>
            <w:tcW w:w="1861" w:type="dxa"/>
          </w:tcPr>
          <w:p w14:paraId="7B015FC0">
            <w:pPr>
              <w:spacing w:line="360" w:lineRule="auto"/>
              <w:rPr>
                <w:rFonts w:hint="eastAsia"/>
                <w:kern w:val="0"/>
                <w:szCs w:val="24"/>
              </w:rPr>
            </w:pPr>
          </w:p>
        </w:tc>
        <w:tc>
          <w:tcPr>
            <w:tcW w:w="797" w:type="dxa"/>
          </w:tcPr>
          <w:p w14:paraId="7EC350AB">
            <w:pPr>
              <w:spacing w:line="360" w:lineRule="auto"/>
              <w:rPr>
                <w:rFonts w:hint="eastAsia"/>
                <w:kern w:val="0"/>
                <w:szCs w:val="24"/>
              </w:rPr>
            </w:pPr>
          </w:p>
        </w:tc>
        <w:tc>
          <w:tcPr>
            <w:tcW w:w="728" w:type="dxa"/>
          </w:tcPr>
          <w:p w14:paraId="25FA9D25">
            <w:pPr>
              <w:spacing w:line="360" w:lineRule="auto"/>
              <w:rPr>
                <w:rFonts w:hint="eastAsia"/>
                <w:kern w:val="0"/>
                <w:szCs w:val="24"/>
              </w:rPr>
            </w:pPr>
          </w:p>
        </w:tc>
        <w:tc>
          <w:tcPr>
            <w:tcW w:w="1267" w:type="dxa"/>
          </w:tcPr>
          <w:p w14:paraId="1A6B5302">
            <w:pPr>
              <w:spacing w:line="360" w:lineRule="auto"/>
              <w:rPr>
                <w:rFonts w:hint="eastAsia"/>
                <w:kern w:val="0"/>
                <w:szCs w:val="24"/>
              </w:rPr>
            </w:pPr>
          </w:p>
        </w:tc>
        <w:tc>
          <w:tcPr>
            <w:tcW w:w="1332" w:type="dxa"/>
          </w:tcPr>
          <w:p w14:paraId="225C40E8">
            <w:pPr>
              <w:spacing w:line="360" w:lineRule="auto"/>
              <w:rPr>
                <w:rFonts w:hint="eastAsia"/>
                <w:kern w:val="0"/>
                <w:szCs w:val="24"/>
              </w:rPr>
            </w:pPr>
          </w:p>
        </w:tc>
        <w:tc>
          <w:tcPr>
            <w:tcW w:w="1621" w:type="dxa"/>
            <w:tcBorders>
              <w:right w:val="single" w:color="000000" w:sz="8" w:space="0"/>
            </w:tcBorders>
          </w:tcPr>
          <w:p w14:paraId="4832BB34">
            <w:pPr>
              <w:spacing w:line="360" w:lineRule="auto"/>
              <w:rPr>
                <w:rFonts w:hint="eastAsia"/>
                <w:kern w:val="0"/>
                <w:szCs w:val="24"/>
              </w:rPr>
            </w:pPr>
          </w:p>
        </w:tc>
      </w:tr>
      <w:tr w14:paraId="6651F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55" w:type="dxa"/>
            <w:tcBorders>
              <w:left w:val="single" w:color="000000" w:sz="8" w:space="0"/>
            </w:tcBorders>
          </w:tcPr>
          <w:p w14:paraId="2BB6152B">
            <w:pPr>
              <w:spacing w:line="360" w:lineRule="auto"/>
              <w:rPr>
                <w:rFonts w:hint="eastAsia"/>
                <w:kern w:val="0"/>
                <w:szCs w:val="24"/>
              </w:rPr>
            </w:pPr>
          </w:p>
        </w:tc>
        <w:tc>
          <w:tcPr>
            <w:tcW w:w="1861" w:type="dxa"/>
          </w:tcPr>
          <w:p w14:paraId="0356CBB8">
            <w:pPr>
              <w:spacing w:line="360" w:lineRule="auto"/>
              <w:rPr>
                <w:rFonts w:hint="eastAsia"/>
                <w:kern w:val="0"/>
                <w:szCs w:val="24"/>
              </w:rPr>
            </w:pPr>
          </w:p>
        </w:tc>
        <w:tc>
          <w:tcPr>
            <w:tcW w:w="797" w:type="dxa"/>
          </w:tcPr>
          <w:p w14:paraId="33D2150E">
            <w:pPr>
              <w:spacing w:line="360" w:lineRule="auto"/>
              <w:rPr>
                <w:rFonts w:hint="eastAsia"/>
                <w:kern w:val="0"/>
                <w:szCs w:val="24"/>
              </w:rPr>
            </w:pPr>
          </w:p>
        </w:tc>
        <w:tc>
          <w:tcPr>
            <w:tcW w:w="728" w:type="dxa"/>
          </w:tcPr>
          <w:p w14:paraId="1D7E914E">
            <w:pPr>
              <w:spacing w:line="360" w:lineRule="auto"/>
              <w:rPr>
                <w:rFonts w:hint="eastAsia"/>
                <w:kern w:val="0"/>
                <w:szCs w:val="24"/>
              </w:rPr>
            </w:pPr>
          </w:p>
        </w:tc>
        <w:tc>
          <w:tcPr>
            <w:tcW w:w="1267" w:type="dxa"/>
          </w:tcPr>
          <w:p w14:paraId="1B99214C">
            <w:pPr>
              <w:spacing w:line="360" w:lineRule="auto"/>
              <w:rPr>
                <w:rFonts w:hint="eastAsia"/>
                <w:kern w:val="0"/>
                <w:szCs w:val="24"/>
              </w:rPr>
            </w:pPr>
          </w:p>
        </w:tc>
        <w:tc>
          <w:tcPr>
            <w:tcW w:w="1332" w:type="dxa"/>
          </w:tcPr>
          <w:p w14:paraId="5C9F30C8">
            <w:pPr>
              <w:spacing w:line="360" w:lineRule="auto"/>
              <w:rPr>
                <w:rFonts w:hint="eastAsia"/>
                <w:kern w:val="0"/>
                <w:szCs w:val="24"/>
              </w:rPr>
            </w:pPr>
          </w:p>
        </w:tc>
        <w:tc>
          <w:tcPr>
            <w:tcW w:w="1621" w:type="dxa"/>
            <w:tcBorders>
              <w:right w:val="single" w:color="000000" w:sz="8" w:space="0"/>
            </w:tcBorders>
          </w:tcPr>
          <w:p w14:paraId="621F5021">
            <w:pPr>
              <w:spacing w:line="360" w:lineRule="auto"/>
              <w:rPr>
                <w:rFonts w:hint="eastAsia"/>
                <w:kern w:val="0"/>
                <w:szCs w:val="24"/>
              </w:rPr>
            </w:pPr>
          </w:p>
        </w:tc>
      </w:tr>
      <w:tr w14:paraId="3E3AB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55" w:type="dxa"/>
            <w:tcBorders>
              <w:left w:val="single" w:color="000000" w:sz="8" w:space="0"/>
            </w:tcBorders>
          </w:tcPr>
          <w:p w14:paraId="7247CDB0">
            <w:pPr>
              <w:spacing w:line="360" w:lineRule="auto"/>
              <w:rPr>
                <w:rFonts w:hint="eastAsia"/>
                <w:kern w:val="0"/>
                <w:szCs w:val="24"/>
              </w:rPr>
            </w:pPr>
          </w:p>
        </w:tc>
        <w:tc>
          <w:tcPr>
            <w:tcW w:w="1861" w:type="dxa"/>
          </w:tcPr>
          <w:p w14:paraId="47AAC4FC">
            <w:pPr>
              <w:spacing w:line="360" w:lineRule="auto"/>
              <w:rPr>
                <w:rFonts w:hint="eastAsia"/>
                <w:kern w:val="0"/>
                <w:szCs w:val="24"/>
              </w:rPr>
            </w:pPr>
          </w:p>
        </w:tc>
        <w:tc>
          <w:tcPr>
            <w:tcW w:w="797" w:type="dxa"/>
          </w:tcPr>
          <w:p w14:paraId="7D53CEAF">
            <w:pPr>
              <w:spacing w:line="360" w:lineRule="auto"/>
              <w:rPr>
                <w:rFonts w:hint="eastAsia"/>
                <w:kern w:val="0"/>
                <w:szCs w:val="24"/>
              </w:rPr>
            </w:pPr>
          </w:p>
        </w:tc>
        <w:tc>
          <w:tcPr>
            <w:tcW w:w="728" w:type="dxa"/>
          </w:tcPr>
          <w:p w14:paraId="132D194C">
            <w:pPr>
              <w:spacing w:line="360" w:lineRule="auto"/>
              <w:rPr>
                <w:rFonts w:hint="eastAsia"/>
                <w:kern w:val="0"/>
                <w:szCs w:val="24"/>
              </w:rPr>
            </w:pPr>
          </w:p>
        </w:tc>
        <w:tc>
          <w:tcPr>
            <w:tcW w:w="1267" w:type="dxa"/>
          </w:tcPr>
          <w:p w14:paraId="443026B1">
            <w:pPr>
              <w:spacing w:line="360" w:lineRule="auto"/>
              <w:rPr>
                <w:rFonts w:hint="eastAsia"/>
                <w:kern w:val="0"/>
                <w:szCs w:val="24"/>
              </w:rPr>
            </w:pPr>
          </w:p>
        </w:tc>
        <w:tc>
          <w:tcPr>
            <w:tcW w:w="1332" w:type="dxa"/>
          </w:tcPr>
          <w:p w14:paraId="064922FB">
            <w:pPr>
              <w:spacing w:line="360" w:lineRule="auto"/>
              <w:rPr>
                <w:rFonts w:hint="eastAsia"/>
                <w:kern w:val="0"/>
                <w:szCs w:val="24"/>
              </w:rPr>
            </w:pPr>
          </w:p>
        </w:tc>
        <w:tc>
          <w:tcPr>
            <w:tcW w:w="1621" w:type="dxa"/>
            <w:tcBorders>
              <w:right w:val="single" w:color="000000" w:sz="8" w:space="0"/>
            </w:tcBorders>
          </w:tcPr>
          <w:p w14:paraId="3ECFA005">
            <w:pPr>
              <w:spacing w:line="360" w:lineRule="auto"/>
              <w:rPr>
                <w:rFonts w:hint="eastAsia"/>
                <w:kern w:val="0"/>
                <w:szCs w:val="24"/>
              </w:rPr>
            </w:pPr>
          </w:p>
        </w:tc>
      </w:tr>
      <w:tr w14:paraId="48BD1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955" w:type="dxa"/>
            <w:tcBorders>
              <w:left w:val="single" w:color="000000" w:sz="8" w:space="0"/>
            </w:tcBorders>
          </w:tcPr>
          <w:p w14:paraId="6DE89417">
            <w:pPr>
              <w:spacing w:line="360" w:lineRule="auto"/>
              <w:rPr>
                <w:rFonts w:hint="eastAsia"/>
                <w:kern w:val="0"/>
                <w:szCs w:val="24"/>
              </w:rPr>
            </w:pPr>
          </w:p>
        </w:tc>
        <w:tc>
          <w:tcPr>
            <w:tcW w:w="1861" w:type="dxa"/>
          </w:tcPr>
          <w:p w14:paraId="0E861C1D">
            <w:pPr>
              <w:spacing w:line="360" w:lineRule="auto"/>
              <w:rPr>
                <w:rFonts w:hint="eastAsia"/>
                <w:kern w:val="0"/>
                <w:szCs w:val="24"/>
              </w:rPr>
            </w:pPr>
          </w:p>
        </w:tc>
        <w:tc>
          <w:tcPr>
            <w:tcW w:w="797" w:type="dxa"/>
          </w:tcPr>
          <w:p w14:paraId="49F12B6C">
            <w:pPr>
              <w:spacing w:line="360" w:lineRule="auto"/>
              <w:rPr>
                <w:rFonts w:hint="eastAsia"/>
                <w:kern w:val="0"/>
                <w:szCs w:val="24"/>
              </w:rPr>
            </w:pPr>
          </w:p>
        </w:tc>
        <w:tc>
          <w:tcPr>
            <w:tcW w:w="728" w:type="dxa"/>
          </w:tcPr>
          <w:p w14:paraId="441BB27D">
            <w:pPr>
              <w:spacing w:line="360" w:lineRule="auto"/>
              <w:rPr>
                <w:rFonts w:hint="eastAsia"/>
                <w:kern w:val="0"/>
                <w:szCs w:val="24"/>
              </w:rPr>
            </w:pPr>
          </w:p>
        </w:tc>
        <w:tc>
          <w:tcPr>
            <w:tcW w:w="1267" w:type="dxa"/>
          </w:tcPr>
          <w:p w14:paraId="759B4098">
            <w:pPr>
              <w:spacing w:line="360" w:lineRule="auto"/>
              <w:rPr>
                <w:rFonts w:hint="eastAsia"/>
                <w:kern w:val="0"/>
                <w:szCs w:val="24"/>
              </w:rPr>
            </w:pPr>
          </w:p>
        </w:tc>
        <w:tc>
          <w:tcPr>
            <w:tcW w:w="1332" w:type="dxa"/>
          </w:tcPr>
          <w:p w14:paraId="600A0998">
            <w:pPr>
              <w:spacing w:line="360" w:lineRule="auto"/>
              <w:rPr>
                <w:rFonts w:hint="eastAsia"/>
                <w:kern w:val="0"/>
                <w:szCs w:val="24"/>
              </w:rPr>
            </w:pPr>
          </w:p>
        </w:tc>
        <w:tc>
          <w:tcPr>
            <w:tcW w:w="1621" w:type="dxa"/>
            <w:tcBorders>
              <w:right w:val="single" w:color="000000" w:sz="8" w:space="0"/>
            </w:tcBorders>
          </w:tcPr>
          <w:p w14:paraId="7C1EE827">
            <w:pPr>
              <w:spacing w:line="360" w:lineRule="auto"/>
              <w:rPr>
                <w:rFonts w:hint="eastAsia"/>
                <w:kern w:val="0"/>
                <w:szCs w:val="24"/>
              </w:rPr>
            </w:pPr>
          </w:p>
        </w:tc>
      </w:tr>
    </w:tbl>
    <w:p w14:paraId="19D4D6BE">
      <w:pPr>
        <w:rPr>
          <w:rFonts w:hint="eastAsia"/>
          <w:b/>
          <w:bCs/>
          <w:kern w:val="0"/>
          <w:sz w:val="28"/>
          <w:szCs w:val="28"/>
        </w:rPr>
      </w:pPr>
      <w:r>
        <w:rPr>
          <w:rFonts w:hint="eastAsia"/>
          <w:b/>
          <w:bCs/>
          <w:kern w:val="0"/>
          <w:sz w:val="28"/>
          <w:szCs w:val="28"/>
        </w:rPr>
        <w:br w:type="page"/>
      </w:r>
    </w:p>
    <w:p w14:paraId="153EF751">
      <w:pPr>
        <w:spacing w:line="360" w:lineRule="auto"/>
        <w:rPr>
          <w:rFonts w:hint="eastAsia"/>
          <w:kern w:val="0"/>
          <w:sz w:val="28"/>
          <w:szCs w:val="28"/>
        </w:rPr>
      </w:pPr>
      <w:r>
        <w:rPr>
          <w:rFonts w:hint="eastAsia"/>
          <w:b/>
          <w:bCs/>
          <w:kern w:val="0"/>
          <w:sz w:val="28"/>
          <w:szCs w:val="28"/>
        </w:rPr>
        <w:t>10-2</w:t>
      </w:r>
      <w:r>
        <w:rPr>
          <w:rFonts w:hint="eastAsia"/>
          <w:kern w:val="0"/>
          <w:sz w:val="28"/>
          <w:szCs w:val="28"/>
        </w:rPr>
        <w:t>：工程设备暂估价表</w:t>
      </w:r>
    </w:p>
    <w:p w14:paraId="2BA28C0F">
      <w:pPr>
        <w:spacing w:line="360" w:lineRule="auto"/>
        <w:rPr>
          <w:rFonts w:hint="eastAsia"/>
          <w:kern w:val="0"/>
          <w:sz w:val="28"/>
          <w:szCs w:val="28"/>
        </w:rPr>
      </w:pPr>
    </w:p>
    <w:tbl>
      <w:tblPr>
        <w:tblStyle w:val="186"/>
        <w:tblW w:w="8621"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2"/>
        <w:gridCol w:w="1873"/>
        <w:gridCol w:w="804"/>
        <w:gridCol w:w="731"/>
        <w:gridCol w:w="1279"/>
        <w:gridCol w:w="1339"/>
        <w:gridCol w:w="1633"/>
      </w:tblGrid>
      <w:tr w14:paraId="50646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9" w:hRule="atLeast"/>
        </w:trPr>
        <w:tc>
          <w:tcPr>
            <w:tcW w:w="962" w:type="dxa"/>
            <w:tcBorders>
              <w:left w:val="single" w:color="000000" w:sz="8" w:space="0"/>
            </w:tcBorders>
            <w:vAlign w:val="center"/>
          </w:tcPr>
          <w:p w14:paraId="15E3E6AE">
            <w:pPr>
              <w:spacing w:line="360" w:lineRule="auto"/>
              <w:jc w:val="center"/>
              <w:rPr>
                <w:rFonts w:hint="eastAsia"/>
                <w:kern w:val="0"/>
                <w:sz w:val="19"/>
                <w:szCs w:val="19"/>
              </w:rPr>
            </w:pPr>
            <w:r>
              <w:rPr>
                <w:rFonts w:hint="eastAsia"/>
                <w:kern w:val="0"/>
                <w:sz w:val="19"/>
                <w:szCs w:val="19"/>
              </w:rPr>
              <w:t>序号</w:t>
            </w:r>
          </w:p>
        </w:tc>
        <w:tc>
          <w:tcPr>
            <w:tcW w:w="1873" w:type="dxa"/>
            <w:vAlign w:val="center"/>
          </w:tcPr>
          <w:p w14:paraId="631562C5">
            <w:pPr>
              <w:spacing w:line="360" w:lineRule="auto"/>
              <w:jc w:val="center"/>
              <w:rPr>
                <w:rFonts w:hint="eastAsia"/>
                <w:kern w:val="0"/>
                <w:sz w:val="19"/>
                <w:szCs w:val="19"/>
              </w:rPr>
            </w:pPr>
            <w:r>
              <w:rPr>
                <w:rFonts w:hint="eastAsia"/>
                <w:kern w:val="0"/>
                <w:sz w:val="19"/>
                <w:szCs w:val="19"/>
              </w:rPr>
              <w:t>名称</w:t>
            </w:r>
          </w:p>
        </w:tc>
        <w:tc>
          <w:tcPr>
            <w:tcW w:w="804" w:type="dxa"/>
            <w:vAlign w:val="center"/>
          </w:tcPr>
          <w:p w14:paraId="467B1D4C">
            <w:pPr>
              <w:spacing w:line="360" w:lineRule="auto"/>
              <w:jc w:val="center"/>
              <w:rPr>
                <w:rFonts w:hint="eastAsia"/>
                <w:kern w:val="0"/>
                <w:sz w:val="19"/>
                <w:szCs w:val="19"/>
              </w:rPr>
            </w:pPr>
            <w:r>
              <w:rPr>
                <w:rFonts w:hint="eastAsia"/>
                <w:kern w:val="0"/>
                <w:sz w:val="19"/>
                <w:szCs w:val="19"/>
              </w:rPr>
              <w:t>单位</w:t>
            </w:r>
          </w:p>
        </w:tc>
        <w:tc>
          <w:tcPr>
            <w:tcW w:w="731" w:type="dxa"/>
            <w:vAlign w:val="center"/>
          </w:tcPr>
          <w:p w14:paraId="7C1FBE81">
            <w:pPr>
              <w:spacing w:line="360" w:lineRule="auto"/>
              <w:jc w:val="center"/>
              <w:rPr>
                <w:rFonts w:hint="eastAsia"/>
                <w:kern w:val="0"/>
                <w:sz w:val="19"/>
                <w:szCs w:val="19"/>
              </w:rPr>
            </w:pPr>
            <w:r>
              <w:rPr>
                <w:rFonts w:hint="eastAsia"/>
                <w:kern w:val="0"/>
                <w:sz w:val="19"/>
                <w:szCs w:val="19"/>
              </w:rPr>
              <w:t>数量</w:t>
            </w:r>
          </w:p>
        </w:tc>
        <w:tc>
          <w:tcPr>
            <w:tcW w:w="1279" w:type="dxa"/>
            <w:vAlign w:val="center"/>
          </w:tcPr>
          <w:p w14:paraId="68DC4928">
            <w:pPr>
              <w:spacing w:line="360" w:lineRule="auto"/>
              <w:jc w:val="center"/>
              <w:rPr>
                <w:rFonts w:hint="eastAsia"/>
                <w:kern w:val="0"/>
                <w:sz w:val="19"/>
                <w:szCs w:val="19"/>
              </w:rPr>
            </w:pPr>
            <w:r>
              <w:rPr>
                <w:rFonts w:hint="eastAsia"/>
                <w:kern w:val="0"/>
                <w:sz w:val="19"/>
                <w:szCs w:val="19"/>
              </w:rPr>
              <w:t>单价（元）</w:t>
            </w:r>
          </w:p>
        </w:tc>
        <w:tc>
          <w:tcPr>
            <w:tcW w:w="1339" w:type="dxa"/>
            <w:vAlign w:val="center"/>
          </w:tcPr>
          <w:p w14:paraId="65EF6BC1">
            <w:pPr>
              <w:spacing w:line="360" w:lineRule="auto"/>
              <w:jc w:val="center"/>
              <w:rPr>
                <w:rFonts w:hint="eastAsia"/>
                <w:kern w:val="0"/>
                <w:sz w:val="19"/>
                <w:szCs w:val="19"/>
              </w:rPr>
            </w:pPr>
            <w:r>
              <w:rPr>
                <w:rFonts w:hint="eastAsia"/>
                <w:kern w:val="0"/>
                <w:sz w:val="19"/>
                <w:szCs w:val="19"/>
              </w:rPr>
              <w:t>合价（元）</w:t>
            </w:r>
          </w:p>
        </w:tc>
        <w:tc>
          <w:tcPr>
            <w:tcW w:w="1633" w:type="dxa"/>
            <w:tcBorders>
              <w:right w:val="single" w:color="000000" w:sz="8" w:space="0"/>
            </w:tcBorders>
            <w:vAlign w:val="center"/>
          </w:tcPr>
          <w:p w14:paraId="2D05BE5B">
            <w:pPr>
              <w:spacing w:line="360" w:lineRule="auto"/>
              <w:jc w:val="center"/>
              <w:rPr>
                <w:rFonts w:hint="eastAsia"/>
                <w:kern w:val="0"/>
                <w:sz w:val="19"/>
                <w:szCs w:val="19"/>
              </w:rPr>
            </w:pPr>
            <w:r>
              <w:rPr>
                <w:rFonts w:hint="eastAsia"/>
                <w:kern w:val="0"/>
                <w:sz w:val="19"/>
                <w:szCs w:val="19"/>
              </w:rPr>
              <w:t>备注</w:t>
            </w:r>
          </w:p>
        </w:tc>
      </w:tr>
      <w:tr w14:paraId="215C8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62" w:type="dxa"/>
            <w:tcBorders>
              <w:left w:val="single" w:color="000000" w:sz="8" w:space="0"/>
            </w:tcBorders>
          </w:tcPr>
          <w:p w14:paraId="37556D63">
            <w:pPr>
              <w:spacing w:line="360" w:lineRule="auto"/>
              <w:rPr>
                <w:rFonts w:hint="eastAsia"/>
                <w:kern w:val="0"/>
                <w:szCs w:val="24"/>
              </w:rPr>
            </w:pPr>
          </w:p>
        </w:tc>
        <w:tc>
          <w:tcPr>
            <w:tcW w:w="1873" w:type="dxa"/>
          </w:tcPr>
          <w:p w14:paraId="6352491A">
            <w:pPr>
              <w:spacing w:line="360" w:lineRule="auto"/>
              <w:rPr>
                <w:rFonts w:hint="eastAsia"/>
                <w:kern w:val="0"/>
                <w:szCs w:val="24"/>
              </w:rPr>
            </w:pPr>
          </w:p>
        </w:tc>
        <w:tc>
          <w:tcPr>
            <w:tcW w:w="804" w:type="dxa"/>
          </w:tcPr>
          <w:p w14:paraId="66CB57FD">
            <w:pPr>
              <w:spacing w:line="360" w:lineRule="auto"/>
              <w:rPr>
                <w:rFonts w:hint="eastAsia"/>
                <w:kern w:val="0"/>
                <w:szCs w:val="24"/>
              </w:rPr>
            </w:pPr>
          </w:p>
        </w:tc>
        <w:tc>
          <w:tcPr>
            <w:tcW w:w="731" w:type="dxa"/>
          </w:tcPr>
          <w:p w14:paraId="21FB742E">
            <w:pPr>
              <w:spacing w:line="360" w:lineRule="auto"/>
              <w:rPr>
                <w:rFonts w:hint="eastAsia"/>
                <w:kern w:val="0"/>
                <w:szCs w:val="24"/>
              </w:rPr>
            </w:pPr>
          </w:p>
        </w:tc>
        <w:tc>
          <w:tcPr>
            <w:tcW w:w="1279" w:type="dxa"/>
          </w:tcPr>
          <w:p w14:paraId="46A4D86F">
            <w:pPr>
              <w:spacing w:line="360" w:lineRule="auto"/>
              <w:rPr>
                <w:rFonts w:hint="eastAsia"/>
                <w:kern w:val="0"/>
                <w:szCs w:val="24"/>
              </w:rPr>
            </w:pPr>
          </w:p>
        </w:tc>
        <w:tc>
          <w:tcPr>
            <w:tcW w:w="1339" w:type="dxa"/>
          </w:tcPr>
          <w:p w14:paraId="3D0FFE5B">
            <w:pPr>
              <w:spacing w:line="360" w:lineRule="auto"/>
              <w:rPr>
                <w:rFonts w:hint="eastAsia"/>
                <w:kern w:val="0"/>
                <w:szCs w:val="24"/>
              </w:rPr>
            </w:pPr>
          </w:p>
        </w:tc>
        <w:tc>
          <w:tcPr>
            <w:tcW w:w="1633" w:type="dxa"/>
            <w:tcBorders>
              <w:right w:val="single" w:color="000000" w:sz="8" w:space="0"/>
            </w:tcBorders>
          </w:tcPr>
          <w:p w14:paraId="299DAF58">
            <w:pPr>
              <w:spacing w:line="360" w:lineRule="auto"/>
              <w:rPr>
                <w:rFonts w:hint="eastAsia"/>
                <w:kern w:val="0"/>
                <w:szCs w:val="24"/>
              </w:rPr>
            </w:pPr>
          </w:p>
        </w:tc>
      </w:tr>
      <w:tr w14:paraId="2E30B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962" w:type="dxa"/>
            <w:tcBorders>
              <w:left w:val="single" w:color="000000" w:sz="8" w:space="0"/>
            </w:tcBorders>
          </w:tcPr>
          <w:p w14:paraId="75666BFE">
            <w:pPr>
              <w:spacing w:line="360" w:lineRule="auto"/>
              <w:rPr>
                <w:rFonts w:hint="eastAsia"/>
                <w:kern w:val="0"/>
                <w:szCs w:val="24"/>
              </w:rPr>
            </w:pPr>
          </w:p>
        </w:tc>
        <w:tc>
          <w:tcPr>
            <w:tcW w:w="1873" w:type="dxa"/>
          </w:tcPr>
          <w:p w14:paraId="7549F52B">
            <w:pPr>
              <w:spacing w:line="360" w:lineRule="auto"/>
              <w:rPr>
                <w:rFonts w:hint="eastAsia"/>
                <w:kern w:val="0"/>
                <w:szCs w:val="24"/>
              </w:rPr>
            </w:pPr>
          </w:p>
        </w:tc>
        <w:tc>
          <w:tcPr>
            <w:tcW w:w="804" w:type="dxa"/>
          </w:tcPr>
          <w:p w14:paraId="314F633D">
            <w:pPr>
              <w:spacing w:line="360" w:lineRule="auto"/>
              <w:rPr>
                <w:rFonts w:hint="eastAsia"/>
                <w:kern w:val="0"/>
                <w:szCs w:val="24"/>
              </w:rPr>
            </w:pPr>
          </w:p>
        </w:tc>
        <w:tc>
          <w:tcPr>
            <w:tcW w:w="731" w:type="dxa"/>
          </w:tcPr>
          <w:p w14:paraId="4D9EF54C">
            <w:pPr>
              <w:spacing w:line="360" w:lineRule="auto"/>
              <w:rPr>
                <w:rFonts w:hint="eastAsia"/>
                <w:kern w:val="0"/>
                <w:szCs w:val="24"/>
              </w:rPr>
            </w:pPr>
          </w:p>
        </w:tc>
        <w:tc>
          <w:tcPr>
            <w:tcW w:w="1279" w:type="dxa"/>
          </w:tcPr>
          <w:p w14:paraId="66355227">
            <w:pPr>
              <w:spacing w:line="360" w:lineRule="auto"/>
              <w:rPr>
                <w:rFonts w:hint="eastAsia"/>
                <w:kern w:val="0"/>
                <w:szCs w:val="24"/>
              </w:rPr>
            </w:pPr>
          </w:p>
        </w:tc>
        <w:tc>
          <w:tcPr>
            <w:tcW w:w="1339" w:type="dxa"/>
          </w:tcPr>
          <w:p w14:paraId="269D9170">
            <w:pPr>
              <w:spacing w:line="360" w:lineRule="auto"/>
              <w:rPr>
                <w:rFonts w:hint="eastAsia"/>
                <w:kern w:val="0"/>
                <w:szCs w:val="24"/>
              </w:rPr>
            </w:pPr>
          </w:p>
        </w:tc>
        <w:tc>
          <w:tcPr>
            <w:tcW w:w="1633" w:type="dxa"/>
            <w:tcBorders>
              <w:right w:val="single" w:color="000000" w:sz="8" w:space="0"/>
            </w:tcBorders>
          </w:tcPr>
          <w:p w14:paraId="05E1456A">
            <w:pPr>
              <w:spacing w:line="360" w:lineRule="auto"/>
              <w:rPr>
                <w:rFonts w:hint="eastAsia"/>
                <w:kern w:val="0"/>
                <w:szCs w:val="24"/>
              </w:rPr>
            </w:pPr>
          </w:p>
        </w:tc>
      </w:tr>
      <w:tr w14:paraId="7C1137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62" w:type="dxa"/>
            <w:tcBorders>
              <w:left w:val="single" w:color="000000" w:sz="8" w:space="0"/>
            </w:tcBorders>
          </w:tcPr>
          <w:p w14:paraId="1D09D1A2">
            <w:pPr>
              <w:spacing w:line="360" w:lineRule="auto"/>
              <w:rPr>
                <w:rFonts w:hint="eastAsia"/>
                <w:kern w:val="0"/>
                <w:szCs w:val="24"/>
              </w:rPr>
            </w:pPr>
          </w:p>
        </w:tc>
        <w:tc>
          <w:tcPr>
            <w:tcW w:w="1873" w:type="dxa"/>
          </w:tcPr>
          <w:p w14:paraId="1CBBF5DE">
            <w:pPr>
              <w:spacing w:line="360" w:lineRule="auto"/>
              <w:rPr>
                <w:rFonts w:hint="eastAsia"/>
                <w:kern w:val="0"/>
                <w:szCs w:val="24"/>
              </w:rPr>
            </w:pPr>
          </w:p>
        </w:tc>
        <w:tc>
          <w:tcPr>
            <w:tcW w:w="804" w:type="dxa"/>
          </w:tcPr>
          <w:p w14:paraId="71D3FA18">
            <w:pPr>
              <w:spacing w:line="360" w:lineRule="auto"/>
              <w:rPr>
                <w:rFonts w:hint="eastAsia"/>
                <w:kern w:val="0"/>
                <w:szCs w:val="24"/>
              </w:rPr>
            </w:pPr>
          </w:p>
        </w:tc>
        <w:tc>
          <w:tcPr>
            <w:tcW w:w="731" w:type="dxa"/>
          </w:tcPr>
          <w:p w14:paraId="6C2E709D">
            <w:pPr>
              <w:spacing w:line="360" w:lineRule="auto"/>
              <w:rPr>
                <w:rFonts w:hint="eastAsia"/>
                <w:kern w:val="0"/>
                <w:szCs w:val="24"/>
              </w:rPr>
            </w:pPr>
          </w:p>
        </w:tc>
        <w:tc>
          <w:tcPr>
            <w:tcW w:w="1279" w:type="dxa"/>
          </w:tcPr>
          <w:p w14:paraId="4CA327A7">
            <w:pPr>
              <w:spacing w:line="360" w:lineRule="auto"/>
              <w:rPr>
                <w:rFonts w:hint="eastAsia"/>
                <w:kern w:val="0"/>
                <w:szCs w:val="24"/>
              </w:rPr>
            </w:pPr>
          </w:p>
        </w:tc>
        <w:tc>
          <w:tcPr>
            <w:tcW w:w="1339" w:type="dxa"/>
          </w:tcPr>
          <w:p w14:paraId="2A350BCF">
            <w:pPr>
              <w:spacing w:line="360" w:lineRule="auto"/>
              <w:rPr>
                <w:rFonts w:hint="eastAsia"/>
                <w:kern w:val="0"/>
                <w:szCs w:val="24"/>
              </w:rPr>
            </w:pPr>
          </w:p>
        </w:tc>
        <w:tc>
          <w:tcPr>
            <w:tcW w:w="1633" w:type="dxa"/>
            <w:tcBorders>
              <w:right w:val="single" w:color="000000" w:sz="8" w:space="0"/>
            </w:tcBorders>
          </w:tcPr>
          <w:p w14:paraId="5012CB61">
            <w:pPr>
              <w:spacing w:line="360" w:lineRule="auto"/>
              <w:rPr>
                <w:rFonts w:hint="eastAsia"/>
                <w:kern w:val="0"/>
                <w:szCs w:val="24"/>
              </w:rPr>
            </w:pPr>
          </w:p>
        </w:tc>
      </w:tr>
      <w:tr w14:paraId="6651A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962" w:type="dxa"/>
            <w:tcBorders>
              <w:left w:val="single" w:color="000000" w:sz="8" w:space="0"/>
            </w:tcBorders>
          </w:tcPr>
          <w:p w14:paraId="3B8B45F3">
            <w:pPr>
              <w:spacing w:line="360" w:lineRule="auto"/>
              <w:rPr>
                <w:rFonts w:hint="eastAsia"/>
                <w:kern w:val="0"/>
                <w:szCs w:val="24"/>
              </w:rPr>
            </w:pPr>
          </w:p>
        </w:tc>
        <w:tc>
          <w:tcPr>
            <w:tcW w:w="1873" w:type="dxa"/>
          </w:tcPr>
          <w:p w14:paraId="69075F4E">
            <w:pPr>
              <w:spacing w:line="360" w:lineRule="auto"/>
              <w:rPr>
                <w:rFonts w:hint="eastAsia"/>
                <w:kern w:val="0"/>
                <w:szCs w:val="24"/>
              </w:rPr>
            </w:pPr>
          </w:p>
        </w:tc>
        <w:tc>
          <w:tcPr>
            <w:tcW w:w="804" w:type="dxa"/>
          </w:tcPr>
          <w:p w14:paraId="5AE01FFB">
            <w:pPr>
              <w:spacing w:line="360" w:lineRule="auto"/>
              <w:rPr>
                <w:rFonts w:hint="eastAsia"/>
                <w:kern w:val="0"/>
                <w:szCs w:val="24"/>
              </w:rPr>
            </w:pPr>
          </w:p>
        </w:tc>
        <w:tc>
          <w:tcPr>
            <w:tcW w:w="731" w:type="dxa"/>
          </w:tcPr>
          <w:p w14:paraId="6337C88F">
            <w:pPr>
              <w:spacing w:line="360" w:lineRule="auto"/>
              <w:rPr>
                <w:rFonts w:hint="eastAsia"/>
                <w:kern w:val="0"/>
                <w:szCs w:val="24"/>
              </w:rPr>
            </w:pPr>
          </w:p>
        </w:tc>
        <w:tc>
          <w:tcPr>
            <w:tcW w:w="1279" w:type="dxa"/>
          </w:tcPr>
          <w:p w14:paraId="6E15F0C3">
            <w:pPr>
              <w:spacing w:line="360" w:lineRule="auto"/>
              <w:rPr>
                <w:rFonts w:hint="eastAsia"/>
                <w:kern w:val="0"/>
                <w:szCs w:val="24"/>
              </w:rPr>
            </w:pPr>
          </w:p>
        </w:tc>
        <w:tc>
          <w:tcPr>
            <w:tcW w:w="1339" w:type="dxa"/>
          </w:tcPr>
          <w:p w14:paraId="5AC2485F">
            <w:pPr>
              <w:spacing w:line="360" w:lineRule="auto"/>
              <w:rPr>
                <w:rFonts w:hint="eastAsia"/>
                <w:kern w:val="0"/>
                <w:szCs w:val="24"/>
              </w:rPr>
            </w:pPr>
          </w:p>
        </w:tc>
        <w:tc>
          <w:tcPr>
            <w:tcW w:w="1633" w:type="dxa"/>
            <w:tcBorders>
              <w:right w:val="single" w:color="000000" w:sz="8" w:space="0"/>
            </w:tcBorders>
          </w:tcPr>
          <w:p w14:paraId="6A5F5520">
            <w:pPr>
              <w:spacing w:line="360" w:lineRule="auto"/>
              <w:rPr>
                <w:rFonts w:hint="eastAsia"/>
                <w:kern w:val="0"/>
                <w:szCs w:val="24"/>
              </w:rPr>
            </w:pPr>
          </w:p>
        </w:tc>
      </w:tr>
      <w:tr w14:paraId="2A4C7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62" w:type="dxa"/>
            <w:tcBorders>
              <w:left w:val="single" w:color="000000" w:sz="8" w:space="0"/>
            </w:tcBorders>
          </w:tcPr>
          <w:p w14:paraId="6668B24C">
            <w:pPr>
              <w:spacing w:line="360" w:lineRule="auto"/>
              <w:rPr>
                <w:rFonts w:hint="eastAsia"/>
                <w:kern w:val="0"/>
                <w:szCs w:val="24"/>
              </w:rPr>
            </w:pPr>
          </w:p>
        </w:tc>
        <w:tc>
          <w:tcPr>
            <w:tcW w:w="1873" w:type="dxa"/>
          </w:tcPr>
          <w:p w14:paraId="598D00FF">
            <w:pPr>
              <w:spacing w:line="360" w:lineRule="auto"/>
              <w:rPr>
                <w:rFonts w:hint="eastAsia"/>
                <w:kern w:val="0"/>
                <w:szCs w:val="24"/>
              </w:rPr>
            </w:pPr>
          </w:p>
        </w:tc>
        <w:tc>
          <w:tcPr>
            <w:tcW w:w="804" w:type="dxa"/>
          </w:tcPr>
          <w:p w14:paraId="116C2C5A">
            <w:pPr>
              <w:spacing w:line="360" w:lineRule="auto"/>
              <w:rPr>
                <w:rFonts w:hint="eastAsia"/>
                <w:kern w:val="0"/>
                <w:szCs w:val="24"/>
              </w:rPr>
            </w:pPr>
          </w:p>
        </w:tc>
        <w:tc>
          <w:tcPr>
            <w:tcW w:w="731" w:type="dxa"/>
          </w:tcPr>
          <w:p w14:paraId="7DEE39E1">
            <w:pPr>
              <w:spacing w:line="360" w:lineRule="auto"/>
              <w:rPr>
                <w:rFonts w:hint="eastAsia"/>
                <w:kern w:val="0"/>
                <w:szCs w:val="24"/>
              </w:rPr>
            </w:pPr>
          </w:p>
        </w:tc>
        <w:tc>
          <w:tcPr>
            <w:tcW w:w="1279" w:type="dxa"/>
          </w:tcPr>
          <w:p w14:paraId="372F6DFE">
            <w:pPr>
              <w:spacing w:line="360" w:lineRule="auto"/>
              <w:rPr>
                <w:rFonts w:hint="eastAsia"/>
                <w:kern w:val="0"/>
                <w:szCs w:val="24"/>
              </w:rPr>
            </w:pPr>
          </w:p>
        </w:tc>
        <w:tc>
          <w:tcPr>
            <w:tcW w:w="1339" w:type="dxa"/>
          </w:tcPr>
          <w:p w14:paraId="319B697D">
            <w:pPr>
              <w:spacing w:line="360" w:lineRule="auto"/>
              <w:rPr>
                <w:rFonts w:hint="eastAsia"/>
                <w:kern w:val="0"/>
                <w:szCs w:val="24"/>
              </w:rPr>
            </w:pPr>
          </w:p>
        </w:tc>
        <w:tc>
          <w:tcPr>
            <w:tcW w:w="1633" w:type="dxa"/>
            <w:tcBorders>
              <w:right w:val="single" w:color="000000" w:sz="8" w:space="0"/>
            </w:tcBorders>
          </w:tcPr>
          <w:p w14:paraId="322AAD70">
            <w:pPr>
              <w:spacing w:line="360" w:lineRule="auto"/>
              <w:rPr>
                <w:rFonts w:hint="eastAsia"/>
                <w:kern w:val="0"/>
                <w:szCs w:val="24"/>
              </w:rPr>
            </w:pPr>
          </w:p>
        </w:tc>
      </w:tr>
      <w:tr w14:paraId="011B9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1" w:hRule="atLeast"/>
        </w:trPr>
        <w:tc>
          <w:tcPr>
            <w:tcW w:w="962" w:type="dxa"/>
            <w:tcBorders>
              <w:left w:val="single" w:color="000000" w:sz="8" w:space="0"/>
            </w:tcBorders>
          </w:tcPr>
          <w:p w14:paraId="51994DD2">
            <w:pPr>
              <w:spacing w:line="360" w:lineRule="auto"/>
              <w:rPr>
                <w:rFonts w:hint="eastAsia"/>
                <w:kern w:val="0"/>
                <w:szCs w:val="24"/>
              </w:rPr>
            </w:pPr>
          </w:p>
        </w:tc>
        <w:tc>
          <w:tcPr>
            <w:tcW w:w="1873" w:type="dxa"/>
          </w:tcPr>
          <w:p w14:paraId="014B4C2E">
            <w:pPr>
              <w:spacing w:line="360" w:lineRule="auto"/>
              <w:rPr>
                <w:rFonts w:hint="eastAsia"/>
                <w:kern w:val="0"/>
                <w:szCs w:val="24"/>
              </w:rPr>
            </w:pPr>
          </w:p>
        </w:tc>
        <w:tc>
          <w:tcPr>
            <w:tcW w:w="804" w:type="dxa"/>
          </w:tcPr>
          <w:p w14:paraId="40B640DA">
            <w:pPr>
              <w:spacing w:line="360" w:lineRule="auto"/>
              <w:rPr>
                <w:rFonts w:hint="eastAsia"/>
                <w:kern w:val="0"/>
                <w:szCs w:val="24"/>
              </w:rPr>
            </w:pPr>
          </w:p>
        </w:tc>
        <w:tc>
          <w:tcPr>
            <w:tcW w:w="731" w:type="dxa"/>
          </w:tcPr>
          <w:p w14:paraId="2AE2B142">
            <w:pPr>
              <w:spacing w:line="360" w:lineRule="auto"/>
              <w:rPr>
                <w:rFonts w:hint="eastAsia"/>
                <w:kern w:val="0"/>
                <w:szCs w:val="24"/>
              </w:rPr>
            </w:pPr>
          </w:p>
        </w:tc>
        <w:tc>
          <w:tcPr>
            <w:tcW w:w="1279" w:type="dxa"/>
          </w:tcPr>
          <w:p w14:paraId="55B6E98C">
            <w:pPr>
              <w:spacing w:line="360" w:lineRule="auto"/>
              <w:rPr>
                <w:rFonts w:hint="eastAsia"/>
                <w:kern w:val="0"/>
                <w:szCs w:val="24"/>
              </w:rPr>
            </w:pPr>
          </w:p>
        </w:tc>
        <w:tc>
          <w:tcPr>
            <w:tcW w:w="1339" w:type="dxa"/>
          </w:tcPr>
          <w:p w14:paraId="652A7F04">
            <w:pPr>
              <w:spacing w:line="360" w:lineRule="auto"/>
              <w:rPr>
                <w:rFonts w:hint="eastAsia"/>
                <w:kern w:val="0"/>
                <w:szCs w:val="24"/>
              </w:rPr>
            </w:pPr>
          </w:p>
        </w:tc>
        <w:tc>
          <w:tcPr>
            <w:tcW w:w="1633" w:type="dxa"/>
            <w:tcBorders>
              <w:right w:val="single" w:color="000000" w:sz="8" w:space="0"/>
            </w:tcBorders>
          </w:tcPr>
          <w:p w14:paraId="2A57B085">
            <w:pPr>
              <w:spacing w:line="360" w:lineRule="auto"/>
              <w:rPr>
                <w:rFonts w:hint="eastAsia"/>
                <w:kern w:val="0"/>
                <w:szCs w:val="24"/>
              </w:rPr>
            </w:pPr>
          </w:p>
        </w:tc>
      </w:tr>
      <w:tr w14:paraId="39A87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62" w:type="dxa"/>
            <w:tcBorders>
              <w:left w:val="single" w:color="000000" w:sz="8" w:space="0"/>
            </w:tcBorders>
          </w:tcPr>
          <w:p w14:paraId="1BC8B27F">
            <w:pPr>
              <w:spacing w:line="360" w:lineRule="auto"/>
              <w:rPr>
                <w:rFonts w:hint="eastAsia"/>
                <w:kern w:val="0"/>
                <w:szCs w:val="24"/>
              </w:rPr>
            </w:pPr>
          </w:p>
        </w:tc>
        <w:tc>
          <w:tcPr>
            <w:tcW w:w="1873" w:type="dxa"/>
          </w:tcPr>
          <w:p w14:paraId="7D746A08">
            <w:pPr>
              <w:spacing w:line="360" w:lineRule="auto"/>
              <w:rPr>
                <w:rFonts w:hint="eastAsia"/>
                <w:kern w:val="0"/>
                <w:szCs w:val="24"/>
              </w:rPr>
            </w:pPr>
          </w:p>
        </w:tc>
        <w:tc>
          <w:tcPr>
            <w:tcW w:w="804" w:type="dxa"/>
          </w:tcPr>
          <w:p w14:paraId="7614AD93">
            <w:pPr>
              <w:spacing w:line="360" w:lineRule="auto"/>
              <w:rPr>
                <w:rFonts w:hint="eastAsia"/>
                <w:kern w:val="0"/>
                <w:szCs w:val="24"/>
              </w:rPr>
            </w:pPr>
          </w:p>
        </w:tc>
        <w:tc>
          <w:tcPr>
            <w:tcW w:w="731" w:type="dxa"/>
          </w:tcPr>
          <w:p w14:paraId="1253E1F5">
            <w:pPr>
              <w:spacing w:line="360" w:lineRule="auto"/>
              <w:rPr>
                <w:rFonts w:hint="eastAsia"/>
                <w:kern w:val="0"/>
                <w:szCs w:val="24"/>
              </w:rPr>
            </w:pPr>
          </w:p>
        </w:tc>
        <w:tc>
          <w:tcPr>
            <w:tcW w:w="1279" w:type="dxa"/>
          </w:tcPr>
          <w:p w14:paraId="371029BA">
            <w:pPr>
              <w:spacing w:line="360" w:lineRule="auto"/>
              <w:rPr>
                <w:rFonts w:hint="eastAsia"/>
                <w:kern w:val="0"/>
                <w:szCs w:val="24"/>
              </w:rPr>
            </w:pPr>
          </w:p>
        </w:tc>
        <w:tc>
          <w:tcPr>
            <w:tcW w:w="1339" w:type="dxa"/>
          </w:tcPr>
          <w:p w14:paraId="021DA77B">
            <w:pPr>
              <w:spacing w:line="360" w:lineRule="auto"/>
              <w:rPr>
                <w:rFonts w:hint="eastAsia"/>
                <w:kern w:val="0"/>
                <w:szCs w:val="24"/>
              </w:rPr>
            </w:pPr>
          </w:p>
        </w:tc>
        <w:tc>
          <w:tcPr>
            <w:tcW w:w="1633" w:type="dxa"/>
            <w:tcBorders>
              <w:right w:val="single" w:color="000000" w:sz="8" w:space="0"/>
            </w:tcBorders>
          </w:tcPr>
          <w:p w14:paraId="46AEC42B">
            <w:pPr>
              <w:spacing w:line="360" w:lineRule="auto"/>
              <w:rPr>
                <w:rFonts w:hint="eastAsia"/>
                <w:kern w:val="0"/>
                <w:szCs w:val="24"/>
              </w:rPr>
            </w:pPr>
          </w:p>
        </w:tc>
      </w:tr>
      <w:tr w14:paraId="00906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962" w:type="dxa"/>
            <w:tcBorders>
              <w:left w:val="single" w:color="000000" w:sz="8" w:space="0"/>
            </w:tcBorders>
          </w:tcPr>
          <w:p w14:paraId="10205B31">
            <w:pPr>
              <w:spacing w:line="360" w:lineRule="auto"/>
              <w:rPr>
                <w:rFonts w:hint="eastAsia"/>
                <w:kern w:val="0"/>
                <w:szCs w:val="24"/>
              </w:rPr>
            </w:pPr>
          </w:p>
        </w:tc>
        <w:tc>
          <w:tcPr>
            <w:tcW w:w="1873" w:type="dxa"/>
          </w:tcPr>
          <w:p w14:paraId="4457255E">
            <w:pPr>
              <w:spacing w:line="360" w:lineRule="auto"/>
              <w:rPr>
                <w:rFonts w:hint="eastAsia"/>
                <w:kern w:val="0"/>
                <w:szCs w:val="24"/>
              </w:rPr>
            </w:pPr>
          </w:p>
        </w:tc>
        <w:tc>
          <w:tcPr>
            <w:tcW w:w="804" w:type="dxa"/>
          </w:tcPr>
          <w:p w14:paraId="5E415453">
            <w:pPr>
              <w:spacing w:line="360" w:lineRule="auto"/>
              <w:rPr>
                <w:rFonts w:hint="eastAsia"/>
                <w:kern w:val="0"/>
                <w:szCs w:val="24"/>
              </w:rPr>
            </w:pPr>
          </w:p>
        </w:tc>
        <w:tc>
          <w:tcPr>
            <w:tcW w:w="731" w:type="dxa"/>
          </w:tcPr>
          <w:p w14:paraId="0B4CD171">
            <w:pPr>
              <w:spacing w:line="360" w:lineRule="auto"/>
              <w:rPr>
                <w:rFonts w:hint="eastAsia"/>
                <w:kern w:val="0"/>
                <w:szCs w:val="24"/>
              </w:rPr>
            </w:pPr>
          </w:p>
        </w:tc>
        <w:tc>
          <w:tcPr>
            <w:tcW w:w="1279" w:type="dxa"/>
          </w:tcPr>
          <w:p w14:paraId="1D0B9500">
            <w:pPr>
              <w:spacing w:line="360" w:lineRule="auto"/>
              <w:rPr>
                <w:rFonts w:hint="eastAsia"/>
                <w:kern w:val="0"/>
                <w:szCs w:val="24"/>
              </w:rPr>
            </w:pPr>
          </w:p>
        </w:tc>
        <w:tc>
          <w:tcPr>
            <w:tcW w:w="1339" w:type="dxa"/>
          </w:tcPr>
          <w:p w14:paraId="605FD646">
            <w:pPr>
              <w:spacing w:line="360" w:lineRule="auto"/>
              <w:rPr>
                <w:rFonts w:hint="eastAsia"/>
                <w:kern w:val="0"/>
                <w:szCs w:val="24"/>
              </w:rPr>
            </w:pPr>
          </w:p>
        </w:tc>
        <w:tc>
          <w:tcPr>
            <w:tcW w:w="1633" w:type="dxa"/>
            <w:tcBorders>
              <w:right w:val="single" w:color="000000" w:sz="8" w:space="0"/>
            </w:tcBorders>
          </w:tcPr>
          <w:p w14:paraId="57AC1AE3">
            <w:pPr>
              <w:spacing w:line="360" w:lineRule="auto"/>
              <w:rPr>
                <w:rFonts w:hint="eastAsia"/>
                <w:kern w:val="0"/>
                <w:szCs w:val="24"/>
              </w:rPr>
            </w:pPr>
          </w:p>
        </w:tc>
      </w:tr>
      <w:tr w14:paraId="2AFF9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62" w:type="dxa"/>
            <w:tcBorders>
              <w:left w:val="single" w:color="000000" w:sz="8" w:space="0"/>
            </w:tcBorders>
          </w:tcPr>
          <w:p w14:paraId="3DC136DA">
            <w:pPr>
              <w:spacing w:line="360" w:lineRule="auto"/>
              <w:rPr>
                <w:rFonts w:hint="eastAsia"/>
                <w:kern w:val="0"/>
                <w:szCs w:val="24"/>
              </w:rPr>
            </w:pPr>
          </w:p>
        </w:tc>
        <w:tc>
          <w:tcPr>
            <w:tcW w:w="1873" w:type="dxa"/>
          </w:tcPr>
          <w:p w14:paraId="38620D28">
            <w:pPr>
              <w:spacing w:line="360" w:lineRule="auto"/>
              <w:rPr>
                <w:rFonts w:hint="eastAsia"/>
                <w:kern w:val="0"/>
                <w:szCs w:val="24"/>
              </w:rPr>
            </w:pPr>
          </w:p>
        </w:tc>
        <w:tc>
          <w:tcPr>
            <w:tcW w:w="804" w:type="dxa"/>
          </w:tcPr>
          <w:p w14:paraId="249F932C">
            <w:pPr>
              <w:spacing w:line="360" w:lineRule="auto"/>
              <w:rPr>
                <w:rFonts w:hint="eastAsia"/>
                <w:kern w:val="0"/>
                <w:szCs w:val="24"/>
              </w:rPr>
            </w:pPr>
          </w:p>
        </w:tc>
        <w:tc>
          <w:tcPr>
            <w:tcW w:w="731" w:type="dxa"/>
          </w:tcPr>
          <w:p w14:paraId="18DDB815">
            <w:pPr>
              <w:spacing w:line="360" w:lineRule="auto"/>
              <w:rPr>
                <w:rFonts w:hint="eastAsia"/>
                <w:kern w:val="0"/>
                <w:szCs w:val="24"/>
              </w:rPr>
            </w:pPr>
          </w:p>
        </w:tc>
        <w:tc>
          <w:tcPr>
            <w:tcW w:w="1279" w:type="dxa"/>
          </w:tcPr>
          <w:p w14:paraId="0CEBC0D8">
            <w:pPr>
              <w:spacing w:line="360" w:lineRule="auto"/>
              <w:rPr>
                <w:rFonts w:hint="eastAsia"/>
                <w:kern w:val="0"/>
                <w:szCs w:val="24"/>
              </w:rPr>
            </w:pPr>
          </w:p>
        </w:tc>
        <w:tc>
          <w:tcPr>
            <w:tcW w:w="1339" w:type="dxa"/>
          </w:tcPr>
          <w:p w14:paraId="4B51CF52">
            <w:pPr>
              <w:spacing w:line="360" w:lineRule="auto"/>
              <w:rPr>
                <w:rFonts w:hint="eastAsia"/>
                <w:kern w:val="0"/>
                <w:szCs w:val="24"/>
              </w:rPr>
            </w:pPr>
          </w:p>
        </w:tc>
        <w:tc>
          <w:tcPr>
            <w:tcW w:w="1633" w:type="dxa"/>
            <w:tcBorders>
              <w:right w:val="single" w:color="000000" w:sz="8" w:space="0"/>
            </w:tcBorders>
          </w:tcPr>
          <w:p w14:paraId="1C8B671D">
            <w:pPr>
              <w:spacing w:line="360" w:lineRule="auto"/>
              <w:rPr>
                <w:rFonts w:hint="eastAsia"/>
                <w:kern w:val="0"/>
                <w:szCs w:val="24"/>
              </w:rPr>
            </w:pPr>
          </w:p>
        </w:tc>
      </w:tr>
      <w:tr w14:paraId="3BBE9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962" w:type="dxa"/>
            <w:tcBorders>
              <w:left w:val="single" w:color="000000" w:sz="8" w:space="0"/>
            </w:tcBorders>
          </w:tcPr>
          <w:p w14:paraId="29D26E3B">
            <w:pPr>
              <w:spacing w:line="360" w:lineRule="auto"/>
              <w:rPr>
                <w:rFonts w:hint="eastAsia"/>
                <w:kern w:val="0"/>
                <w:szCs w:val="24"/>
              </w:rPr>
            </w:pPr>
          </w:p>
        </w:tc>
        <w:tc>
          <w:tcPr>
            <w:tcW w:w="1873" w:type="dxa"/>
          </w:tcPr>
          <w:p w14:paraId="08DBA15B">
            <w:pPr>
              <w:spacing w:line="360" w:lineRule="auto"/>
              <w:rPr>
                <w:rFonts w:hint="eastAsia"/>
                <w:kern w:val="0"/>
                <w:szCs w:val="24"/>
              </w:rPr>
            </w:pPr>
          </w:p>
        </w:tc>
        <w:tc>
          <w:tcPr>
            <w:tcW w:w="804" w:type="dxa"/>
          </w:tcPr>
          <w:p w14:paraId="6CC9E451">
            <w:pPr>
              <w:spacing w:line="360" w:lineRule="auto"/>
              <w:rPr>
                <w:rFonts w:hint="eastAsia"/>
                <w:kern w:val="0"/>
                <w:szCs w:val="24"/>
              </w:rPr>
            </w:pPr>
          </w:p>
        </w:tc>
        <w:tc>
          <w:tcPr>
            <w:tcW w:w="731" w:type="dxa"/>
          </w:tcPr>
          <w:p w14:paraId="1848E37A">
            <w:pPr>
              <w:spacing w:line="360" w:lineRule="auto"/>
              <w:rPr>
                <w:rFonts w:hint="eastAsia"/>
                <w:kern w:val="0"/>
                <w:szCs w:val="24"/>
              </w:rPr>
            </w:pPr>
          </w:p>
        </w:tc>
        <w:tc>
          <w:tcPr>
            <w:tcW w:w="1279" w:type="dxa"/>
          </w:tcPr>
          <w:p w14:paraId="3F4B7019">
            <w:pPr>
              <w:spacing w:line="360" w:lineRule="auto"/>
              <w:rPr>
                <w:rFonts w:hint="eastAsia"/>
                <w:kern w:val="0"/>
                <w:szCs w:val="24"/>
              </w:rPr>
            </w:pPr>
          </w:p>
        </w:tc>
        <w:tc>
          <w:tcPr>
            <w:tcW w:w="1339" w:type="dxa"/>
          </w:tcPr>
          <w:p w14:paraId="4C185270">
            <w:pPr>
              <w:spacing w:line="360" w:lineRule="auto"/>
              <w:rPr>
                <w:rFonts w:hint="eastAsia"/>
                <w:kern w:val="0"/>
                <w:szCs w:val="24"/>
              </w:rPr>
            </w:pPr>
          </w:p>
        </w:tc>
        <w:tc>
          <w:tcPr>
            <w:tcW w:w="1633" w:type="dxa"/>
            <w:tcBorders>
              <w:right w:val="single" w:color="000000" w:sz="8" w:space="0"/>
            </w:tcBorders>
          </w:tcPr>
          <w:p w14:paraId="5C1F66FB">
            <w:pPr>
              <w:spacing w:line="360" w:lineRule="auto"/>
              <w:rPr>
                <w:rFonts w:hint="eastAsia"/>
                <w:kern w:val="0"/>
                <w:szCs w:val="24"/>
              </w:rPr>
            </w:pPr>
          </w:p>
        </w:tc>
      </w:tr>
      <w:tr w14:paraId="0D2A9B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62" w:type="dxa"/>
            <w:tcBorders>
              <w:left w:val="single" w:color="000000" w:sz="8" w:space="0"/>
            </w:tcBorders>
          </w:tcPr>
          <w:p w14:paraId="18FED1F7">
            <w:pPr>
              <w:spacing w:line="360" w:lineRule="auto"/>
              <w:rPr>
                <w:rFonts w:hint="eastAsia"/>
                <w:kern w:val="0"/>
                <w:szCs w:val="24"/>
              </w:rPr>
            </w:pPr>
          </w:p>
        </w:tc>
        <w:tc>
          <w:tcPr>
            <w:tcW w:w="1873" w:type="dxa"/>
          </w:tcPr>
          <w:p w14:paraId="02C9A33C">
            <w:pPr>
              <w:spacing w:line="360" w:lineRule="auto"/>
              <w:rPr>
                <w:rFonts w:hint="eastAsia"/>
                <w:kern w:val="0"/>
                <w:szCs w:val="24"/>
              </w:rPr>
            </w:pPr>
          </w:p>
        </w:tc>
        <w:tc>
          <w:tcPr>
            <w:tcW w:w="804" w:type="dxa"/>
          </w:tcPr>
          <w:p w14:paraId="0C87F89C">
            <w:pPr>
              <w:spacing w:line="360" w:lineRule="auto"/>
              <w:rPr>
                <w:rFonts w:hint="eastAsia"/>
                <w:kern w:val="0"/>
                <w:szCs w:val="24"/>
              </w:rPr>
            </w:pPr>
          </w:p>
        </w:tc>
        <w:tc>
          <w:tcPr>
            <w:tcW w:w="731" w:type="dxa"/>
          </w:tcPr>
          <w:p w14:paraId="57593AE9">
            <w:pPr>
              <w:spacing w:line="360" w:lineRule="auto"/>
              <w:rPr>
                <w:rFonts w:hint="eastAsia"/>
                <w:kern w:val="0"/>
                <w:szCs w:val="24"/>
              </w:rPr>
            </w:pPr>
          </w:p>
        </w:tc>
        <w:tc>
          <w:tcPr>
            <w:tcW w:w="1279" w:type="dxa"/>
          </w:tcPr>
          <w:p w14:paraId="1535DCFF">
            <w:pPr>
              <w:spacing w:line="360" w:lineRule="auto"/>
              <w:rPr>
                <w:rFonts w:hint="eastAsia"/>
                <w:kern w:val="0"/>
                <w:szCs w:val="24"/>
              </w:rPr>
            </w:pPr>
          </w:p>
        </w:tc>
        <w:tc>
          <w:tcPr>
            <w:tcW w:w="1339" w:type="dxa"/>
          </w:tcPr>
          <w:p w14:paraId="4E6BDD74">
            <w:pPr>
              <w:spacing w:line="360" w:lineRule="auto"/>
              <w:rPr>
                <w:rFonts w:hint="eastAsia"/>
                <w:kern w:val="0"/>
                <w:szCs w:val="24"/>
              </w:rPr>
            </w:pPr>
          </w:p>
        </w:tc>
        <w:tc>
          <w:tcPr>
            <w:tcW w:w="1633" w:type="dxa"/>
            <w:tcBorders>
              <w:right w:val="single" w:color="000000" w:sz="8" w:space="0"/>
            </w:tcBorders>
          </w:tcPr>
          <w:p w14:paraId="1B1B9B89">
            <w:pPr>
              <w:spacing w:line="360" w:lineRule="auto"/>
              <w:rPr>
                <w:rFonts w:hint="eastAsia"/>
                <w:kern w:val="0"/>
                <w:szCs w:val="24"/>
              </w:rPr>
            </w:pPr>
          </w:p>
        </w:tc>
      </w:tr>
      <w:tr w14:paraId="40FE9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62" w:type="dxa"/>
            <w:tcBorders>
              <w:left w:val="single" w:color="000000" w:sz="8" w:space="0"/>
            </w:tcBorders>
          </w:tcPr>
          <w:p w14:paraId="36ACC60A">
            <w:pPr>
              <w:spacing w:line="360" w:lineRule="auto"/>
              <w:rPr>
                <w:rFonts w:hint="eastAsia"/>
                <w:kern w:val="0"/>
                <w:szCs w:val="24"/>
              </w:rPr>
            </w:pPr>
          </w:p>
        </w:tc>
        <w:tc>
          <w:tcPr>
            <w:tcW w:w="1873" w:type="dxa"/>
          </w:tcPr>
          <w:p w14:paraId="1D36398A">
            <w:pPr>
              <w:spacing w:line="360" w:lineRule="auto"/>
              <w:rPr>
                <w:rFonts w:hint="eastAsia"/>
                <w:kern w:val="0"/>
                <w:szCs w:val="24"/>
              </w:rPr>
            </w:pPr>
          </w:p>
        </w:tc>
        <w:tc>
          <w:tcPr>
            <w:tcW w:w="804" w:type="dxa"/>
          </w:tcPr>
          <w:p w14:paraId="444A16AF">
            <w:pPr>
              <w:spacing w:line="360" w:lineRule="auto"/>
              <w:rPr>
                <w:rFonts w:hint="eastAsia"/>
                <w:kern w:val="0"/>
                <w:szCs w:val="24"/>
              </w:rPr>
            </w:pPr>
          </w:p>
        </w:tc>
        <w:tc>
          <w:tcPr>
            <w:tcW w:w="731" w:type="dxa"/>
          </w:tcPr>
          <w:p w14:paraId="69551036">
            <w:pPr>
              <w:spacing w:line="360" w:lineRule="auto"/>
              <w:rPr>
                <w:rFonts w:hint="eastAsia"/>
                <w:kern w:val="0"/>
                <w:szCs w:val="24"/>
              </w:rPr>
            </w:pPr>
          </w:p>
        </w:tc>
        <w:tc>
          <w:tcPr>
            <w:tcW w:w="1279" w:type="dxa"/>
          </w:tcPr>
          <w:p w14:paraId="7F5BE33F">
            <w:pPr>
              <w:spacing w:line="360" w:lineRule="auto"/>
              <w:rPr>
                <w:rFonts w:hint="eastAsia"/>
                <w:kern w:val="0"/>
                <w:szCs w:val="24"/>
              </w:rPr>
            </w:pPr>
          </w:p>
        </w:tc>
        <w:tc>
          <w:tcPr>
            <w:tcW w:w="1339" w:type="dxa"/>
          </w:tcPr>
          <w:p w14:paraId="0329DCDB">
            <w:pPr>
              <w:spacing w:line="360" w:lineRule="auto"/>
              <w:rPr>
                <w:rFonts w:hint="eastAsia"/>
                <w:kern w:val="0"/>
                <w:szCs w:val="24"/>
              </w:rPr>
            </w:pPr>
          </w:p>
        </w:tc>
        <w:tc>
          <w:tcPr>
            <w:tcW w:w="1633" w:type="dxa"/>
            <w:tcBorders>
              <w:right w:val="single" w:color="000000" w:sz="8" w:space="0"/>
            </w:tcBorders>
          </w:tcPr>
          <w:p w14:paraId="780A5F7F">
            <w:pPr>
              <w:spacing w:line="360" w:lineRule="auto"/>
              <w:rPr>
                <w:rFonts w:hint="eastAsia"/>
                <w:kern w:val="0"/>
                <w:szCs w:val="24"/>
              </w:rPr>
            </w:pPr>
          </w:p>
        </w:tc>
      </w:tr>
      <w:tr w14:paraId="1F999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62" w:type="dxa"/>
            <w:tcBorders>
              <w:left w:val="single" w:color="000000" w:sz="8" w:space="0"/>
            </w:tcBorders>
          </w:tcPr>
          <w:p w14:paraId="01D53E9B">
            <w:pPr>
              <w:spacing w:line="360" w:lineRule="auto"/>
              <w:rPr>
                <w:rFonts w:hint="eastAsia"/>
                <w:kern w:val="0"/>
                <w:szCs w:val="24"/>
              </w:rPr>
            </w:pPr>
          </w:p>
        </w:tc>
        <w:tc>
          <w:tcPr>
            <w:tcW w:w="1873" w:type="dxa"/>
          </w:tcPr>
          <w:p w14:paraId="6CCF817E">
            <w:pPr>
              <w:spacing w:line="360" w:lineRule="auto"/>
              <w:rPr>
                <w:rFonts w:hint="eastAsia"/>
                <w:kern w:val="0"/>
                <w:szCs w:val="24"/>
              </w:rPr>
            </w:pPr>
          </w:p>
        </w:tc>
        <w:tc>
          <w:tcPr>
            <w:tcW w:w="804" w:type="dxa"/>
          </w:tcPr>
          <w:p w14:paraId="6FA7C006">
            <w:pPr>
              <w:spacing w:line="360" w:lineRule="auto"/>
              <w:rPr>
                <w:rFonts w:hint="eastAsia"/>
                <w:kern w:val="0"/>
                <w:szCs w:val="24"/>
              </w:rPr>
            </w:pPr>
          </w:p>
        </w:tc>
        <w:tc>
          <w:tcPr>
            <w:tcW w:w="731" w:type="dxa"/>
          </w:tcPr>
          <w:p w14:paraId="117EA3B0">
            <w:pPr>
              <w:spacing w:line="360" w:lineRule="auto"/>
              <w:rPr>
                <w:rFonts w:hint="eastAsia"/>
                <w:kern w:val="0"/>
                <w:szCs w:val="24"/>
              </w:rPr>
            </w:pPr>
          </w:p>
        </w:tc>
        <w:tc>
          <w:tcPr>
            <w:tcW w:w="1279" w:type="dxa"/>
          </w:tcPr>
          <w:p w14:paraId="425A5401">
            <w:pPr>
              <w:spacing w:line="360" w:lineRule="auto"/>
              <w:rPr>
                <w:rFonts w:hint="eastAsia"/>
                <w:kern w:val="0"/>
                <w:szCs w:val="24"/>
              </w:rPr>
            </w:pPr>
          </w:p>
        </w:tc>
        <w:tc>
          <w:tcPr>
            <w:tcW w:w="1339" w:type="dxa"/>
          </w:tcPr>
          <w:p w14:paraId="1E5585A1">
            <w:pPr>
              <w:spacing w:line="360" w:lineRule="auto"/>
              <w:rPr>
                <w:rFonts w:hint="eastAsia"/>
                <w:kern w:val="0"/>
                <w:szCs w:val="24"/>
              </w:rPr>
            </w:pPr>
          </w:p>
        </w:tc>
        <w:tc>
          <w:tcPr>
            <w:tcW w:w="1633" w:type="dxa"/>
            <w:tcBorders>
              <w:right w:val="single" w:color="000000" w:sz="8" w:space="0"/>
            </w:tcBorders>
          </w:tcPr>
          <w:p w14:paraId="51F42E1B">
            <w:pPr>
              <w:spacing w:line="360" w:lineRule="auto"/>
              <w:rPr>
                <w:rFonts w:hint="eastAsia"/>
                <w:kern w:val="0"/>
                <w:szCs w:val="24"/>
              </w:rPr>
            </w:pPr>
          </w:p>
        </w:tc>
      </w:tr>
      <w:tr w14:paraId="0DE37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962" w:type="dxa"/>
            <w:tcBorders>
              <w:left w:val="single" w:color="000000" w:sz="8" w:space="0"/>
            </w:tcBorders>
          </w:tcPr>
          <w:p w14:paraId="62A76477">
            <w:pPr>
              <w:spacing w:line="360" w:lineRule="auto"/>
              <w:rPr>
                <w:rFonts w:hint="eastAsia"/>
                <w:kern w:val="0"/>
                <w:szCs w:val="24"/>
              </w:rPr>
            </w:pPr>
          </w:p>
        </w:tc>
        <w:tc>
          <w:tcPr>
            <w:tcW w:w="1873" w:type="dxa"/>
          </w:tcPr>
          <w:p w14:paraId="4AC62529">
            <w:pPr>
              <w:spacing w:line="360" w:lineRule="auto"/>
              <w:rPr>
                <w:rFonts w:hint="eastAsia"/>
                <w:kern w:val="0"/>
                <w:szCs w:val="24"/>
              </w:rPr>
            </w:pPr>
          </w:p>
        </w:tc>
        <w:tc>
          <w:tcPr>
            <w:tcW w:w="804" w:type="dxa"/>
          </w:tcPr>
          <w:p w14:paraId="2E8C805E">
            <w:pPr>
              <w:spacing w:line="360" w:lineRule="auto"/>
              <w:rPr>
                <w:rFonts w:hint="eastAsia"/>
                <w:kern w:val="0"/>
                <w:szCs w:val="24"/>
              </w:rPr>
            </w:pPr>
          </w:p>
        </w:tc>
        <w:tc>
          <w:tcPr>
            <w:tcW w:w="731" w:type="dxa"/>
          </w:tcPr>
          <w:p w14:paraId="5F257442">
            <w:pPr>
              <w:spacing w:line="360" w:lineRule="auto"/>
              <w:rPr>
                <w:rFonts w:hint="eastAsia"/>
                <w:kern w:val="0"/>
                <w:szCs w:val="24"/>
              </w:rPr>
            </w:pPr>
          </w:p>
        </w:tc>
        <w:tc>
          <w:tcPr>
            <w:tcW w:w="1279" w:type="dxa"/>
          </w:tcPr>
          <w:p w14:paraId="3AE9E736">
            <w:pPr>
              <w:spacing w:line="360" w:lineRule="auto"/>
              <w:rPr>
                <w:rFonts w:hint="eastAsia"/>
                <w:kern w:val="0"/>
                <w:szCs w:val="24"/>
              </w:rPr>
            </w:pPr>
          </w:p>
        </w:tc>
        <w:tc>
          <w:tcPr>
            <w:tcW w:w="1339" w:type="dxa"/>
          </w:tcPr>
          <w:p w14:paraId="3A57D749">
            <w:pPr>
              <w:spacing w:line="360" w:lineRule="auto"/>
              <w:rPr>
                <w:rFonts w:hint="eastAsia"/>
                <w:kern w:val="0"/>
                <w:szCs w:val="24"/>
              </w:rPr>
            </w:pPr>
          </w:p>
        </w:tc>
        <w:tc>
          <w:tcPr>
            <w:tcW w:w="1633" w:type="dxa"/>
            <w:tcBorders>
              <w:right w:val="single" w:color="000000" w:sz="8" w:space="0"/>
            </w:tcBorders>
          </w:tcPr>
          <w:p w14:paraId="56EAEF19">
            <w:pPr>
              <w:spacing w:line="360" w:lineRule="auto"/>
              <w:rPr>
                <w:rFonts w:hint="eastAsia"/>
                <w:kern w:val="0"/>
                <w:szCs w:val="24"/>
              </w:rPr>
            </w:pPr>
          </w:p>
        </w:tc>
      </w:tr>
      <w:tr w14:paraId="3FF5EE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962" w:type="dxa"/>
            <w:tcBorders>
              <w:left w:val="single" w:color="000000" w:sz="8" w:space="0"/>
            </w:tcBorders>
          </w:tcPr>
          <w:p w14:paraId="6AFD53E4">
            <w:pPr>
              <w:spacing w:line="360" w:lineRule="auto"/>
              <w:rPr>
                <w:rFonts w:hint="eastAsia"/>
                <w:kern w:val="0"/>
                <w:szCs w:val="24"/>
              </w:rPr>
            </w:pPr>
          </w:p>
        </w:tc>
        <w:tc>
          <w:tcPr>
            <w:tcW w:w="1873" w:type="dxa"/>
          </w:tcPr>
          <w:p w14:paraId="138850C2">
            <w:pPr>
              <w:spacing w:line="360" w:lineRule="auto"/>
              <w:rPr>
                <w:rFonts w:hint="eastAsia"/>
                <w:kern w:val="0"/>
                <w:szCs w:val="24"/>
              </w:rPr>
            </w:pPr>
          </w:p>
        </w:tc>
        <w:tc>
          <w:tcPr>
            <w:tcW w:w="804" w:type="dxa"/>
          </w:tcPr>
          <w:p w14:paraId="6F8EF0ED">
            <w:pPr>
              <w:spacing w:line="360" w:lineRule="auto"/>
              <w:rPr>
                <w:rFonts w:hint="eastAsia"/>
                <w:kern w:val="0"/>
                <w:szCs w:val="24"/>
              </w:rPr>
            </w:pPr>
          </w:p>
        </w:tc>
        <w:tc>
          <w:tcPr>
            <w:tcW w:w="731" w:type="dxa"/>
          </w:tcPr>
          <w:p w14:paraId="59BD94C1">
            <w:pPr>
              <w:spacing w:line="360" w:lineRule="auto"/>
              <w:rPr>
                <w:rFonts w:hint="eastAsia"/>
                <w:kern w:val="0"/>
                <w:szCs w:val="24"/>
              </w:rPr>
            </w:pPr>
          </w:p>
        </w:tc>
        <w:tc>
          <w:tcPr>
            <w:tcW w:w="1279" w:type="dxa"/>
          </w:tcPr>
          <w:p w14:paraId="5900963D">
            <w:pPr>
              <w:spacing w:line="360" w:lineRule="auto"/>
              <w:rPr>
                <w:rFonts w:hint="eastAsia"/>
                <w:kern w:val="0"/>
                <w:szCs w:val="24"/>
              </w:rPr>
            </w:pPr>
          </w:p>
        </w:tc>
        <w:tc>
          <w:tcPr>
            <w:tcW w:w="1339" w:type="dxa"/>
          </w:tcPr>
          <w:p w14:paraId="0690921B">
            <w:pPr>
              <w:spacing w:line="360" w:lineRule="auto"/>
              <w:rPr>
                <w:rFonts w:hint="eastAsia"/>
                <w:kern w:val="0"/>
                <w:szCs w:val="24"/>
              </w:rPr>
            </w:pPr>
          </w:p>
        </w:tc>
        <w:tc>
          <w:tcPr>
            <w:tcW w:w="1633" w:type="dxa"/>
            <w:tcBorders>
              <w:right w:val="single" w:color="000000" w:sz="8" w:space="0"/>
            </w:tcBorders>
          </w:tcPr>
          <w:p w14:paraId="7341D785">
            <w:pPr>
              <w:spacing w:line="360" w:lineRule="auto"/>
              <w:rPr>
                <w:rFonts w:hint="eastAsia"/>
                <w:kern w:val="0"/>
                <w:szCs w:val="24"/>
              </w:rPr>
            </w:pPr>
          </w:p>
        </w:tc>
      </w:tr>
      <w:tr w14:paraId="6E0F0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962" w:type="dxa"/>
            <w:tcBorders>
              <w:left w:val="single" w:color="000000" w:sz="8" w:space="0"/>
            </w:tcBorders>
          </w:tcPr>
          <w:p w14:paraId="58D0136A">
            <w:pPr>
              <w:spacing w:line="360" w:lineRule="auto"/>
              <w:rPr>
                <w:rFonts w:hint="eastAsia"/>
                <w:kern w:val="0"/>
                <w:szCs w:val="24"/>
              </w:rPr>
            </w:pPr>
          </w:p>
        </w:tc>
        <w:tc>
          <w:tcPr>
            <w:tcW w:w="1873" w:type="dxa"/>
          </w:tcPr>
          <w:p w14:paraId="4185B88D">
            <w:pPr>
              <w:spacing w:line="360" w:lineRule="auto"/>
              <w:rPr>
                <w:rFonts w:hint="eastAsia"/>
                <w:kern w:val="0"/>
                <w:szCs w:val="24"/>
              </w:rPr>
            </w:pPr>
          </w:p>
        </w:tc>
        <w:tc>
          <w:tcPr>
            <w:tcW w:w="804" w:type="dxa"/>
          </w:tcPr>
          <w:p w14:paraId="4205DA68">
            <w:pPr>
              <w:spacing w:line="360" w:lineRule="auto"/>
              <w:rPr>
                <w:rFonts w:hint="eastAsia"/>
                <w:kern w:val="0"/>
                <w:szCs w:val="24"/>
              </w:rPr>
            </w:pPr>
          </w:p>
        </w:tc>
        <w:tc>
          <w:tcPr>
            <w:tcW w:w="731" w:type="dxa"/>
          </w:tcPr>
          <w:p w14:paraId="759891CF">
            <w:pPr>
              <w:spacing w:line="360" w:lineRule="auto"/>
              <w:rPr>
                <w:rFonts w:hint="eastAsia"/>
                <w:kern w:val="0"/>
                <w:szCs w:val="24"/>
              </w:rPr>
            </w:pPr>
          </w:p>
        </w:tc>
        <w:tc>
          <w:tcPr>
            <w:tcW w:w="1279" w:type="dxa"/>
          </w:tcPr>
          <w:p w14:paraId="791E9DB8">
            <w:pPr>
              <w:spacing w:line="360" w:lineRule="auto"/>
              <w:rPr>
                <w:rFonts w:hint="eastAsia"/>
                <w:kern w:val="0"/>
                <w:szCs w:val="24"/>
              </w:rPr>
            </w:pPr>
          </w:p>
        </w:tc>
        <w:tc>
          <w:tcPr>
            <w:tcW w:w="1339" w:type="dxa"/>
          </w:tcPr>
          <w:p w14:paraId="26958EDC">
            <w:pPr>
              <w:spacing w:line="360" w:lineRule="auto"/>
              <w:rPr>
                <w:rFonts w:hint="eastAsia"/>
                <w:kern w:val="0"/>
                <w:szCs w:val="24"/>
              </w:rPr>
            </w:pPr>
          </w:p>
        </w:tc>
        <w:tc>
          <w:tcPr>
            <w:tcW w:w="1633" w:type="dxa"/>
            <w:tcBorders>
              <w:right w:val="single" w:color="000000" w:sz="8" w:space="0"/>
            </w:tcBorders>
          </w:tcPr>
          <w:p w14:paraId="529660DE">
            <w:pPr>
              <w:spacing w:line="360" w:lineRule="auto"/>
              <w:rPr>
                <w:rFonts w:hint="eastAsia"/>
                <w:kern w:val="0"/>
                <w:szCs w:val="24"/>
              </w:rPr>
            </w:pPr>
          </w:p>
        </w:tc>
      </w:tr>
      <w:tr w14:paraId="19E30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62" w:type="dxa"/>
            <w:tcBorders>
              <w:left w:val="single" w:color="000000" w:sz="8" w:space="0"/>
            </w:tcBorders>
          </w:tcPr>
          <w:p w14:paraId="50B5EE0A">
            <w:pPr>
              <w:spacing w:line="360" w:lineRule="auto"/>
              <w:rPr>
                <w:rFonts w:hint="eastAsia"/>
                <w:kern w:val="0"/>
                <w:szCs w:val="24"/>
              </w:rPr>
            </w:pPr>
          </w:p>
        </w:tc>
        <w:tc>
          <w:tcPr>
            <w:tcW w:w="1873" w:type="dxa"/>
          </w:tcPr>
          <w:p w14:paraId="6E79C7D4">
            <w:pPr>
              <w:spacing w:line="360" w:lineRule="auto"/>
              <w:rPr>
                <w:rFonts w:hint="eastAsia"/>
                <w:kern w:val="0"/>
                <w:szCs w:val="24"/>
              </w:rPr>
            </w:pPr>
          </w:p>
        </w:tc>
        <w:tc>
          <w:tcPr>
            <w:tcW w:w="804" w:type="dxa"/>
          </w:tcPr>
          <w:p w14:paraId="50F3F3D2">
            <w:pPr>
              <w:spacing w:line="360" w:lineRule="auto"/>
              <w:rPr>
                <w:rFonts w:hint="eastAsia"/>
                <w:kern w:val="0"/>
                <w:szCs w:val="24"/>
              </w:rPr>
            </w:pPr>
          </w:p>
        </w:tc>
        <w:tc>
          <w:tcPr>
            <w:tcW w:w="731" w:type="dxa"/>
          </w:tcPr>
          <w:p w14:paraId="39DD9708">
            <w:pPr>
              <w:spacing w:line="360" w:lineRule="auto"/>
              <w:rPr>
                <w:rFonts w:hint="eastAsia"/>
                <w:kern w:val="0"/>
                <w:szCs w:val="24"/>
              </w:rPr>
            </w:pPr>
          </w:p>
        </w:tc>
        <w:tc>
          <w:tcPr>
            <w:tcW w:w="1279" w:type="dxa"/>
          </w:tcPr>
          <w:p w14:paraId="04F7DC49">
            <w:pPr>
              <w:spacing w:line="360" w:lineRule="auto"/>
              <w:rPr>
                <w:rFonts w:hint="eastAsia"/>
                <w:kern w:val="0"/>
                <w:szCs w:val="24"/>
              </w:rPr>
            </w:pPr>
          </w:p>
        </w:tc>
        <w:tc>
          <w:tcPr>
            <w:tcW w:w="1339" w:type="dxa"/>
          </w:tcPr>
          <w:p w14:paraId="33CA8FD9">
            <w:pPr>
              <w:spacing w:line="360" w:lineRule="auto"/>
              <w:rPr>
                <w:rFonts w:hint="eastAsia"/>
                <w:kern w:val="0"/>
                <w:szCs w:val="24"/>
              </w:rPr>
            </w:pPr>
          </w:p>
        </w:tc>
        <w:tc>
          <w:tcPr>
            <w:tcW w:w="1633" w:type="dxa"/>
            <w:tcBorders>
              <w:right w:val="single" w:color="000000" w:sz="8" w:space="0"/>
            </w:tcBorders>
          </w:tcPr>
          <w:p w14:paraId="7CFD3B90">
            <w:pPr>
              <w:spacing w:line="360" w:lineRule="auto"/>
              <w:rPr>
                <w:rFonts w:hint="eastAsia"/>
                <w:kern w:val="0"/>
                <w:szCs w:val="24"/>
              </w:rPr>
            </w:pPr>
          </w:p>
        </w:tc>
      </w:tr>
      <w:tr w14:paraId="26786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62" w:type="dxa"/>
            <w:tcBorders>
              <w:left w:val="single" w:color="000000" w:sz="8" w:space="0"/>
            </w:tcBorders>
          </w:tcPr>
          <w:p w14:paraId="3635A340">
            <w:pPr>
              <w:spacing w:line="360" w:lineRule="auto"/>
              <w:rPr>
                <w:rFonts w:hint="eastAsia"/>
                <w:kern w:val="0"/>
                <w:szCs w:val="24"/>
              </w:rPr>
            </w:pPr>
          </w:p>
        </w:tc>
        <w:tc>
          <w:tcPr>
            <w:tcW w:w="1873" w:type="dxa"/>
          </w:tcPr>
          <w:p w14:paraId="42C4A804">
            <w:pPr>
              <w:spacing w:line="360" w:lineRule="auto"/>
              <w:rPr>
                <w:rFonts w:hint="eastAsia"/>
                <w:kern w:val="0"/>
                <w:szCs w:val="24"/>
              </w:rPr>
            </w:pPr>
          </w:p>
        </w:tc>
        <w:tc>
          <w:tcPr>
            <w:tcW w:w="804" w:type="dxa"/>
          </w:tcPr>
          <w:p w14:paraId="0D6E6C29">
            <w:pPr>
              <w:spacing w:line="360" w:lineRule="auto"/>
              <w:rPr>
                <w:rFonts w:hint="eastAsia"/>
                <w:kern w:val="0"/>
                <w:szCs w:val="24"/>
              </w:rPr>
            </w:pPr>
          </w:p>
        </w:tc>
        <w:tc>
          <w:tcPr>
            <w:tcW w:w="731" w:type="dxa"/>
          </w:tcPr>
          <w:p w14:paraId="6038180A">
            <w:pPr>
              <w:spacing w:line="360" w:lineRule="auto"/>
              <w:rPr>
                <w:rFonts w:hint="eastAsia"/>
                <w:kern w:val="0"/>
                <w:szCs w:val="24"/>
              </w:rPr>
            </w:pPr>
          </w:p>
        </w:tc>
        <w:tc>
          <w:tcPr>
            <w:tcW w:w="1279" w:type="dxa"/>
          </w:tcPr>
          <w:p w14:paraId="62FF2BD8">
            <w:pPr>
              <w:spacing w:line="360" w:lineRule="auto"/>
              <w:rPr>
                <w:rFonts w:hint="eastAsia"/>
                <w:kern w:val="0"/>
                <w:szCs w:val="24"/>
              </w:rPr>
            </w:pPr>
          </w:p>
        </w:tc>
        <w:tc>
          <w:tcPr>
            <w:tcW w:w="1339" w:type="dxa"/>
          </w:tcPr>
          <w:p w14:paraId="7241F31A">
            <w:pPr>
              <w:spacing w:line="360" w:lineRule="auto"/>
              <w:rPr>
                <w:rFonts w:hint="eastAsia"/>
                <w:kern w:val="0"/>
                <w:szCs w:val="24"/>
              </w:rPr>
            </w:pPr>
          </w:p>
        </w:tc>
        <w:tc>
          <w:tcPr>
            <w:tcW w:w="1633" w:type="dxa"/>
            <w:tcBorders>
              <w:right w:val="single" w:color="000000" w:sz="8" w:space="0"/>
            </w:tcBorders>
          </w:tcPr>
          <w:p w14:paraId="67183364">
            <w:pPr>
              <w:spacing w:line="360" w:lineRule="auto"/>
              <w:rPr>
                <w:rFonts w:hint="eastAsia"/>
                <w:kern w:val="0"/>
                <w:szCs w:val="24"/>
              </w:rPr>
            </w:pPr>
          </w:p>
        </w:tc>
      </w:tr>
      <w:tr w14:paraId="3919B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62" w:type="dxa"/>
            <w:tcBorders>
              <w:left w:val="single" w:color="000000" w:sz="8" w:space="0"/>
            </w:tcBorders>
          </w:tcPr>
          <w:p w14:paraId="7364433D">
            <w:pPr>
              <w:spacing w:line="360" w:lineRule="auto"/>
              <w:rPr>
                <w:rFonts w:hint="eastAsia"/>
                <w:kern w:val="0"/>
                <w:szCs w:val="24"/>
              </w:rPr>
            </w:pPr>
          </w:p>
        </w:tc>
        <w:tc>
          <w:tcPr>
            <w:tcW w:w="1873" w:type="dxa"/>
          </w:tcPr>
          <w:p w14:paraId="687466FB">
            <w:pPr>
              <w:spacing w:line="360" w:lineRule="auto"/>
              <w:rPr>
                <w:rFonts w:hint="eastAsia"/>
                <w:kern w:val="0"/>
                <w:szCs w:val="24"/>
              </w:rPr>
            </w:pPr>
          </w:p>
        </w:tc>
        <w:tc>
          <w:tcPr>
            <w:tcW w:w="804" w:type="dxa"/>
          </w:tcPr>
          <w:p w14:paraId="549F93B5">
            <w:pPr>
              <w:spacing w:line="360" w:lineRule="auto"/>
              <w:rPr>
                <w:rFonts w:hint="eastAsia"/>
                <w:kern w:val="0"/>
                <w:szCs w:val="24"/>
              </w:rPr>
            </w:pPr>
          </w:p>
        </w:tc>
        <w:tc>
          <w:tcPr>
            <w:tcW w:w="731" w:type="dxa"/>
          </w:tcPr>
          <w:p w14:paraId="08F26F82">
            <w:pPr>
              <w:spacing w:line="360" w:lineRule="auto"/>
              <w:rPr>
                <w:rFonts w:hint="eastAsia"/>
                <w:kern w:val="0"/>
                <w:szCs w:val="24"/>
              </w:rPr>
            </w:pPr>
          </w:p>
        </w:tc>
        <w:tc>
          <w:tcPr>
            <w:tcW w:w="1279" w:type="dxa"/>
          </w:tcPr>
          <w:p w14:paraId="57AC7F27">
            <w:pPr>
              <w:spacing w:line="360" w:lineRule="auto"/>
              <w:rPr>
                <w:rFonts w:hint="eastAsia"/>
                <w:kern w:val="0"/>
                <w:szCs w:val="24"/>
              </w:rPr>
            </w:pPr>
          </w:p>
        </w:tc>
        <w:tc>
          <w:tcPr>
            <w:tcW w:w="1339" w:type="dxa"/>
          </w:tcPr>
          <w:p w14:paraId="0F96EC76">
            <w:pPr>
              <w:spacing w:line="360" w:lineRule="auto"/>
              <w:rPr>
                <w:rFonts w:hint="eastAsia"/>
                <w:kern w:val="0"/>
                <w:szCs w:val="24"/>
              </w:rPr>
            </w:pPr>
          </w:p>
        </w:tc>
        <w:tc>
          <w:tcPr>
            <w:tcW w:w="1633" w:type="dxa"/>
            <w:tcBorders>
              <w:right w:val="single" w:color="000000" w:sz="8" w:space="0"/>
            </w:tcBorders>
          </w:tcPr>
          <w:p w14:paraId="2BFA36EC">
            <w:pPr>
              <w:spacing w:line="360" w:lineRule="auto"/>
              <w:rPr>
                <w:rFonts w:hint="eastAsia"/>
                <w:kern w:val="0"/>
                <w:szCs w:val="24"/>
              </w:rPr>
            </w:pPr>
          </w:p>
        </w:tc>
      </w:tr>
      <w:tr w14:paraId="25D70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62" w:type="dxa"/>
            <w:tcBorders>
              <w:left w:val="single" w:color="000000" w:sz="8" w:space="0"/>
            </w:tcBorders>
          </w:tcPr>
          <w:p w14:paraId="2B7D041B">
            <w:pPr>
              <w:spacing w:line="360" w:lineRule="auto"/>
              <w:rPr>
                <w:rFonts w:hint="eastAsia"/>
                <w:kern w:val="0"/>
                <w:szCs w:val="24"/>
              </w:rPr>
            </w:pPr>
          </w:p>
        </w:tc>
        <w:tc>
          <w:tcPr>
            <w:tcW w:w="1873" w:type="dxa"/>
          </w:tcPr>
          <w:p w14:paraId="761355D3">
            <w:pPr>
              <w:spacing w:line="360" w:lineRule="auto"/>
              <w:rPr>
                <w:rFonts w:hint="eastAsia"/>
                <w:kern w:val="0"/>
                <w:szCs w:val="24"/>
              </w:rPr>
            </w:pPr>
          </w:p>
        </w:tc>
        <w:tc>
          <w:tcPr>
            <w:tcW w:w="804" w:type="dxa"/>
          </w:tcPr>
          <w:p w14:paraId="5ED06D92">
            <w:pPr>
              <w:spacing w:line="360" w:lineRule="auto"/>
              <w:rPr>
                <w:rFonts w:hint="eastAsia"/>
                <w:kern w:val="0"/>
                <w:szCs w:val="24"/>
              </w:rPr>
            </w:pPr>
          </w:p>
        </w:tc>
        <w:tc>
          <w:tcPr>
            <w:tcW w:w="731" w:type="dxa"/>
          </w:tcPr>
          <w:p w14:paraId="7D0865DC">
            <w:pPr>
              <w:spacing w:line="360" w:lineRule="auto"/>
              <w:rPr>
                <w:rFonts w:hint="eastAsia"/>
                <w:kern w:val="0"/>
                <w:szCs w:val="24"/>
              </w:rPr>
            </w:pPr>
          </w:p>
        </w:tc>
        <w:tc>
          <w:tcPr>
            <w:tcW w:w="1279" w:type="dxa"/>
          </w:tcPr>
          <w:p w14:paraId="4638915F">
            <w:pPr>
              <w:spacing w:line="360" w:lineRule="auto"/>
              <w:rPr>
                <w:rFonts w:hint="eastAsia"/>
                <w:kern w:val="0"/>
                <w:szCs w:val="24"/>
              </w:rPr>
            </w:pPr>
          </w:p>
        </w:tc>
        <w:tc>
          <w:tcPr>
            <w:tcW w:w="1339" w:type="dxa"/>
          </w:tcPr>
          <w:p w14:paraId="032DCB72">
            <w:pPr>
              <w:spacing w:line="360" w:lineRule="auto"/>
              <w:rPr>
                <w:rFonts w:hint="eastAsia"/>
                <w:kern w:val="0"/>
                <w:szCs w:val="24"/>
              </w:rPr>
            </w:pPr>
          </w:p>
        </w:tc>
        <w:tc>
          <w:tcPr>
            <w:tcW w:w="1633" w:type="dxa"/>
            <w:tcBorders>
              <w:right w:val="single" w:color="000000" w:sz="8" w:space="0"/>
            </w:tcBorders>
          </w:tcPr>
          <w:p w14:paraId="0EE29767">
            <w:pPr>
              <w:spacing w:line="360" w:lineRule="auto"/>
              <w:rPr>
                <w:rFonts w:hint="eastAsia"/>
                <w:kern w:val="0"/>
                <w:szCs w:val="24"/>
              </w:rPr>
            </w:pPr>
          </w:p>
        </w:tc>
      </w:tr>
      <w:tr w14:paraId="02607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962" w:type="dxa"/>
            <w:tcBorders>
              <w:left w:val="single" w:color="000000" w:sz="8" w:space="0"/>
            </w:tcBorders>
          </w:tcPr>
          <w:p w14:paraId="46104942">
            <w:pPr>
              <w:spacing w:line="360" w:lineRule="auto"/>
              <w:rPr>
                <w:rFonts w:hint="eastAsia"/>
                <w:kern w:val="0"/>
                <w:szCs w:val="24"/>
              </w:rPr>
            </w:pPr>
          </w:p>
        </w:tc>
        <w:tc>
          <w:tcPr>
            <w:tcW w:w="1873" w:type="dxa"/>
          </w:tcPr>
          <w:p w14:paraId="79D75552">
            <w:pPr>
              <w:spacing w:line="360" w:lineRule="auto"/>
              <w:rPr>
                <w:rFonts w:hint="eastAsia"/>
                <w:kern w:val="0"/>
                <w:szCs w:val="24"/>
              </w:rPr>
            </w:pPr>
          </w:p>
        </w:tc>
        <w:tc>
          <w:tcPr>
            <w:tcW w:w="804" w:type="dxa"/>
          </w:tcPr>
          <w:p w14:paraId="54F11DA7">
            <w:pPr>
              <w:spacing w:line="360" w:lineRule="auto"/>
              <w:rPr>
                <w:rFonts w:hint="eastAsia"/>
                <w:kern w:val="0"/>
                <w:szCs w:val="24"/>
              </w:rPr>
            </w:pPr>
          </w:p>
        </w:tc>
        <w:tc>
          <w:tcPr>
            <w:tcW w:w="731" w:type="dxa"/>
          </w:tcPr>
          <w:p w14:paraId="410B7B0A">
            <w:pPr>
              <w:spacing w:line="360" w:lineRule="auto"/>
              <w:rPr>
                <w:rFonts w:hint="eastAsia"/>
                <w:kern w:val="0"/>
                <w:szCs w:val="24"/>
              </w:rPr>
            </w:pPr>
          </w:p>
        </w:tc>
        <w:tc>
          <w:tcPr>
            <w:tcW w:w="1279" w:type="dxa"/>
          </w:tcPr>
          <w:p w14:paraId="707C13A2">
            <w:pPr>
              <w:spacing w:line="360" w:lineRule="auto"/>
              <w:rPr>
                <w:rFonts w:hint="eastAsia"/>
                <w:kern w:val="0"/>
                <w:szCs w:val="24"/>
              </w:rPr>
            </w:pPr>
          </w:p>
        </w:tc>
        <w:tc>
          <w:tcPr>
            <w:tcW w:w="1339" w:type="dxa"/>
          </w:tcPr>
          <w:p w14:paraId="630A285C">
            <w:pPr>
              <w:spacing w:line="360" w:lineRule="auto"/>
              <w:rPr>
                <w:rFonts w:hint="eastAsia"/>
                <w:kern w:val="0"/>
                <w:szCs w:val="24"/>
              </w:rPr>
            </w:pPr>
          </w:p>
        </w:tc>
        <w:tc>
          <w:tcPr>
            <w:tcW w:w="1633" w:type="dxa"/>
            <w:tcBorders>
              <w:right w:val="single" w:color="000000" w:sz="8" w:space="0"/>
            </w:tcBorders>
          </w:tcPr>
          <w:p w14:paraId="17BB2AAA">
            <w:pPr>
              <w:spacing w:line="360" w:lineRule="auto"/>
              <w:rPr>
                <w:rFonts w:hint="eastAsia"/>
                <w:kern w:val="0"/>
                <w:szCs w:val="24"/>
              </w:rPr>
            </w:pPr>
          </w:p>
        </w:tc>
      </w:tr>
      <w:tr w14:paraId="44A9C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962" w:type="dxa"/>
            <w:tcBorders>
              <w:left w:val="single" w:color="000000" w:sz="8" w:space="0"/>
            </w:tcBorders>
          </w:tcPr>
          <w:p w14:paraId="4A83AC5B">
            <w:pPr>
              <w:spacing w:line="360" w:lineRule="auto"/>
              <w:rPr>
                <w:rFonts w:hint="eastAsia"/>
                <w:kern w:val="0"/>
                <w:szCs w:val="24"/>
              </w:rPr>
            </w:pPr>
          </w:p>
        </w:tc>
        <w:tc>
          <w:tcPr>
            <w:tcW w:w="1873" w:type="dxa"/>
          </w:tcPr>
          <w:p w14:paraId="3877EA4A">
            <w:pPr>
              <w:spacing w:line="360" w:lineRule="auto"/>
              <w:rPr>
                <w:rFonts w:hint="eastAsia"/>
                <w:kern w:val="0"/>
                <w:szCs w:val="24"/>
              </w:rPr>
            </w:pPr>
          </w:p>
        </w:tc>
        <w:tc>
          <w:tcPr>
            <w:tcW w:w="804" w:type="dxa"/>
          </w:tcPr>
          <w:p w14:paraId="6B63F172">
            <w:pPr>
              <w:spacing w:line="360" w:lineRule="auto"/>
              <w:rPr>
                <w:rFonts w:hint="eastAsia"/>
                <w:kern w:val="0"/>
                <w:szCs w:val="24"/>
              </w:rPr>
            </w:pPr>
          </w:p>
        </w:tc>
        <w:tc>
          <w:tcPr>
            <w:tcW w:w="731" w:type="dxa"/>
          </w:tcPr>
          <w:p w14:paraId="74329713">
            <w:pPr>
              <w:spacing w:line="360" w:lineRule="auto"/>
              <w:rPr>
                <w:rFonts w:hint="eastAsia"/>
                <w:kern w:val="0"/>
                <w:szCs w:val="24"/>
              </w:rPr>
            </w:pPr>
          </w:p>
        </w:tc>
        <w:tc>
          <w:tcPr>
            <w:tcW w:w="1279" w:type="dxa"/>
          </w:tcPr>
          <w:p w14:paraId="53DAAD0F">
            <w:pPr>
              <w:spacing w:line="360" w:lineRule="auto"/>
              <w:rPr>
                <w:rFonts w:hint="eastAsia"/>
                <w:kern w:val="0"/>
                <w:szCs w:val="24"/>
              </w:rPr>
            </w:pPr>
          </w:p>
        </w:tc>
        <w:tc>
          <w:tcPr>
            <w:tcW w:w="1339" w:type="dxa"/>
          </w:tcPr>
          <w:p w14:paraId="072E0DB7">
            <w:pPr>
              <w:spacing w:line="360" w:lineRule="auto"/>
              <w:rPr>
                <w:rFonts w:hint="eastAsia"/>
                <w:kern w:val="0"/>
                <w:szCs w:val="24"/>
              </w:rPr>
            </w:pPr>
          </w:p>
        </w:tc>
        <w:tc>
          <w:tcPr>
            <w:tcW w:w="1633" w:type="dxa"/>
            <w:tcBorders>
              <w:right w:val="single" w:color="000000" w:sz="8" w:space="0"/>
            </w:tcBorders>
          </w:tcPr>
          <w:p w14:paraId="0CD0E33A">
            <w:pPr>
              <w:spacing w:line="360" w:lineRule="auto"/>
              <w:rPr>
                <w:rFonts w:hint="eastAsia"/>
                <w:kern w:val="0"/>
                <w:szCs w:val="24"/>
              </w:rPr>
            </w:pPr>
          </w:p>
        </w:tc>
      </w:tr>
      <w:tr w14:paraId="38D40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9" w:hRule="atLeast"/>
        </w:trPr>
        <w:tc>
          <w:tcPr>
            <w:tcW w:w="962" w:type="dxa"/>
            <w:tcBorders>
              <w:left w:val="single" w:color="000000" w:sz="8" w:space="0"/>
            </w:tcBorders>
          </w:tcPr>
          <w:p w14:paraId="41757142">
            <w:pPr>
              <w:spacing w:line="360" w:lineRule="auto"/>
              <w:rPr>
                <w:rFonts w:hint="eastAsia"/>
                <w:kern w:val="0"/>
                <w:szCs w:val="24"/>
              </w:rPr>
            </w:pPr>
          </w:p>
        </w:tc>
        <w:tc>
          <w:tcPr>
            <w:tcW w:w="1873" w:type="dxa"/>
          </w:tcPr>
          <w:p w14:paraId="5186CC2A">
            <w:pPr>
              <w:spacing w:line="360" w:lineRule="auto"/>
              <w:rPr>
                <w:rFonts w:hint="eastAsia"/>
                <w:kern w:val="0"/>
                <w:szCs w:val="24"/>
              </w:rPr>
            </w:pPr>
          </w:p>
        </w:tc>
        <w:tc>
          <w:tcPr>
            <w:tcW w:w="804" w:type="dxa"/>
          </w:tcPr>
          <w:p w14:paraId="3B534345">
            <w:pPr>
              <w:spacing w:line="360" w:lineRule="auto"/>
              <w:rPr>
                <w:rFonts w:hint="eastAsia"/>
                <w:kern w:val="0"/>
                <w:szCs w:val="24"/>
              </w:rPr>
            </w:pPr>
          </w:p>
        </w:tc>
        <w:tc>
          <w:tcPr>
            <w:tcW w:w="731" w:type="dxa"/>
          </w:tcPr>
          <w:p w14:paraId="04488A02">
            <w:pPr>
              <w:spacing w:line="360" w:lineRule="auto"/>
              <w:rPr>
                <w:rFonts w:hint="eastAsia"/>
                <w:kern w:val="0"/>
                <w:szCs w:val="24"/>
              </w:rPr>
            </w:pPr>
          </w:p>
        </w:tc>
        <w:tc>
          <w:tcPr>
            <w:tcW w:w="1279" w:type="dxa"/>
          </w:tcPr>
          <w:p w14:paraId="6DE31D54">
            <w:pPr>
              <w:spacing w:line="360" w:lineRule="auto"/>
              <w:rPr>
                <w:rFonts w:hint="eastAsia"/>
                <w:kern w:val="0"/>
                <w:szCs w:val="24"/>
              </w:rPr>
            </w:pPr>
          </w:p>
        </w:tc>
        <w:tc>
          <w:tcPr>
            <w:tcW w:w="1339" w:type="dxa"/>
          </w:tcPr>
          <w:p w14:paraId="3CE91EF8">
            <w:pPr>
              <w:spacing w:line="360" w:lineRule="auto"/>
              <w:rPr>
                <w:rFonts w:hint="eastAsia"/>
                <w:kern w:val="0"/>
                <w:szCs w:val="24"/>
              </w:rPr>
            </w:pPr>
          </w:p>
        </w:tc>
        <w:tc>
          <w:tcPr>
            <w:tcW w:w="1633" w:type="dxa"/>
            <w:tcBorders>
              <w:right w:val="single" w:color="000000" w:sz="8" w:space="0"/>
            </w:tcBorders>
          </w:tcPr>
          <w:p w14:paraId="5655E8E2">
            <w:pPr>
              <w:spacing w:line="360" w:lineRule="auto"/>
              <w:rPr>
                <w:rFonts w:hint="eastAsia"/>
                <w:kern w:val="0"/>
                <w:szCs w:val="24"/>
              </w:rPr>
            </w:pPr>
          </w:p>
        </w:tc>
      </w:tr>
      <w:tr w14:paraId="24646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962" w:type="dxa"/>
            <w:tcBorders>
              <w:left w:val="single" w:color="000000" w:sz="8" w:space="0"/>
            </w:tcBorders>
          </w:tcPr>
          <w:p w14:paraId="3975E20F">
            <w:pPr>
              <w:spacing w:line="360" w:lineRule="auto"/>
              <w:rPr>
                <w:rFonts w:hint="eastAsia"/>
                <w:kern w:val="0"/>
                <w:szCs w:val="24"/>
              </w:rPr>
            </w:pPr>
          </w:p>
        </w:tc>
        <w:tc>
          <w:tcPr>
            <w:tcW w:w="1873" w:type="dxa"/>
          </w:tcPr>
          <w:p w14:paraId="7A6E226D">
            <w:pPr>
              <w:spacing w:line="360" w:lineRule="auto"/>
              <w:rPr>
                <w:rFonts w:hint="eastAsia"/>
                <w:kern w:val="0"/>
                <w:szCs w:val="24"/>
              </w:rPr>
            </w:pPr>
          </w:p>
        </w:tc>
        <w:tc>
          <w:tcPr>
            <w:tcW w:w="804" w:type="dxa"/>
          </w:tcPr>
          <w:p w14:paraId="6E2BACA7">
            <w:pPr>
              <w:spacing w:line="360" w:lineRule="auto"/>
              <w:rPr>
                <w:rFonts w:hint="eastAsia"/>
                <w:kern w:val="0"/>
                <w:szCs w:val="24"/>
              </w:rPr>
            </w:pPr>
          </w:p>
        </w:tc>
        <w:tc>
          <w:tcPr>
            <w:tcW w:w="731" w:type="dxa"/>
          </w:tcPr>
          <w:p w14:paraId="1C8B62A7">
            <w:pPr>
              <w:spacing w:line="360" w:lineRule="auto"/>
              <w:rPr>
                <w:rFonts w:hint="eastAsia"/>
                <w:kern w:val="0"/>
                <w:szCs w:val="24"/>
              </w:rPr>
            </w:pPr>
          </w:p>
        </w:tc>
        <w:tc>
          <w:tcPr>
            <w:tcW w:w="1279" w:type="dxa"/>
          </w:tcPr>
          <w:p w14:paraId="2A546E5F">
            <w:pPr>
              <w:spacing w:line="360" w:lineRule="auto"/>
              <w:rPr>
                <w:rFonts w:hint="eastAsia"/>
                <w:kern w:val="0"/>
                <w:szCs w:val="24"/>
              </w:rPr>
            </w:pPr>
          </w:p>
        </w:tc>
        <w:tc>
          <w:tcPr>
            <w:tcW w:w="1339" w:type="dxa"/>
          </w:tcPr>
          <w:p w14:paraId="041AF3DA">
            <w:pPr>
              <w:spacing w:line="360" w:lineRule="auto"/>
              <w:rPr>
                <w:rFonts w:hint="eastAsia"/>
                <w:kern w:val="0"/>
                <w:szCs w:val="24"/>
              </w:rPr>
            </w:pPr>
          </w:p>
        </w:tc>
        <w:tc>
          <w:tcPr>
            <w:tcW w:w="1633" w:type="dxa"/>
            <w:tcBorders>
              <w:right w:val="single" w:color="000000" w:sz="8" w:space="0"/>
            </w:tcBorders>
          </w:tcPr>
          <w:p w14:paraId="1909B4A9">
            <w:pPr>
              <w:spacing w:line="360" w:lineRule="auto"/>
              <w:rPr>
                <w:rFonts w:hint="eastAsia"/>
                <w:kern w:val="0"/>
                <w:szCs w:val="24"/>
              </w:rPr>
            </w:pPr>
          </w:p>
        </w:tc>
      </w:tr>
    </w:tbl>
    <w:p w14:paraId="3C0E570E">
      <w:pPr>
        <w:rPr>
          <w:rFonts w:hint="eastAsia"/>
          <w:b/>
          <w:bCs/>
          <w:kern w:val="0"/>
          <w:sz w:val="28"/>
          <w:szCs w:val="28"/>
        </w:rPr>
      </w:pPr>
      <w:r>
        <w:rPr>
          <w:rFonts w:hint="eastAsia"/>
          <w:b/>
          <w:bCs/>
          <w:kern w:val="0"/>
          <w:sz w:val="28"/>
          <w:szCs w:val="28"/>
        </w:rPr>
        <w:br w:type="page"/>
      </w:r>
    </w:p>
    <w:p w14:paraId="0D2E8084">
      <w:pPr>
        <w:spacing w:line="360" w:lineRule="auto"/>
        <w:rPr>
          <w:rFonts w:hint="eastAsia"/>
          <w:kern w:val="0"/>
          <w:sz w:val="28"/>
          <w:szCs w:val="28"/>
        </w:rPr>
      </w:pPr>
      <w:r>
        <w:rPr>
          <w:rFonts w:hint="eastAsia"/>
          <w:b/>
          <w:bCs/>
          <w:kern w:val="0"/>
          <w:sz w:val="28"/>
          <w:szCs w:val="28"/>
        </w:rPr>
        <w:t>10-3</w:t>
      </w:r>
      <w:r>
        <w:rPr>
          <w:rFonts w:hint="eastAsia"/>
          <w:kern w:val="0"/>
          <w:sz w:val="28"/>
          <w:szCs w:val="28"/>
        </w:rPr>
        <w:t>：专业工程暂估价表</w:t>
      </w:r>
    </w:p>
    <w:p w14:paraId="4C0505EB">
      <w:pPr>
        <w:spacing w:line="360" w:lineRule="auto"/>
        <w:rPr>
          <w:rFonts w:hint="eastAsia"/>
          <w:kern w:val="0"/>
          <w:sz w:val="28"/>
          <w:szCs w:val="28"/>
        </w:rPr>
      </w:pPr>
    </w:p>
    <w:tbl>
      <w:tblPr>
        <w:tblStyle w:val="186"/>
        <w:tblW w:w="8302"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7"/>
        <w:gridCol w:w="1856"/>
        <w:gridCol w:w="4380"/>
        <w:gridCol w:w="1219"/>
      </w:tblGrid>
      <w:tr w14:paraId="3F948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847" w:type="dxa"/>
            <w:tcBorders>
              <w:left w:val="single" w:color="000000" w:sz="8" w:space="0"/>
            </w:tcBorders>
          </w:tcPr>
          <w:p w14:paraId="77C0EA86">
            <w:pPr>
              <w:spacing w:line="360" w:lineRule="auto"/>
              <w:rPr>
                <w:rFonts w:hint="eastAsia"/>
                <w:kern w:val="0"/>
                <w:sz w:val="19"/>
                <w:szCs w:val="19"/>
              </w:rPr>
            </w:pPr>
            <w:r>
              <w:rPr>
                <w:rFonts w:hint="eastAsia"/>
                <w:kern w:val="0"/>
                <w:sz w:val="19"/>
                <w:szCs w:val="19"/>
              </w:rPr>
              <w:t>序号</w:t>
            </w:r>
          </w:p>
        </w:tc>
        <w:tc>
          <w:tcPr>
            <w:tcW w:w="1856" w:type="dxa"/>
          </w:tcPr>
          <w:p w14:paraId="3EF214EF">
            <w:pPr>
              <w:spacing w:line="360" w:lineRule="auto"/>
              <w:rPr>
                <w:rFonts w:hint="eastAsia"/>
                <w:kern w:val="0"/>
                <w:sz w:val="19"/>
                <w:szCs w:val="19"/>
              </w:rPr>
            </w:pPr>
            <w:r>
              <w:rPr>
                <w:rFonts w:hint="eastAsia"/>
                <w:kern w:val="0"/>
                <w:sz w:val="19"/>
                <w:szCs w:val="19"/>
              </w:rPr>
              <w:t>专业工程名称</w:t>
            </w:r>
          </w:p>
        </w:tc>
        <w:tc>
          <w:tcPr>
            <w:tcW w:w="4380" w:type="dxa"/>
          </w:tcPr>
          <w:p w14:paraId="6819F135">
            <w:pPr>
              <w:spacing w:line="360" w:lineRule="auto"/>
              <w:rPr>
                <w:rFonts w:hint="eastAsia"/>
                <w:kern w:val="0"/>
                <w:sz w:val="19"/>
                <w:szCs w:val="19"/>
              </w:rPr>
            </w:pPr>
            <w:r>
              <w:rPr>
                <w:rFonts w:hint="eastAsia"/>
                <w:kern w:val="0"/>
                <w:sz w:val="19"/>
                <w:szCs w:val="19"/>
              </w:rPr>
              <w:t>工程内容</w:t>
            </w:r>
          </w:p>
        </w:tc>
        <w:tc>
          <w:tcPr>
            <w:tcW w:w="1219" w:type="dxa"/>
            <w:tcBorders>
              <w:right w:val="single" w:color="000000" w:sz="8" w:space="0"/>
            </w:tcBorders>
          </w:tcPr>
          <w:p w14:paraId="46477D08">
            <w:pPr>
              <w:spacing w:line="360" w:lineRule="auto"/>
              <w:rPr>
                <w:rFonts w:hint="eastAsia"/>
                <w:kern w:val="0"/>
                <w:sz w:val="19"/>
                <w:szCs w:val="19"/>
              </w:rPr>
            </w:pPr>
            <w:r>
              <w:rPr>
                <w:rFonts w:hint="eastAsia"/>
                <w:kern w:val="0"/>
                <w:sz w:val="19"/>
                <w:szCs w:val="19"/>
              </w:rPr>
              <w:t>金额</w:t>
            </w:r>
          </w:p>
        </w:tc>
      </w:tr>
      <w:tr w14:paraId="6BCC2E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847" w:type="dxa"/>
            <w:tcBorders>
              <w:left w:val="single" w:color="000000" w:sz="8" w:space="0"/>
            </w:tcBorders>
          </w:tcPr>
          <w:p w14:paraId="3F645BD1">
            <w:pPr>
              <w:spacing w:line="360" w:lineRule="auto"/>
              <w:rPr>
                <w:rFonts w:hint="eastAsia"/>
                <w:kern w:val="0"/>
                <w:szCs w:val="24"/>
              </w:rPr>
            </w:pPr>
          </w:p>
        </w:tc>
        <w:tc>
          <w:tcPr>
            <w:tcW w:w="1856" w:type="dxa"/>
          </w:tcPr>
          <w:p w14:paraId="08232809">
            <w:pPr>
              <w:spacing w:line="360" w:lineRule="auto"/>
              <w:rPr>
                <w:rFonts w:hint="eastAsia"/>
                <w:kern w:val="0"/>
                <w:szCs w:val="24"/>
              </w:rPr>
            </w:pPr>
          </w:p>
        </w:tc>
        <w:tc>
          <w:tcPr>
            <w:tcW w:w="4380" w:type="dxa"/>
          </w:tcPr>
          <w:p w14:paraId="47C3A335">
            <w:pPr>
              <w:spacing w:line="360" w:lineRule="auto"/>
              <w:rPr>
                <w:rFonts w:hint="eastAsia"/>
                <w:kern w:val="0"/>
                <w:szCs w:val="24"/>
              </w:rPr>
            </w:pPr>
          </w:p>
        </w:tc>
        <w:tc>
          <w:tcPr>
            <w:tcW w:w="1219" w:type="dxa"/>
            <w:tcBorders>
              <w:right w:val="single" w:color="000000" w:sz="8" w:space="0"/>
            </w:tcBorders>
          </w:tcPr>
          <w:p w14:paraId="3758FC19">
            <w:pPr>
              <w:spacing w:line="360" w:lineRule="auto"/>
              <w:rPr>
                <w:rFonts w:hint="eastAsia"/>
                <w:kern w:val="0"/>
                <w:szCs w:val="24"/>
              </w:rPr>
            </w:pPr>
          </w:p>
        </w:tc>
      </w:tr>
      <w:tr w14:paraId="28800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47" w:type="dxa"/>
            <w:tcBorders>
              <w:left w:val="single" w:color="000000" w:sz="8" w:space="0"/>
            </w:tcBorders>
          </w:tcPr>
          <w:p w14:paraId="1329D278">
            <w:pPr>
              <w:spacing w:line="360" w:lineRule="auto"/>
              <w:rPr>
                <w:rFonts w:hint="eastAsia"/>
                <w:kern w:val="0"/>
                <w:szCs w:val="24"/>
              </w:rPr>
            </w:pPr>
          </w:p>
        </w:tc>
        <w:tc>
          <w:tcPr>
            <w:tcW w:w="1856" w:type="dxa"/>
          </w:tcPr>
          <w:p w14:paraId="467BF5EC">
            <w:pPr>
              <w:spacing w:line="360" w:lineRule="auto"/>
              <w:rPr>
                <w:rFonts w:hint="eastAsia"/>
                <w:kern w:val="0"/>
                <w:szCs w:val="24"/>
              </w:rPr>
            </w:pPr>
          </w:p>
        </w:tc>
        <w:tc>
          <w:tcPr>
            <w:tcW w:w="4380" w:type="dxa"/>
          </w:tcPr>
          <w:p w14:paraId="1C963EA5">
            <w:pPr>
              <w:spacing w:line="360" w:lineRule="auto"/>
              <w:rPr>
                <w:rFonts w:hint="eastAsia"/>
                <w:kern w:val="0"/>
                <w:szCs w:val="24"/>
              </w:rPr>
            </w:pPr>
          </w:p>
        </w:tc>
        <w:tc>
          <w:tcPr>
            <w:tcW w:w="1219" w:type="dxa"/>
            <w:tcBorders>
              <w:right w:val="single" w:color="000000" w:sz="8" w:space="0"/>
            </w:tcBorders>
          </w:tcPr>
          <w:p w14:paraId="4AEE0699">
            <w:pPr>
              <w:spacing w:line="360" w:lineRule="auto"/>
              <w:rPr>
                <w:rFonts w:hint="eastAsia"/>
                <w:kern w:val="0"/>
                <w:szCs w:val="24"/>
              </w:rPr>
            </w:pPr>
          </w:p>
        </w:tc>
      </w:tr>
      <w:tr w14:paraId="222DE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847" w:type="dxa"/>
            <w:tcBorders>
              <w:left w:val="single" w:color="000000" w:sz="8" w:space="0"/>
            </w:tcBorders>
          </w:tcPr>
          <w:p w14:paraId="519D8EE5">
            <w:pPr>
              <w:spacing w:line="360" w:lineRule="auto"/>
              <w:rPr>
                <w:rFonts w:hint="eastAsia"/>
                <w:kern w:val="0"/>
                <w:szCs w:val="24"/>
              </w:rPr>
            </w:pPr>
          </w:p>
        </w:tc>
        <w:tc>
          <w:tcPr>
            <w:tcW w:w="1856" w:type="dxa"/>
          </w:tcPr>
          <w:p w14:paraId="247FC89A">
            <w:pPr>
              <w:spacing w:line="360" w:lineRule="auto"/>
              <w:rPr>
                <w:rFonts w:hint="eastAsia"/>
                <w:kern w:val="0"/>
                <w:szCs w:val="24"/>
              </w:rPr>
            </w:pPr>
          </w:p>
        </w:tc>
        <w:tc>
          <w:tcPr>
            <w:tcW w:w="4380" w:type="dxa"/>
          </w:tcPr>
          <w:p w14:paraId="553F7484">
            <w:pPr>
              <w:spacing w:line="360" w:lineRule="auto"/>
              <w:rPr>
                <w:rFonts w:hint="eastAsia"/>
                <w:kern w:val="0"/>
                <w:szCs w:val="24"/>
              </w:rPr>
            </w:pPr>
          </w:p>
        </w:tc>
        <w:tc>
          <w:tcPr>
            <w:tcW w:w="1219" w:type="dxa"/>
            <w:tcBorders>
              <w:right w:val="single" w:color="000000" w:sz="8" w:space="0"/>
            </w:tcBorders>
          </w:tcPr>
          <w:p w14:paraId="7E65CB1C">
            <w:pPr>
              <w:spacing w:line="360" w:lineRule="auto"/>
              <w:rPr>
                <w:rFonts w:hint="eastAsia"/>
                <w:kern w:val="0"/>
                <w:szCs w:val="24"/>
              </w:rPr>
            </w:pPr>
          </w:p>
        </w:tc>
      </w:tr>
      <w:tr w14:paraId="64516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47" w:type="dxa"/>
            <w:tcBorders>
              <w:left w:val="single" w:color="000000" w:sz="8" w:space="0"/>
            </w:tcBorders>
          </w:tcPr>
          <w:p w14:paraId="55C01692">
            <w:pPr>
              <w:spacing w:line="360" w:lineRule="auto"/>
              <w:rPr>
                <w:rFonts w:hint="eastAsia"/>
                <w:kern w:val="0"/>
                <w:szCs w:val="24"/>
              </w:rPr>
            </w:pPr>
          </w:p>
        </w:tc>
        <w:tc>
          <w:tcPr>
            <w:tcW w:w="1856" w:type="dxa"/>
          </w:tcPr>
          <w:p w14:paraId="452ECED5">
            <w:pPr>
              <w:spacing w:line="360" w:lineRule="auto"/>
              <w:rPr>
                <w:rFonts w:hint="eastAsia"/>
                <w:kern w:val="0"/>
                <w:szCs w:val="24"/>
              </w:rPr>
            </w:pPr>
          </w:p>
        </w:tc>
        <w:tc>
          <w:tcPr>
            <w:tcW w:w="4380" w:type="dxa"/>
          </w:tcPr>
          <w:p w14:paraId="2FC19B85">
            <w:pPr>
              <w:spacing w:line="360" w:lineRule="auto"/>
              <w:rPr>
                <w:rFonts w:hint="eastAsia"/>
                <w:kern w:val="0"/>
                <w:szCs w:val="24"/>
              </w:rPr>
            </w:pPr>
          </w:p>
        </w:tc>
        <w:tc>
          <w:tcPr>
            <w:tcW w:w="1219" w:type="dxa"/>
            <w:tcBorders>
              <w:right w:val="single" w:color="000000" w:sz="8" w:space="0"/>
            </w:tcBorders>
          </w:tcPr>
          <w:p w14:paraId="31780480">
            <w:pPr>
              <w:spacing w:line="360" w:lineRule="auto"/>
              <w:rPr>
                <w:rFonts w:hint="eastAsia"/>
                <w:kern w:val="0"/>
                <w:szCs w:val="24"/>
              </w:rPr>
            </w:pPr>
          </w:p>
        </w:tc>
      </w:tr>
      <w:tr w14:paraId="43F6E4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47" w:type="dxa"/>
            <w:tcBorders>
              <w:left w:val="single" w:color="000000" w:sz="8" w:space="0"/>
            </w:tcBorders>
          </w:tcPr>
          <w:p w14:paraId="22924482">
            <w:pPr>
              <w:spacing w:line="360" w:lineRule="auto"/>
              <w:rPr>
                <w:rFonts w:hint="eastAsia"/>
                <w:kern w:val="0"/>
                <w:szCs w:val="24"/>
              </w:rPr>
            </w:pPr>
          </w:p>
        </w:tc>
        <w:tc>
          <w:tcPr>
            <w:tcW w:w="1856" w:type="dxa"/>
          </w:tcPr>
          <w:p w14:paraId="605AECE4">
            <w:pPr>
              <w:spacing w:line="360" w:lineRule="auto"/>
              <w:rPr>
                <w:rFonts w:hint="eastAsia"/>
                <w:kern w:val="0"/>
                <w:szCs w:val="24"/>
              </w:rPr>
            </w:pPr>
          </w:p>
        </w:tc>
        <w:tc>
          <w:tcPr>
            <w:tcW w:w="4380" w:type="dxa"/>
          </w:tcPr>
          <w:p w14:paraId="1B3ED37A">
            <w:pPr>
              <w:spacing w:line="360" w:lineRule="auto"/>
              <w:rPr>
                <w:rFonts w:hint="eastAsia"/>
                <w:kern w:val="0"/>
                <w:szCs w:val="24"/>
              </w:rPr>
            </w:pPr>
          </w:p>
        </w:tc>
        <w:tc>
          <w:tcPr>
            <w:tcW w:w="1219" w:type="dxa"/>
            <w:tcBorders>
              <w:right w:val="single" w:color="000000" w:sz="8" w:space="0"/>
            </w:tcBorders>
          </w:tcPr>
          <w:p w14:paraId="5443B155">
            <w:pPr>
              <w:spacing w:line="360" w:lineRule="auto"/>
              <w:rPr>
                <w:rFonts w:hint="eastAsia"/>
                <w:kern w:val="0"/>
                <w:szCs w:val="24"/>
              </w:rPr>
            </w:pPr>
          </w:p>
        </w:tc>
      </w:tr>
      <w:tr w14:paraId="20F61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847" w:type="dxa"/>
            <w:tcBorders>
              <w:left w:val="single" w:color="000000" w:sz="8" w:space="0"/>
            </w:tcBorders>
          </w:tcPr>
          <w:p w14:paraId="71B039D5">
            <w:pPr>
              <w:spacing w:line="360" w:lineRule="auto"/>
              <w:rPr>
                <w:rFonts w:hint="eastAsia"/>
                <w:kern w:val="0"/>
                <w:szCs w:val="24"/>
              </w:rPr>
            </w:pPr>
          </w:p>
        </w:tc>
        <w:tc>
          <w:tcPr>
            <w:tcW w:w="1856" w:type="dxa"/>
          </w:tcPr>
          <w:p w14:paraId="10A790ED">
            <w:pPr>
              <w:spacing w:line="360" w:lineRule="auto"/>
              <w:rPr>
                <w:rFonts w:hint="eastAsia"/>
                <w:kern w:val="0"/>
                <w:szCs w:val="24"/>
              </w:rPr>
            </w:pPr>
          </w:p>
        </w:tc>
        <w:tc>
          <w:tcPr>
            <w:tcW w:w="4380" w:type="dxa"/>
          </w:tcPr>
          <w:p w14:paraId="076F80FC">
            <w:pPr>
              <w:spacing w:line="360" w:lineRule="auto"/>
              <w:rPr>
                <w:rFonts w:hint="eastAsia"/>
                <w:kern w:val="0"/>
                <w:szCs w:val="24"/>
              </w:rPr>
            </w:pPr>
          </w:p>
        </w:tc>
        <w:tc>
          <w:tcPr>
            <w:tcW w:w="1219" w:type="dxa"/>
            <w:tcBorders>
              <w:right w:val="single" w:color="000000" w:sz="8" w:space="0"/>
            </w:tcBorders>
          </w:tcPr>
          <w:p w14:paraId="5BB3EF74">
            <w:pPr>
              <w:spacing w:line="360" w:lineRule="auto"/>
              <w:rPr>
                <w:rFonts w:hint="eastAsia"/>
                <w:kern w:val="0"/>
                <w:szCs w:val="24"/>
              </w:rPr>
            </w:pPr>
          </w:p>
        </w:tc>
      </w:tr>
      <w:tr w14:paraId="68093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847" w:type="dxa"/>
            <w:tcBorders>
              <w:left w:val="single" w:color="000000" w:sz="8" w:space="0"/>
            </w:tcBorders>
          </w:tcPr>
          <w:p w14:paraId="1D3327A1">
            <w:pPr>
              <w:spacing w:line="360" w:lineRule="auto"/>
              <w:rPr>
                <w:rFonts w:hint="eastAsia"/>
                <w:kern w:val="0"/>
                <w:szCs w:val="24"/>
              </w:rPr>
            </w:pPr>
          </w:p>
        </w:tc>
        <w:tc>
          <w:tcPr>
            <w:tcW w:w="1856" w:type="dxa"/>
          </w:tcPr>
          <w:p w14:paraId="4E841A3D">
            <w:pPr>
              <w:spacing w:line="360" w:lineRule="auto"/>
              <w:rPr>
                <w:rFonts w:hint="eastAsia"/>
                <w:kern w:val="0"/>
                <w:szCs w:val="24"/>
              </w:rPr>
            </w:pPr>
          </w:p>
        </w:tc>
        <w:tc>
          <w:tcPr>
            <w:tcW w:w="4380" w:type="dxa"/>
          </w:tcPr>
          <w:p w14:paraId="3CEF6C54">
            <w:pPr>
              <w:spacing w:line="360" w:lineRule="auto"/>
              <w:rPr>
                <w:rFonts w:hint="eastAsia"/>
                <w:kern w:val="0"/>
                <w:szCs w:val="24"/>
              </w:rPr>
            </w:pPr>
          </w:p>
        </w:tc>
        <w:tc>
          <w:tcPr>
            <w:tcW w:w="1219" w:type="dxa"/>
            <w:tcBorders>
              <w:right w:val="single" w:color="000000" w:sz="8" w:space="0"/>
            </w:tcBorders>
          </w:tcPr>
          <w:p w14:paraId="481BA802">
            <w:pPr>
              <w:spacing w:line="360" w:lineRule="auto"/>
              <w:rPr>
                <w:rFonts w:hint="eastAsia"/>
                <w:kern w:val="0"/>
                <w:szCs w:val="24"/>
              </w:rPr>
            </w:pPr>
          </w:p>
        </w:tc>
      </w:tr>
      <w:tr w14:paraId="5F272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847" w:type="dxa"/>
            <w:tcBorders>
              <w:left w:val="single" w:color="000000" w:sz="8" w:space="0"/>
            </w:tcBorders>
          </w:tcPr>
          <w:p w14:paraId="44BF11AA">
            <w:pPr>
              <w:spacing w:line="360" w:lineRule="auto"/>
              <w:rPr>
                <w:rFonts w:hint="eastAsia"/>
                <w:kern w:val="0"/>
                <w:szCs w:val="24"/>
              </w:rPr>
            </w:pPr>
          </w:p>
        </w:tc>
        <w:tc>
          <w:tcPr>
            <w:tcW w:w="1856" w:type="dxa"/>
          </w:tcPr>
          <w:p w14:paraId="7115859D">
            <w:pPr>
              <w:spacing w:line="360" w:lineRule="auto"/>
              <w:rPr>
                <w:rFonts w:hint="eastAsia"/>
                <w:kern w:val="0"/>
                <w:szCs w:val="24"/>
              </w:rPr>
            </w:pPr>
          </w:p>
        </w:tc>
        <w:tc>
          <w:tcPr>
            <w:tcW w:w="4380" w:type="dxa"/>
          </w:tcPr>
          <w:p w14:paraId="61B3D696">
            <w:pPr>
              <w:spacing w:line="360" w:lineRule="auto"/>
              <w:rPr>
                <w:rFonts w:hint="eastAsia"/>
                <w:kern w:val="0"/>
                <w:szCs w:val="24"/>
              </w:rPr>
            </w:pPr>
          </w:p>
        </w:tc>
        <w:tc>
          <w:tcPr>
            <w:tcW w:w="1219" w:type="dxa"/>
            <w:tcBorders>
              <w:right w:val="single" w:color="000000" w:sz="8" w:space="0"/>
            </w:tcBorders>
          </w:tcPr>
          <w:p w14:paraId="4B3C30C0">
            <w:pPr>
              <w:spacing w:line="360" w:lineRule="auto"/>
              <w:rPr>
                <w:rFonts w:hint="eastAsia"/>
                <w:kern w:val="0"/>
                <w:szCs w:val="24"/>
              </w:rPr>
            </w:pPr>
          </w:p>
        </w:tc>
      </w:tr>
      <w:tr w14:paraId="25347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847" w:type="dxa"/>
            <w:tcBorders>
              <w:left w:val="single" w:color="000000" w:sz="8" w:space="0"/>
            </w:tcBorders>
          </w:tcPr>
          <w:p w14:paraId="7B9EA238">
            <w:pPr>
              <w:spacing w:line="360" w:lineRule="auto"/>
              <w:rPr>
                <w:rFonts w:hint="eastAsia"/>
                <w:kern w:val="0"/>
                <w:szCs w:val="24"/>
              </w:rPr>
            </w:pPr>
          </w:p>
        </w:tc>
        <w:tc>
          <w:tcPr>
            <w:tcW w:w="1856" w:type="dxa"/>
          </w:tcPr>
          <w:p w14:paraId="0FC23196">
            <w:pPr>
              <w:spacing w:line="360" w:lineRule="auto"/>
              <w:rPr>
                <w:rFonts w:hint="eastAsia"/>
                <w:kern w:val="0"/>
                <w:szCs w:val="24"/>
              </w:rPr>
            </w:pPr>
          </w:p>
        </w:tc>
        <w:tc>
          <w:tcPr>
            <w:tcW w:w="4380" w:type="dxa"/>
          </w:tcPr>
          <w:p w14:paraId="27F5090E">
            <w:pPr>
              <w:spacing w:line="360" w:lineRule="auto"/>
              <w:rPr>
                <w:rFonts w:hint="eastAsia"/>
                <w:kern w:val="0"/>
                <w:szCs w:val="24"/>
              </w:rPr>
            </w:pPr>
          </w:p>
        </w:tc>
        <w:tc>
          <w:tcPr>
            <w:tcW w:w="1219" w:type="dxa"/>
            <w:tcBorders>
              <w:right w:val="single" w:color="000000" w:sz="8" w:space="0"/>
            </w:tcBorders>
          </w:tcPr>
          <w:p w14:paraId="7E693573">
            <w:pPr>
              <w:spacing w:line="360" w:lineRule="auto"/>
              <w:rPr>
                <w:rFonts w:hint="eastAsia"/>
                <w:kern w:val="0"/>
                <w:szCs w:val="24"/>
              </w:rPr>
            </w:pPr>
          </w:p>
        </w:tc>
      </w:tr>
      <w:tr w14:paraId="149F20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47" w:type="dxa"/>
            <w:tcBorders>
              <w:left w:val="single" w:color="000000" w:sz="8" w:space="0"/>
            </w:tcBorders>
          </w:tcPr>
          <w:p w14:paraId="687AC8A3">
            <w:pPr>
              <w:spacing w:line="360" w:lineRule="auto"/>
              <w:rPr>
                <w:rFonts w:hint="eastAsia"/>
                <w:kern w:val="0"/>
                <w:szCs w:val="24"/>
              </w:rPr>
            </w:pPr>
          </w:p>
        </w:tc>
        <w:tc>
          <w:tcPr>
            <w:tcW w:w="1856" w:type="dxa"/>
          </w:tcPr>
          <w:p w14:paraId="49700468">
            <w:pPr>
              <w:spacing w:line="360" w:lineRule="auto"/>
              <w:rPr>
                <w:rFonts w:hint="eastAsia"/>
                <w:kern w:val="0"/>
                <w:szCs w:val="24"/>
              </w:rPr>
            </w:pPr>
          </w:p>
        </w:tc>
        <w:tc>
          <w:tcPr>
            <w:tcW w:w="4380" w:type="dxa"/>
          </w:tcPr>
          <w:p w14:paraId="6965F8E6">
            <w:pPr>
              <w:spacing w:line="360" w:lineRule="auto"/>
              <w:rPr>
                <w:rFonts w:hint="eastAsia"/>
                <w:kern w:val="0"/>
                <w:szCs w:val="24"/>
              </w:rPr>
            </w:pPr>
          </w:p>
        </w:tc>
        <w:tc>
          <w:tcPr>
            <w:tcW w:w="1219" w:type="dxa"/>
            <w:tcBorders>
              <w:right w:val="single" w:color="000000" w:sz="8" w:space="0"/>
            </w:tcBorders>
          </w:tcPr>
          <w:p w14:paraId="080A77B5">
            <w:pPr>
              <w:spacing w:line="360" w:lineRule="auto"/>
              <w:rPr>
                <w:rFonts w:hint="eastAsia"/>
                <w:kern w:val="0"/>
                <w:szCs w:val="24"/>
              </w:rPr>
            </w:pPr>
          </w:p>
        </w:tc>
      </w:tr>
      <w:tr w14:paraId="7C6DC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847" w:type="dxa"/>
            <w:tcBorders>
              <w:left w:val="single" w:color="000000" w:sz="8" w:space="0"/>
            </w:tcBorders>
          </w:tcPr>
          <w:p w14:paraId="37B4DF4B">
            <w:pPr>
              <w:spacing w:line="360" w:lineRule="auto"/>
              <w:rPr>
                <w:rFonts w:hint="eastAsia"/>
                <w:kern w:val="0"/>
                <w:szCs w:val="24"/>
              </w:rPr>
            </w:pPr>
          </w:p>
        </w:tc>
        <w:tc>
          <w:tcPr>
            <w:tcW w:w="1856" w:type="dxa"/>
          </w:tcPr>
          <w:p w14:paraId="30E7094D">
            <w:pPr>
              <w:spacing w:line="360" w:lineRule="auto"/>
              <w:rPr>
                <w:rFonts w:hint="eastAsia"/>
                <w:kern w:val="0"/>
                <w:szCs w:val="24"/>
              </w:rPr>
            </w:pPr>
          </w:p>
        </w:tc>
        <w:tc>
          <w:tcPr>
            <w:tcW w:w="4380" w:type="dxa"/>
          </w:tcPr>
          <w:p w14:paraId="2A5CACA2">
            <w:pPr>
              <w:spacing w:line="360" w:lineRule="auto"/>
              <w:rPr>
                <w:rFonts w:hint="eastAsia"/>
                <w:kern w:val="0"/>
                <w:szCs w:val="24"/>
              </w:rPr>
            </w:pPr>
          </w:p>
        </w:tc>
        <w:tc>
          <w:tcPr>
            <w:tcW w:w="1219" w:type="dxa"/>
            <w:tcBorders>
              <w:right w:val="single" w:color="000000" w:sz="8" w:space="0"/>
            </w:tcBorders>
          </w:tcPr>
          <w:p w14:paraId="40579EA4">
            <w:pPr>
              <w:spacing w:line="360" w:lineRule="auto"/>
              <w:rPr>
                <w:rFonts w:hint="eastAsia"/>
                <w:kern w:val="0"/>
                <w:szCs w:val="24"/>
              </w:rPr>
            </w:pPr>
          </w:p>
        </w:tc>
      </w:tr>
      <w:tr w14:paraId="1B0DF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5" w:hRule="atLeast"/>
        </w:trPr>
        <w:tc>
          <w:tcPr>
            <w:tcW w:w="847" w:type="dxa"/>
            <w:tcBorders>
              <w:left w:val="single" w:color="000000" w:sz="8" w:space="0"/>
            </w:tcBorders>
          </w:tcPr>
          <w:p w14:paraId="19830202">
            <w:pPr>
              <w:spacing w:line="360" w:lineRule="auto"/>
              <w:rPr>
                <w:rFonts w:hint="eastAsia"/>
                <w:kern w:val="0"/>
                <w:szCs w:val="24"/>
              </w:rPr>
            </w:pPr>
          </w:p>
        </w:tc>
        <w:tc>
          <w:tcPr>
            <w:tcW w:w="1856" w:type="dxa"/>
          </w:tcPr>
          <w:p w14:paraId="51F0B867">
            <w:pPr>
              <w:spacing w:line="360" w:lineRule="auto"/>
              <w:rPr>
                <w:rFonts w:hint="eastAsia"/>
                <w:kern w:val="0"/>
                <w:szCs w:val="24"/>
              </w:rPr>
            </w:pPr>
          </w:p>
        </w:tc>
        <w:tc>
          <w:tcPr>
            <w:tcW w:w="4380" w:type="dxa"/>
          </w:tcPr>
          <w:p w14:paraId="1ADF31AB">
            <w:pPr>
              <w:spacing w:line="360" w:lineRule="auto"/>
              <w:rPr>
                <w:rFonts w:hint="eastAsia"/>
                <w:kern w:val="0"/>
                <w:szCs w:val="24"/>
              </w:rPr>
            </w:pPr>
          </w:p>
        </w:tc>
        <w:tc>
          <w:tcPr>
            <w:tcW w:w="1219" w:type="dxa"/>
            <w:tcBorders>
              <w:right w:val="single" w:color="000000" w:sz="8" w:space="0"/>
            </w:tcBorders>
          </w:tcPr>
          <w:p w14:paraId="7F813653">
            <w:pPr>
              <w:spacing w:line="360" w:lineRule="auto"/>
              <w:rPr>
                <w:rFonts w:hint="eastAsia"/>
                <w:kern w:val="0"/>
                <w:szCs w:val="24"/>
              </w:rPr>
            </w:pPr>
          </w:p>
        </w:tc>
      </w:tr>
      <w:tr w14:paraId="565CA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47" w:type="dxa"/>
            <w:tcBorders>
              <w:left w:val="single" w:color="000000" w:sz="8" w:space="0"/>
            </w:tcBorders>
          </w:tcPr>
          <w:p w14:paraId="02330E4D">
            <w:pPr>
              <w:spacing w:line="360" w:lineRule="auto"/>
              <w:rPr>
                <w:rFonts w:hint="eastAsia"/>
                <w:kern w:val="0"/>
                <w:szCs w:val="24"/>
              </w:rPr>
            </w:pPr>
          </w:p>
        </w:tc>
        <w:tc>
          <w:tcPr>
            <w:tcW w:w="1856" w:type="dxa"/>
          </w:tcPr>
          <w:p w14:paraId="7BB84163">
            <w:pPr>
              <w:spacing w:line="360" w:lineRule="auto"/>
              <w:rPr>
                <w:rFonts w:hint="eastAsia"/>
                <w:kern w:val="0"/>
                <w:szCs w:val="24"/>
              </w:rPr>
            </w:pPr>
          </w:p>
        </w:tc>
        <w:tc>
          <w:tcPr>
            <w:tcW w:w="4380" w:type="dxa"/>
          </w:tcPr>
          <w:p w14:paraId="66B1739E">
            <w:pPr>
              <w:spacing w:line="360" w:lineRule="auto"/>
              <w:rPr>
                <w:rFonts w:hint="eastAsia"/>
                <w:kern w:val="0"/>
                <w:szCs w:val="24"/>
              </w:rPr>
            </w:pPr>
          </w:p>
        </w:tc>
        <w:tc>
          <w:tcPr>
            <w:tcW w:w="1219" w:type="dxa"/>
            <w:tcBorders>
              <w:right w:val="single" w:color="000000" w:sz="8" w:space="0"/>
            </w:tcBorders>
          </w:tcPr>
          <w:p w14:paraId="40AD6085">
            <w:pPr>
              <w:spacing w:line="360" w:lineRule="auto"/>
              <w:rPr>
                <w:rFonts w:hint="eastAsia"/>
                <w:kern w:val="0"/>
                <w:szCs w:val="24"/>
              </w:rPr>
            </w:pPr>
          </w:p>
        </w:tc>
      </w:tr>
      <w:tr w14:paraId="5DCC4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47" w:type="dxa"/>
            <w:tcBorders>
              <w:left w:val="single" w:color="000000" w:sz="8" w:space="0"/>
            </w:tcBorders>
          </w:tcPr>
          <w:p w14:paraId="3C49F117">
            <w:pPr>
              <w:spacing w:line="360" w:lineRule="auto"/>
              <w:rPr>
                <w:rFonts w:hint="eastAsia"/>
                <w:kern w:val="0"/>
                <w:szCs w:val="24"/>
              </w:rPr>
            </w:pPr>
          </w:p>
        </w:tc>
        <w:tc>
          <w:tcPr>
            <w:tcW w:w="1856" w:type="dxa"/>
          </w:tcPr>
          <w:p w14:paraId="7BB2DC43">
            <w:pPr>
              <w:spacing w:line="360" w:lineRule="auto"/>
              <w:rPr>
                <w:rFonts w:hint="eastAsia"/>
                <w:kern w:val="0"/>
                <w:szCs w:val="24"/>
              </w:rPr>
            </w:pPr>
          </w:p>
        </w:tc>
        <w:tc>
          <w:tcPr>
            <w:tcW w:w="4380" w:type="dxa"/>
          </w:tcPr>
          <w:p w14:paraId="17B8FF89">
            <w:pPr>
              <w:spacing w:line="360" w:lineRule="auto"/>
              <w:rPr>
                <w:rFonts w:hint="eastAsia"/>
                <w:kern w:val="0"/>
                <w:szCs w:val="24"/>
              </w:rPr>
            </w:pPr>
          </w:p>
        </w:tc>
        <w:tc>
          <w:tcPr>
            <w:tcW w:w="1219" w:type="dxa"/>
            <w:tcBorders>
              <w:right w:val="single" w:color="000000" w:sz="8" w:space="0"/>
            </w:tcBorders>
          </w:tcPr>
          <w:p w14:paraId="2F2FF4BA">
            <w:pPr>
              <w:spacing w:line="360" w:lineRule="auto"/>
              <w:rPr>
                <w:rFonts w:hint="eastAsia"/>
                <w:kern w:val="0"/>
                <w:szCs w:val="24"/>
              </w:rPr>
            </w:pPr>
          </w:p>
        </w:tc>
      </w:tr>
      <w:tr w14:paraId="153172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847" w:type="dxa"/>
            <w:tcBorders>
              <w:left w:val="single" w:color="000000" w:sz="8" w:space="0"/>
            </w:tcBorders>
          </w:tcPr>
          <w:p w14:paraId="0003A68B">
            <w:pPr>
              <w:spacing w:line="360" w:lineRule="auto"/>
              <w:rPr>
                <w:rFonts w:hint="eastAsia"/>
                <w:kern w:val="0"/>
                <w:szCs w:val="24"/>
              </w:rPr>
            </w:pPr>
          </w:p>
        </w:tc>
        <w:tc>
          <w:tcPr>
            <w:tcW w:w="1856" w:type="dxa"/>
          </w:tcPr>
          <w:p w14:paraId="2718C7AA">
            <w:pPr>
              <w:spacing w:line="360" w:lineRule="auto"/>
              <w:rPr>
                <w:rFonts w:hint="eastAsia"/>
                <w:kern w:val="0"/>
                <w:szCs w:val="24"/>
              </w:rPr>
            </w:pPr>
          </w:p>
        </w:tc>
        <w:tc>
          <w:tcPr>
            <w:tcW w:w="4380" w:type="dxa"/>
          </w:tcPr>
          <w:p w14:paraId="7CB07BD4">
            <w:pPr>
              <w:spacing w:line="360" w:lineRule="auto"/>
              <w:rPr>
                <w:rFonts w:hint="eastAsia"/>
                <w:kern w:val="0"/>
                <w:szCs w:val="24"/>
              </w:rPr>
            </w:pPr>
          </w:p>
        </w:tc>
        <w:tc>
          <w:tcPr>
            <w:tcW w:w="1219" w:type="dxa"/>
            <w:tcBorders>
              <w:right w:val="single" w:color="000000" w:sz="8" w:space="0"/>
            </w:tcBorders>
          </w:tcPr>
          <w:p w14:paraId="198B6F17">
            <w:pPr>
              <w:spacing w:line="360" w:lineRule="auto"/>
              <w:rPr>
                <w:rFonts w:hint="eastAsia"/>
                <w:kern w:val="0"/>
                <w:szCs w:val="24"/>
              </w:rPr>
            </w:pPr>
          </w:p>
        </w:tc>
      </w:tr>
      <w:tr w14:paraId="7782D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47" w:type="dxa"/>
            <w:tcBorders>
              <w:left w:val="single" w:color="000000" w:sz="8" w:space="0"/>
            </w:tcBorders>
          </w:tcPr>
          <w:p w14:paraId="25151F24">
            <w:pPr>
              <w:spacing w:line="360" w:lineRule="auto"/>
              <w:rPr>
                <w:rFonts w:hint="eastAsia"/>
                <w:kern w:val="0"/>
                <w:szCs w:val="24"/>
              </w:rPr>
            </w:pPr>
          </w:p>
        </w:tc>
        <w:tc>
          <w:tcPr>
            <w:tcW w:w="1856" w:type="dxa"/>
          </w:tcPr>
          <w:p w14:paraId="365869A4">
            <w:pPr>
              <w:spacing w:line="360" w:lineRule="auto"/>
              <w:rPr>
                <w:rFonts w:hint="eastAsia"/>
                <w:kern w:val="0"/>
                <w:szCs w:val="24"/>
              </w:rPr>
            </w:pPr>
          </w:p>
        </w:tc>
        <w:tc>
          <w:tcPr>
            <w:tcW w:w="4380" w:type="dxa"/>
          </w:tcPr>
          <w:p w14:paraId="78D98FF1">
            <w:pPr>
              <w:spacing w:line="360" w:lineRule="auto"/>
              <w:rPr>
                <w:rFonts w:hint="eastAsia"/>
                <w:kern w:val="0"/>
                <w:szCs w:val="24"/>
              </w:rPr>
            </w:pPr>
          </w:p>
        </w:tc>
        <w:tc>
          <w:tcPr>
            <w:tcW w:w="1219" w:type="dxa"/>
            <w:tcBorders>
              <w:right w:val="single" w:color="000000" w:sz="8" w:space="0"/>
            </w:tcBorders>
          </w:tcPr>
          <w:p w14:paraId="4D7408CF">
            <w:pPr>
              <w:spacing w:line="360" w:lineRule="auto"/>
              <w:rPr>
                <w:rFonts w:hint="eastAsia"/>
                <w:kern w:val="0"/>
                <w:szCs w:val="24"/>
              </w:rPr>
            </w:pPr>
          </w:p>
        </w:tc>
      </w:tr>
      <w:tr w14:paraId="4A227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847" w:type="dxa"/>
            <w:tcBorders>
              <w:left w:val="single" w:color="000000" w:sz="8" w:space="0"/>
            </w:tcBorders>
          </w:tcPr>
          <w:p w14:paraId="722E38DE">
            <w:pPr>
              <w:spacing w:line="360" w:lineRule="auto"/>
              <w:rPr>
                <w:rFonts w:hint="eastAsia"/>
                <w:kern w:val="0"/>
                <w:szCs w:val="24"/>
              </w:rPr>
            </w:pPr>
          </w:p>
        </w:tc>
        <w:tc>
          <w:tcPr>
            <w:tcW w:w="1856" w:type="dxa"/>
          </w:tcPr>
          <w:p w14:paraId="72488BC4">
            <w:pPr>
              <w:spacing w:line="360" w:lineRule="auto"/>
              <w:rPr>
                <w:rFonts w:hint="eastAsia"/>
                <w:kern w:val="0"/>
                <w:szCs w:val="24"/>
              </w:rPr>
            </w:pPr>
          </w:p>
        </w:tc>
        <w:tc>
          <w:tcPr>
            <w:tcW w:w="4380" w:type="dxa"/>
          </w:tcPr>
          <w:p w14:paraId="6426C66D">
            <w:pPr>
              <w:spacing w:line="360" w:lineRule="auto"/>
              <w:rPr>
                <w:rFonts w:hint="eastAsia"/>
                <w:kern w:val="0"/>
                <w:szCs w:val="24"/>
              </w:rPr>
            </w:pPr>
          </w:p>
        </w:tc>
        <w:tc>
          <w:tcPr>
            <w:tcW w:w="1219" w:type="dxa"/>
            <w:tcBorders>
              <w:right w:val="single" w:color="000000" w:sz="8" w:space="0"/>
            </w:tcBorders>
          </w:tcPr>
          <w:p w14:paraId="3E9736EA">
            <w:pPr>
              <w:spacing w:line="360" w:lineRule="auto"/>
              <w:rPr>
                <w:rFonts w:hint="eastAsia"/>
                <w:kern w:val="0"/>
                <w:szCs w:val="24"/>
              </w:rPr>
            </w:pPr>
          </w:p>
        </w:tc>
      </w:tr>
      <w:tr w14:paraId="133F33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847" w:type="dxa"/>
            <w:tcBorders>
              <w:left w:val="single" w:color="000000" w:sz="8" w:space="0"/>
            </w:tcBorders>
          </w:tcPr>
          <w:p w14:paraId="274AFCA3">
            <w:pPr>
              <w:spacing w:line="360" w:lineRule="auto"/>
              <w:rPr>
                <w:rFonts w:hint="eastAsia"/>
                <w:kern w:val="0"/>
                <w:szCs w:val="24"/>
              </w:rPr>
            </w:pPr>
          </w:p>
        </w:tc>
        <w:tc>
          <w:tcPr>
            <w:tcW w:w="1856" w:type="dxa"/>
          </w:tcPr>
          <w:p w14:paraId="02CAD3BB">
            <w:pPr>
              <w:spacing w:line="360" w:lineRule="auto"/>
              <w:rPr>
                <w:rFonts w:hint="eastAsia"/>
                <w:kern w:val="0"/>
                <w:szCs w:val="24"/>
              </w:rPr>
            </w:pPr>
          </w:p>
        </w:tc>
        <w:tc>
          <w:tcPr>
            <w:tcW w:w="4380" w:type="dxa"/>
          </w:tcPr>
          <w:p w14:paraId="3A297098">
            <w:pPr>
              <w:spacing w:line="360" w:lineRule="auto"/>
              <w:rPr>
                <w:rFonts w:hint="eastAsia"/>
                <w:kern w:val="0"/>
                <w:szCs w:val="24"/>
              </w:rPr>
            </w:pPr>
          </w:p>
        </w:tc>
        <w:tc>
          <w:tcPr>
            <w:tcW w:w="1219" w:type="dxa"/>
            <w:tcBorders>
              <w:right w:val="single" w:color="000000" w:sz="8" w:space="0"/>
            </w:tcBorders>
          </w:tcPr>
          <w:p w14:paraId="62D151E2">
            <w:pPr>
              <w:spacing w:line="360" w:lineRule="auto"/>
              <w:rPr>
                <w:rFonts w:hint="eastAsia"/>
                <w:kern w:val="0"/>
                <w:szCs w:val="24"/>
              </w:rPr>
            </w:pPr>
          </w:p>
        </w:tc>
      </w:tr>
      <w:tr w14:paraId="6DFE7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47" w:type="dxa"/>
            <w:tcBorders>
              <w:left w:val="single" w:color="000000" w:sz="8" w:space="0"/>
            </w:tcBorders>
          </w:tcPr>
          <w:p w14:paraId="7AAF49BE">
            <w:pPr>
              <w:spacing w:line="360" w:lineRule="auto"/>
              <w:rPr>
                <w:rFonts w:hint="eastAsia"/>
                <w:kern w:val="0"/>
                <w:szCs w:val="24"/>
              </w:rPr>
            </w:pPr>
          </w:p>
        </w:tc>
        <w:tc>
          <w:tcPr>
            <w:tcW w:w="1856" w:type="dxa"/>
          </w:tcPr>
          <w:p w14:paraId="31ACF78F">
            <w:pPr>
              <w:spacing w:line="360" w:lineRule="auto"/>
              <w:rPr>
                <w:rFonts w:hint="eastAsia"/>
                <w:kern w:val="0"/>
                <w:szCs w:val="24"/>
              </w:rPr>
            </w:pPr>
          </w:p>
        </w:tc>
        <w:tc>
          <w:tcPr>
            <w:tcW w:w="4380" w:type="dxa"/>
          </w:tcPr>
          <w:p w14:paraId="53A1F467">
            <w:pPr>
              <w:spacing w:line="360" w:lineRule="auto"/>
              <w:rPr>
                <w:rFonts w:hint="eastAsia"/>
                <w:kern w:val="0"/>
                <w:szCs w:val="24"/>
              </w:rPr>
            </w:pPr>
          </w:p>
        </w:tc>
        <w:tc>
          <w:tcPr>
            <w:tcW w:w="1219" w:type="dxa"/>
            <w:tcBorders>
              <w:right w:val="single" w:color="000000" w:sz="8" w:space="0"/>
            </w:tcBorders>
          </w:tcPr>
          <w:p w14:paraId="0729E9E4">
            <w:pPr>
              <w:spacing w:line="360" w:lineRule="auto"/>
              <w:rPr>
                <w:rFonts w:hint="eastAsia"/>
                <w:kern w:val="0"/>
                <w:szCs w:val="24"/>
              </w:rPr>
            </w:pPr>
          </w:p>
        </w:tc>
      </w:tr>
      <w:tr w14:paraId="28550C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3" w:hRule="atLeast"/>
        </w:trPr>
        <w:tc>
          <w:tcPr>
            <w:tcW w:w="847" w:type="dxa"/>
            <w:tcBorders>
              <w:left w:val="single" w:color="000000" w:sz="8" w:space="0"/>
            </w:tcBorders>
          </w:tcPr>
          <w:p w14:paraId="55C6F29D">
            <w:pPr>
              <w:spacing w:line="360" w:lineRule="auto"/>
              <w:rPr>
                <w:rFonts w:hint="eastAsia"/>
                <w:kern w:val="0"/>
                <w:szCs w:val="24"/>
              </w:rPr>
            </w:pPr>
          </w:p>
        </w:tc>
        <w:tc>
          <w:tcPr>
            <w:tcW w:w="1856" w:type="dxa"/>
          </w:tcPr>
          <w:p w14:paraId="4C5654C4">
            <w:pPr>
              <w:spacing w:line="360" w:lineRule="auto"/>
              <w:rPr>
                <w:rFonts w:hint="eastAsia"/>
                <w:kern w:val="0"/>
                <w:szCs w:val="24"/>
              </w:rPr>
            </w:pPr>
          </w:p>
        </w:tc>
        <w:tc>
          <w:tcPr>
            <w:tcW w:w="4380" w:type="dxa"/>
          </w:tcPr>
          <w:p w14:paraId="26FEB3FA">
            <w:pPr>
              <w:spacing w:line="360" w:lineRule="auto"/>
              <w:rPr>
                <w:rFonts w:hint="eastAsia"/>
                <w:kern w:val="0"/>
                <w:szCs w:val="24"/>
              </w:rPr>
            </w:pPr>
          </w:p>
        </w:tc>
        <w:tc>
          <w:tcPr>
            <w:tcW w:w="1219" w:type="dxa"/>
            <w:tcBorders>
              <w:right w:val="single" w:color="000000" w:sz="8" w:space="0"/>
            </w:tcBorders>
          </w:tcPr>
          <w:p w14:paraId="144B5052">
            <w:pPr>
              <w:spacing w:line="360" w:lineRule="auto"/>
              <w:rPr>
                <w:rFonts w:hint="eastAsia"/>
                <w:kern w:val="0"/>
                <w:szCs w:val="24"/>
              </w:rPr>
            </w:pPr>
          </w:p>
        </w:tc>
      </w:tr>
      <w:tr w14:paraId="774364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47" w:type="dxa"/>
            <w:tcBorders>
              <w:left w:val="single" w:color="000000" w:sz="8" w:space="0"/>
            </w:tcBorders>
          </w:tcPr>
          <w:p w14:paraId="61D69C47">
            <w:pPr>
              <w:spacing w:line="360" w:lineRule="auto"/>
              <w:rPr>
                <w:rFonts w:hint="eastAsia"/>
                <w:kern w:val="0"/>
                <w:szCs w:val="24"/>
              </w:rPr>
            </w:pPr>
          </w:p>
        </w:tc>
        <w:tc>
          <w:tcPr>
            <w:tcW w:w="1856" w:type="dxa"/>
          </w:tcPr>
          <w:p w14:paraId="01364609">
            <w:pPr>
              <w:spacing w:line="360" w:lineRule="auto"/>
              <w:rPr>
                <w:rFonts w:hint="eastAsia"/>
                <w:kern w:val="0"/>
                <w:szCs w:val="24"/>
              </w:rPr>
            </w:pPr>
          </w:p>
        </w:tc>
        <w:tc>
          <w:tcPr>
            <w:tcW w:w="4380" w:type="dxa"/>
          </w:tcPr>
          <w:p w14:paraId="1A296C83">
            <w:pPr>
              <w:spacing w:line="360" w:lineRule="auto"/>
              <w:rPr>
                <w:rFonts w:hint="eastAsia"/>
                <w:kern w:val="0"/>
                <w:szCs w:val="24"/>
              </w:rPr>
            </w:pPr>
          </w:p>
        </w:tc>
        <w:tc>
          <w:tcPr>
            <w:tcW w:w="1219" w:type="dxa"/>
            <w:tcBorders>
              <w:right w:val="single" w:color="000000" w:sz="8" w:space="0"/>
            </w:tcBorders>
          </w:tcPr>
          <w:p w14:paraId="42349BA2">
            <w:pPr>
              <w:spacing w:line="360" w:lineRule="auto"/>
              <w:rPr>
                <w:rFonts w:hint="eastAsia"/>
                <w:kern w:val="0"/>
                <w:szCs w:val="24"/>
              </w:rPr>
            </w:pPr>
          </w:p>
        </w:tc>
      </w:tr>
      <w:tr w14:paraId="7FCE7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8302" w:type="dxa"/>
            <w:gridSpan w:val="4"/>
            <w:tcBorders>
              <w:left w:val="single" w:color="000000" w:sz="8" w:space="0"/>
              <w:right w:val="single" w:color="000000" w:sz="8" w:space="0"/>
            </w:tcBorders>
          </w:tcPr>
          <w:p w14:paraId="6F648EFD">
            <w:pPr>
              <w:spacing w:line="360" w:lineRule="auto"/>
              <w:rPr>
                <w:rFonts w:hint="eastAsia"/>
                <w:kern w:val="0"/>
                <w:sz w:val="28"/>
                <w:szCs w:val="28"/>
              </w:rPr>
            </w:pPr>
            <w:r>
              <w:rPr>
                <w:rFonts w:hint="eastAsia"/>
                <w:kern w:val="0"/>
                <w:sz w:val="28"/>
                <w:szCs w:val="28"/>
              </w:rPr>
              <w:t>小计：</w:t>
            </w:r>
          </w:p>
        </w:tc>
      </w:tr>
    </w:tbl>
    <w:p w14:paraId="2E3E3F7E">
      <w:pPr>
        <w:spacing w:line="360" w:lineRule="auto"/>
        <w:rPr>
          <w:rFonts w:hint="eastAsia"/>
          <w:kern w:val="0"/>
          <w:szCs w:val="24"/>
        </w:rPr>
      </w:pPr>
    </w:p>
    <w:p w14:paraId="25169686">
      <w:pPr>
        <w:rPr>
          <w:rFonts w:hint="eastAsia"/>
          <w:b/>
          <w:bCs/>
          <w:kern w:val="0"/>
          <w:sz w:val="28"/>
          <w:szCs w:val="28"/>
        </w:rPr>
      </w:pPr>
      <w:r>
        <w:rPr>
          <w:rFonts w:hint="eastAsia"/>
          <w:b/>
          <w:bCs/>
          <w:kern w:val="0"/>
          <w:sz w:val="28"/>
          <w:szCs w:val="28"/>
        </w:rPr>
        <w:br w:type="page"/>
      </w:r>
    </w:p>
    <w:p w14:paraId="6E994CAC">
      <w:pPr>
        <w:spacing w:line="360" w:lineRule="auto"/>
        <w:jc w:val="center"/>
        <w:rPr>
          <w:rFonts w:hint="eastAsia"/>
          <w:b/>
          <w:bCs/>
          <w:kern w:val="0"/>
          <w:sz w:val="28"/>
          <w:szCs w:val="28"/>
        </w:rPr>
      </w:pPr>
      <w:r>
        <w:rPr>
          <w:rFonts w:hint="eastAsia"/>
          <w:b/>
          <w:bCs/>
          <w:kern w:val="0"/>
          <w:sz w:val="28"/>
          <w:szCs w:val="28"/>
        </w:rPr>
        <w:t>附件11 ：关于工程款支付和足额发放农民工工资的声明（样式）</w:t>
      </w:r>
    </w:p>
    <w:p w14:paraId="0A1F52F5">
      <w:pPr>
        <w:spacing w:line="360" w:lineRule="auto"/>
        <w:ind w:firstLine="420" w:firstLineChars="200"/>
        <w:rPr>
          <w:rFonts w:hint="eastAsia"/>
          <w:kern w:val="0"/>
          <w:szCs w:val="24"/>
        </w:rPr>
      </w:pPr>
    </w:p>
    <w:p w14:paraId="6EBE26D7">
      <w:pPr>
        <w:spacing w:line="360" w:lineRule="auto"/>
        <w:ind w:firstLine="420" w:firstLineChars="200"/>
        <w:rPr>
          <w:rFonts w:hint="eastAsia"/>
          <w:kern w:val="0"/>
          <w:szCs w:val="24"/>
        </w:rPr>
      </w:pPr>
      <w:r>
        <w:rPr>
          <w:rFonts w:hint="eastAsia"/>
          <w:kern w:val="0"/>
          <w:szCs w:val="24"/>
        </w:rPr>
        <w:t>由我公司承建的工程自正式开工以来，发包人均已按照合同要求支付了工程款。我公司保证按时足额发放农民工手中。如发生拖欠民工工资纠纷的问题，我公司愿意承 担一切责任，与发包人无关；且发包人有权直接扣除我方的工程款发放民工工资，同时我公司愿意承担与民工工资双倍的违约金。如因我公司拖欠民工工资导致发生民工堵门、堵路、上访、媒体曝光和其它有损贵公司信誉形象的突发恶性事件，我公司同意另支付甲方 违约金20万元/次。</w:t>
      </w:r>
    </w:p>
    <w:p w14:paraId="0FE4FBE5">
      <w:pPr>
        <w:spacing w:line="360" w:lineRule="auto"/>
        <w:ind w:firstLine="420" w:firstLineChars="200"/>
        <w:rPr>
          <w:rFonts w:hint="eastAsia"/>
          <w:kern w:val="0"/>
          <w:szCs w:val="24"/>
        </w:rPr>
      </w:pPr>
      <w:r>
        <w:rPr>
          <w:rFonts w:hint="eastAsia"/>
          <w:kern w:val="0"/>
          <w:szCs w:val="24"/>
        </w:rPr>
        <w:t>特此声明！</w:t>
      </w:r>
    </w:p>
    <w:p w14:paraId="5EA04859">
      <w:pPr>
        <w:spacing w:line="360" w:lineRule="auto"/>
        <w:jc w:val="right"/>
        <w:rPr>
          <w:rFonts w:hint="eastAsia"/>
          <w:kern w:val="0"/>
          <w:szCs w:val="24"/>
        </w:rPr>
      </w:pPr>
      <w:r>
        <w:rPr>
          <w:rFonts w:hint="eastAsia"/>
          <w:kern w:val="0"/>
          <w:szCs w:val="24"/>
        </w:rPr>
        <w:t>承包人：（公章）</w:t>
      </w:r>
    </w:p>
    <w:p w14:paraId="46045519">
      <w:pPr>
        <w:spacing w:line="360" w:lineRule="auto"/>
        <w:jc w:val="right"/>
        <w:rPr>
          <w:rFonts w:hint="eastAsia"/>
          <w:kern w:val="0"/>
          <w:szCs w:val="24"/>
        </w:rPr>
      </w:pPr>
      <w:r>
        <w:rPr>
          <w:rFonts w:hint="eastAsia"/>
          <w:kern w:val="0"/>
          <w:szCs w:val="24"/>
        </w:rPr>
        <w:t>年    月      日</w:t>
      </w:r>
    </w:p>
    <w:p w14:paraId="2F4186F6">
      <w:pPr>
        <w:wordWrap/>
        <w:topLinePunct w:val="0"/>
        <w:rPr>
          <w:rFonts w:hint="eastAsia"/>
          <w:b/>
          <w:kern w:val="0"/>
          <w:sz w:val="28"/>
          <w:szCs w:val="28"/>
        </w:rPr>
      </w:pPr>
      <w:r>
        <w:rPr>
          <w:rFonts w:hint="eastAsia"/>
          <w:b/>
          <w:kern w:val="0"/>
          <w:sz w:val="28"/>
          <w:szCs w:val="28"/>
        </w:rPr>
        <w:br w:type="page"/>
      </w:r>
    </w:p>
    <w:p w14:paraId="7FE34DE6">
      <w:pPr>
        <w:spacing w:before="156" w:beforeLines="50" w:after="156" w:afterLines="50" w:line="360" w:lineRule="auto"/>
        <w:jc w:val="left"/>
        <w:rPr>
          <w:rFonts w:hint="eastAsia"/>
          <w:b/>
          <w:kern w:val="0"/>
          <w:sz w:val="28"/>
          <w:szCs w:val="28"/>
        </w:rPr>
      </w:pPr>
      <w:r>
        <w:rPr>
          <w:rFonts w:hint="eastAsia"/>
          <w:b/>
          <w:kern w:val="0"/>
          <w:sz w:val="28"/>
          <w:szCs w:val="28"/>
        </w:rPr>
        <w:t>附件 12：建设工程廉政责任书</w:t>
      </w:r>
    </w:p>
    <w:p w14:paraId="4E307C25">
      <w:pPr>
        <w:spacing w:before="156" w:beforeLines="50" w:after="156" w:afterLines="50" w:line="360" w:lineRule="auto"/>
        <w:jc w:val="center"/>
        <w:rPr>
          <w:rFonts w:hint="eastAsia"/>
          <w:b/>
          <w:kern w:val="0"/>
          <w:sz w:val="28"/>
          <w:szCs w:val="28"/>
        </w:rPr>
      </w:pPr>
      <w:r>
        <w:rPr>
          <w:rFonts w:hint="eastAsia"/>
          <w:b/>
          <w:kern w:val="0"/>
          <w:sz w:val="28"/>
          <w:szCs w:val="28"/>
        </w:rPr>
        <w:t>建设工程廉政责任书</w:t>
      </w:r>
    </w:p>
    <w:p w14:paraId="35178091">
      <w:pPr>
        <w:spacing w:before="156" w:beforeLines="50" w:after="156" w:afterLines="50" w:line="360" w:lineRule="auto"/>
        <w:rPr>
          <w:rFonts w:hint="eastAsia"/>
          <w:b/>
          <w:kern w:val="0"/>
          <w:szCs w:val="24"/>
          <w:u w:val="single"/>
        </w:rPr>
      </w:pPr>
      <w:r>
        <w:rPr>
          <w:rFonts w:hint="eastAsia"/>
          <w:b/>
          <w:kern w:val="0"/>
          <w:szCs w:val="24"/>
        </w:rPr>
        <w:t>发包人（全称）：</w:t>
      </w:r>
      <w:r>
        <w:rPr>
          <w:rFonts w:hint="eastAsia"/>
          <w:b/>
          <w:kern w:val="0"/>
          <w:szCs w:val="24"/>
          <w:u w:val="single"/>
        </w:rPr>
        <w:t>河南女子职业学院</w:t>
      </w:r>
    </w:p>
    <w:p w14:paraId="61AC0E72">
      <w:pPr>
        <w:spacing w:before="156" w:beforeLines="50" w:after="156" w:afterLines="50" w:line="360" w:lineRule="auto"/>
        <w:rPr>
          <w:rFonts w:hint="eastAsia"/>
          <w:b/>
          <w:kern w:val="0"/>
          <w:szCs w:val="24"/>
          <w:u w:val="single"/>
        </w:rPr>
      </w:pPr>
      <w:r>
        <w:rPr>
          <w:rFonts w:hint="eastAsia"/>
          <w:b/>
          <w:kern w:val="0"/>
          <w:szCs w:val="24"/>
        </w:rPr>
        <w:t>承包人（全称）：</w:t>
      </w:r>
    </w:p>
    <w:p w14:paraId="20B3081A">
      <w:pPr>
        <w:spacing w:line="360" w:lineRule="auto"/>
        <w:ind w:firstLine="419"/>
        <w:rPr>
          <w:rFonts w:hint="eastAsia"/>
          <w:kern w:val="0"/>
          <w:szCs w:val="24"/>
        </w:rPr>
      </w:pPr>
      <w:r>
        <w:rPr>
          <w:rFonts w:hint="eastAsia"/>
          <w:kern w:val="0"/>
          <w:szCs w:val="24"/>
        </w:rPr>
        <w:t>为加强建设工程廉政建设，规范建设工程各项活动中双方的行为，防止谋取不正当利益的违法违纪现象的发生，保护国家、集体和当事人的合法权益，根据国家有关工程建设的法律法规和廉政建设的有关规定，订立本廉政责任书。</w:t>
      </w:r>
    </w:p>
    <w:p w14:paraId="0F4A9B60">
      <w:pPr>
        <w:spacing w:line="360" w:lineRule="auto"/>
        <w:ind w:firstLine="420" w:firstLineChars="200"/>
        <w:rPr>
          <w:rFonts w:hint="eastAsia"/>
          <w:kern w:val="0"/>
          <w:szCs w:val="24"/>
        </w:rPr>
      </w:pPr>
      <w:r>
        <w:rPr>
          <w:rFonts w:hint="eastAsia"/>
          <w:kern w:val="0"/>
          <w:szCs w:val="24"/>
        </w:rPr>
        <w:t>一、双方的责任</w:t>
      </w:r>
    </w:p>
    <w:p w14:paraId="3C3761C1">
      <w:pPr>
        <w:spacing w:line="360" w:lineRule="auto"/>
        <w:ind w:firstLine="420" w:firstLineChars="200"/>
        <w:rPr>
          <w:rFonts w:hint="eastAsia"/>
          <w:kern w:val="0"/>
          <w:szCs w:val="24"/>
        </w:rPr>
      </w:pPr>
      <w:r>
        <w:rPr>
          <w:rFonts w:hint="eastAsia"/>
          <w:kern w:val="0"/>
          <w:szCs w:val="24"/>
        </w:rPr>
        <w:t>1.1应严格遵守国家关于建设工程的有关法律、法规，相关政策，以及廉政建设的各项规定。</w:t>
      </w:r>
    </w:p>
    <w:p w14:paraId="33AE0593">
      <w:pPr>
        <w:spacing w:line="360" w:lineRule="auto"/>
        <w:ind w:firstLine="420" w:firstLineChars="200"/>
        <w:rPr>
          <w:rFonts w:hint="eastAsia"/>
          <w:kern w:val="0"/>
          <w:szCs w:val="24"/>
        </w:rPr>
      </w:pPr>
      <w:r>
        <w:rPr>
          <w:rFonts w:hint="eastAsia"/>
          <w:kern w:val="0"/>
          <w:szCs w:val="24"/>
        </w:rPr>
        <w:t>1.2严格执行建设工程合同文件，自觉按合同办事。</w:t>
      </w:r>
    </w:p>
    <w:p w14:paraId="3618B7C9">
      <w:pPr>
        <w:spacing w:line="360" w:lineRule="auto"/>
        <w:ind w:firstLine="420" w:firstLineChars="200"/>
        <w:rPr>
          <w:rFonts w:hint="eastAsia"/>
          <w:kern w:val="0"/>
          <w:szCs w:val="24"/>
        </w:rPr>
      </w:pPr>
      <w:r>
        <w:rPr>
          <w:rFonts w:hint="eastAsia"/>
          <w:kern w:val="0"/>
          <w:szCs w:val="24"/>
        </w:rPr>
        <w:t>1.3各项活动必须坚持公开、公平、公正、诚信、透明的原则（除法律法规另有规定者外），不得为获取不正当的利益，损害国家、集体和对方利益，不得违反建设工程管理的规章制度。</w:t>
      </w:r>
    </w:p>
    <w:p w14:paraId="6D4F7C9F">
      <w:pPr>
        <w:spacing w:line="360" w:lineRule="auto"/>
        <w:ind w:firstLine="420" w:firstLineChars="200"/>
        <w:rPr>
          <w:rFonts w:hint="eastAsia"/>
          <w:kern w:val="0"/>
          <w:szCs w:val="24"/>
        </w:rPr>
      </w:pPr>
      <w:r>
        <w:rPr>
          <w:rFonts w:hint="eastAsia"/>
          <w:kern w:val="0"/>
          <w:szCs w:val="24"/>
        </w:rPr>
        <w:t>1.4发现对方在业务活动中有违规、违纪、违法行为的，应及时提醒对方，情节严重的，应向其上级主管部门或纪检监察、司法等有关机关举报。</w:t>
      </w:r>
    </w:p>
    <w:p w14:paraId="1D6CE177">
      <w:pPr>
        <w:spacing w:line="360" w:lineRule="auto"/>
        <w:ind w:firstLine="420" w:firstLineChars="200"/>
        <w:rPr>
          <w:rFonts w:hint="eastAsia"/>
          <w:kern w:val="0"/>
          <w:szCs w:val="24"/>
        </w:rPr>
      </w:pPr>
      <w:r>
        <w:rPr>
          <w:rFonts w:hint="eastAsia"/>
          <w:kern w:val="0"/>
          <w:szCs w:val="24"/>
        </w:rPr>
        <w:t>二、委托人责任</w:t>
      </w:r>
    </w:p>
    <w:p w14:paraId="751255E3">
      <w:pPr>
        <w:spacing w:line="360" w:lineRule="auto"/>
        <w:ind w:firstLine="420" w:firstLineChars="200"/>
        <w:rPr>
          <w:rFonts w:hint="eastAsia"/>
          <w:kern w:val="0"/>
          <w:szCs w:val="24"/>
        </w:rPr>
      </w:pPr>
      <w:r>
        <w:rPr>
          <w:rFonts w:hint="eastAsia"/>
          <w:kern w:val="0"/>
          <w:szCs w:val="24"/>
        </w:rPr>
        <w:t>发包人的领导和从事该建设工程项目的工作人员，在工程建设的事前、发包人的领导和从事该建设工程项目的工作人员，在工程建设的事前、事中、事后应遵守以下规定：</w:t>
      </w:r>
    </w:p>
    <w:p w14:paraId="5B75E67D">
      <w:pPr>
        <w:spacing w:line="360" w:lineRule="auto"/>
        <w:ind w:firstLine="420" w:firstLineChars="200"/>
        <w:rPr>
          <w:rFonts w:hint="eastAsia"/>
          <w:kern w:val="0"/>
          <w:szCs w:val="24"/>
        </w:rPr>
      </w:pPr>
      <w:r>
        <w:rPr>
          <w:rFonts w:hint="eastAsia"/>
          <w:kern w:val="0"/>
          <w:szCs w:val="24"/>
        </w:rPr>
        <w:t>2.1不得向承包人和相关单位索要或接受回扣、礼金、有价证券、贵重物品和好处费、感谢费等。</w:t>
      </w:r>
    </w:p>
    <w:p w14:paraId="55184185">
      <w:pPr>
        <w:spacing w:line="360" w:lineRule="auto"/>
        <w:ind w:firstLine="420" w:firstLineChars="200"/>
        <w:rPr>
          <w:rFonts w:hint="eastAsia"/>
          <w:kern w:val="0"/>
          <w:szCs w:val="24"/>
        </w:rPr>
      </w:pPr>
      <w:r>
        <w:rPr>
          <w:rFonts w:hint="eastAsia"/>
          <w:kern w:val="0"/>
          <w:szCs w:val="24"/>
        </w:rPr>
        <w:t>2.2不得在承包人和相关单位报销任何应由委托人或个人支付的费用。</w:t>
      </w:r>
    </w:p>
    <w:p w14:paraId="1E966BAD">
      <w:pPr>
        <w:spacing w:line="360" w:lineRule="auto"/>
        <w:ind w:firstLine="420" w:firstLineChars="200"/>
        <w:rPr>
          <w:rFonts w:hint="eastAsia"/>
          <w:kern w:val="0"/>
          <w:szCs w:val="24"/>
        </w:rPr>
      </w:pPr>
      <w:r>
        <w:rPr>
          <w:rFonts w:hint="eastAsia"/>
          <w:kern w:val="0"/>
          <w:szCs w:val="24"/>
        </w:rPr>
        <w:t>2.3不得要求、暗示或接受承包人和相关单位为个人装修住房、婚丧嫁娶、配偶子女的工作安排以及出国（境）、旅游等提供方便。</w:t>
      </w:r>
    </w:p>
    <w:p w14:paraId="0BAD95F5">
      <w:pPr>
        <w:spacing w:line="360" w:lineRule="auto"/>
        <w:ind w:firstLine="420" w:firstLineChars="200"/>
        <w:rPr>
          <w:rFonts w:hint="eastAsia"/>
          <w:kern w:val="0"/>
          <w:szCs w:val="24"/>
        </w:rPr>
      </w:pPr>
      <w:r>
        <w:rPr>
          <w:rFonts w:hint="eastAsia"/>
          <w:kern w:val="0"/>
          <w:szCs w:val="24"/>
        </w:rPr>
        <w:t>2.4不得参加有可能影响公正执行公务的承包人和相关单位的宴请、健身、娱乐等活动。</w:t>
      </w:r>
    </w:p>
    <w:p w14:paraId="1D5E7DC5">
      <w:pPr>
        <w:spacing w:line="360" w:lineRule="auto"/>
        <w:ind w:firstLine="420" w:firstLineChars="200"/>
        <w:rPr>
          <w:rFonts w:hint="eastAsia"/>
          <w:kern w:val="0"/>
          <w:szCs w:val="24"/>
        </w:rPr>
      </w:pPr>
      <w:r>
        <w:rPr>
          <w:rFonts w:hint="eastAsia"/>
          <w:kern w:val="0"/>
          <w:szCs w:val="24"/>
        </w:rPr>
        <w:t>2.5不得向承包人和相关单位介绍或为配偶、子女、亲属参与同发包人工程建设管理合同有关的业务活动；不得以任何理由要求承包人和相关单位使用某种产品、材料和设备。</w:t>
      </w:r>
    </w:p>
    <w:p w14:paraId="4D0BB706">
      <w:pPr>
        <w:spacing w:line="360" w:lineRule="auto"/>
        <w:rPr>
          <w:rFonts w:hint="eastAsia"/>
          <w:kern w:val="0"/>
          <w:szCs w:val="24"/>
        </w:rPr>
      </w:pPr>
      <w:r>
        <w:rPr>
          <w:rFonts w:hint="eastAsia"/>
          <w:kern w:val="0"/>
          <w:szCs w:val="24"/>
        </w:rPr>
        <w:t>三、承包人责任</w:t>
      </w:r>
    </w:p>
    <w:p w14:paraId="55792D75">
      <w:pPr>
        <w:spacing w:line="360" w:lineRule="auto"/>
        <w:ind w:firstLine="420"/>
        <w:rPr>
          <w:rFonts w:hint="eastAsia"/>
          <w:kern w:val="0"/>
          <w:szCs w:val="24"/>
        </w:rPr>
      </w:pPr>
      <w:r>
        <w:rPr>
          <w:rFonts w:hint="eastAsia"/>
          <w:kern w:val="0"/>
          <w:szCs w:val="24"/>
        </w:rPr>
        <w:t>应与发包人保持正常的业务交往，按照有关法律法规和程序开展业务工作，严格执行工程建设的有关方针、政策，执行工程建设强制性标准，并遵守以下规定：</w:t>
      </w:r>
    </w:p>
    <w:p w14:paraId="24D1B7E6">
      <w:pPr>
        <w:spacing w:line="360" w:lineRule="auto"/>
        <w:ind w:firstLine="400"/>
        <w:rPr>
          <w:rFonts w:hint="eastAsia"/>
          <w:kern w:val="0"/>
          <w:szCs w:val="24"/>
        </w:rPr>
      </w:pPr>
      <w:r>
        <w:rPr>
          <w:rFonts w:hint="eastAsia"/>
          <w:kern w:val="0"/>
          <w:szCs w:val="24"/>
        </w:rPr>
        <w:t>3.1不得以任何理由向发包人及其工作人员索要、接受或赠送礼金、有价证券、贵重物品及回扣、好处费、感谢费等。</w:t>
      </w:r>
    </w:p>
    <w:p w14:paraId="1C88B698">
      <w:pPr>
        <w:spacing w:line="360" w:lineRule="auto"/>
        <w:ind w:firstLine="420" w:firstLineChars="200"/>
        <w:rPr>
          <w:rFonts w:hint="eastAsia"/>
          <w:kern w:val="0"/>
          <w:szCs w:val="24"/>
        </w:rPr>
      </w:pPr>
      <w:r>
        <w:rPr>
          <w:rFonts w:hint="eastAsia"/>
          <w:kern w:val="0"/>
          <w:szCs w:val="24"/>
        </w:rPr>
        <w:t>3.2不得以任何理由为发包人和相关单位报销应由对方或个人支付的费用。</w:t>
      </w:r>
    </w:p>
    <w:p w14:paraId="43D195FF">
      <w:pPr>
        <w:spacing w:line="360" w:lineRule="auto"/>
        <w:ind w:firstLine="456"/>
        <w:rPr>
          <w:rFonts w:hint="eastAsia"/>
          <w:kern w:val="0"/>
          <w:szCs w:val="24"/>
        </w:rPr>
      </w:pPr>
      <w:r>
        <w:rPr>
          <w:rFonts w:hint="eastAsia"/>
          <w:kern w:val="0"/>
          <w:szCs w:val="24"/>
        </w:rPr>
        <w:t>3.3不得接受或暗示为发包人、相关单位或个人装修住房、婚丧嫁娶、配偶子女的工作安排以及出国（境）、旅游等提供方便。</w:t>
      </w:r>
    </w:p>
    <w:p w14:paraId="5A743AFE">
      <w:pPr>
        <w:spacing w:line="360" w:lineRule="auto"/>
        <w:ind w:firstLine="420"/>
        <w:rPr>
          <w:rFonts w:hint="eastAsia"/>
          <w:kern w:val="0"/>
          <w:szCs w:val="24"/>
        </w:rPr>
      </w:pPr>
      <w:r>
        <w:rPr>
          <w:rFonts w:hint="eastAsia"/>
          <w:kern w:val="0"/>
          <w:szCs w:val="24"/>
        </w:rPr>
        <w:t>3.4不得以任何理由为发包人、相关单位或个人组织有可能影响公正执行公务的宴请、健身、娱乐等活动。</w:t>
      </w:r>
    </w:p>
    <w:p w14:paraId="3807F692">
      <w:pPr>
        <w:spacing w:line="360" w:lineRule="auto"/>
        <w:ind w:firstLine="420" w:firstLineChars="200"/>
        <w:rPr>
          <w:rFonts w:hint="eastAsia"/>
          <w:kern w:val="0"/>
          <w:szCs w:val="24"/>
        </w:rPr>
      </w:pPr>
      <w:r>
        <w:rPr>
          <w:rFonts w:hint="eastAsia"/>
          <w:kern w:val="0"/>
          <w:szCs w:val="24"/>
        </w:rPr>
        <w:t>四、违约责任</w:t>
      </w:r>
    </w:p>
    <w:p w14:paraId="248AFFC7">
      <w:pPr>
        <w:spacing w:line="360" w:lineRule="auto"/>
        <w:ind w:firstLine="420" w:firstLineChars="200"/>
        <w:rPr>
          <w:rFonts w:hint="eastAsia"/>
          <w:kern w:val="0"/>
          <w:szCs w:val="24"/>
        </w:rPr>
      </w:pPr>
      <w:r>
        <w:rPr>
          <w:rFonts w:hint="eastAsia"/>
          <w:kern w:val="0"/>
          <w:szCs w:val="24"/>
        </w:rPr>
        <w:t>4.1发包人工作人员有违反本责任书第一、二条责任行为的，依据有关法律、法规给予处理；涉嫌犯罪的，移交司法机关追究刑事责任；给承包人单位造成经济损失的，应予以赔偿。</w:t>
      </w:r>
    </w:p>
    <w:p w14:paraId="03834CBD">
      <w:pPr>
        <w:spacing w:line="360" w:lineRule="auto"/>
        <w:ind w:firstLine="420" w:firstLineChars="200"/>
        <w:rPr>
          <w:rFonts w:hint="eastAsia"/>
          <w:kern w:val="0"/>
          <w:szCs w:val="24"/>
        </w:rPr>
      </w:pPr>
      <w:r>
        <w:rPr>
          <w:rFonts w:hint="eastAsia"/>
          <w:kern w:val="0"/>
          <w:szCs w:val="24"/>
        </w:rPr>
        <w:t>4.2承包人工作人员有违反本责任书第一、三条责任行为的，依据有关法律法规处理；涉嫌犯罪的，移交司法机关追究刑事责任；给发包人单位造成经济损失的，应予以赔偿。</w:t>
      </w:r>
    </w:p>
    <w:p w14:paraId="5F23A129">
      <w:pPr>
        <w:spacing w:line="360" w:lineRule="auto"/>
        <w:ind w:firstLine="420" w:firstLineChars="200"/>
        <w:rPr>
          <w:rFonts w:hint="eastAsia"/>
          <w:kern w:val="0"/>
          <w:szCs w:val="24"/>
        </w:rPr>
      </w:pPr>
      <w:r>
        <w:rPr>
          <w:rFonts w:hint="eastAsia"/>
          <w:kern w:val="0"/>
          <w:szCs w:val="24"/>
        </w:rPr>
        <w:t>4.3本责任书作为建设工程合同的组成部分，与建设工程合同具有同等法律效力。经双方签署后立即生效。</w:t>
      </w:r>
    </w:p>
    <w:p w14:paraId="74EA8C11">
      <w:pPr>
        <w:spacing w:line="360" w:lineRule="auto"/>
        <w:ind w:firstLine="420" w:firstLineChars="200"/>
        <w:rPr>
          <w:rFonts w:hint="eastAsia"/>
          <w:kern w:val="0"/>
          <w:szCs w:val="24"/>
        </w:rPr>
      </w:pPr>
      <w:r>
        <w:rPr>
          <w:rFonts w:hint="eastAsia"/>
          <w:kern w:val="0"/>
          <w:szCs w:val="24"/>
        </w:rPr>
        <w:t>五、责任书有效期</w:t>
      </w:r>
    </w:p>
    <w:p w14:paraId="650C50C6">
      <w:pPr>
        <w:spacing w:line="360" w:lineRule="auto"/>
        <w:ind w:firstLine="420" w:firstLineChars="200"/>
        <w:rPr>
          <w:rFonts w:hint="eastAsia"/>
          <w:kern w:val="0"/>
          <w:szCs w:val="24"/>
        </w:rPr>
      </w:pPr>
      <w:r>
        <w:rPr>
          <w:rFonts w:hint="eastAsia"/>
          <w:kern w:val="0"/>
          <w:szCs w:val="24"/>
        </w:rPr>
        <w:t>本责任书的有效期为双方签署之日起至该工程项目竣工验收合格时止。</w:t>
      </w:r>
    </w:p>
    <w:p w14:paraId="2483ABA6">
      <w:pPr>
        <w:spacing w:line="360" w:lineRule="auto"/>
        <w:ind w:firstLine="420" w:firstLineChars="200"/>
        <w:rPr>
          <w:rFonts w:hint="eastAsia"/>
          <w:kern w:val="0"/>
          <w:szCs w:val="24"/>
        </w:rPr>
      </w:pPr>
      <w:r>
        <w:rPr>
          <w:rFonts w:hint="eastAsia"/>
          <w:kern w:val="0"/>
          <w:szCs w:val="24"/>
        </w:rPr>
        <w:t>六、责任书份数</w:t>
      </w:r>
    </w:p>
    <w:p w14:paraId="6A5CD279">
      <w:pPr>
        <w:spacing w:line="360" w:lineRule="auto"/>
        <w:ind w:firstLine="420" w:firstLineChars="200"/>
        <w:rPr>
          <w:rFonts w:hint="eastAsia"/>
          <w:kern w:val="0"/>
          <w:szCs w:val="24"/>
        </w:rPr>
      </w:pPr>
      <w:r>
        <w:rPr>
          <w:rFonts w:hint="eastAsia"/>
          <w:kern w:val="0"/>
          <w:szCs w:val="24"/>
        </w:rPr>
        <w:t>本责任书份数</w:t>
      </w:r>
      <w:r>
        <w:rPr>
          <w:rFonts w:hint="eastAsia"/>
          <w:kern w:val="0"/>
          <w:szCs w:val="24"/>
          <w:u w:val="single"/>
        </w:rPr>
        <w:t xml:space="preserve">    </w:t>
      </w:r>
      <w:r>
        <w:rPr>
          <w:rFonts w:hint="eastAsia"/>
          <w:kern w:val="0"/>
          <w:szCs w:val="24"/>
        </w:rPr>
        <w:t>，同主合同，并具有同等效力。</w:t>
      </w:r>
    </w:p>
    <w:p w14:paraId="06035DA1">
      <w:pPr>
        <w:spacing w:line="360" w:lineRule="auto"/>
        <w:ind w:firstLine="420" w:firstLineChars="200"/>
        <w:rPr>
          <w:rFonts w:hint="eastAsia"/>
          <w:kern w:val="0"/>
          <w:szCs w:val="24"/>
        </w:rPr>
      </w:pPr>
    </w:p>
    <w:p w14:paraId="4A2B8BA8">
      <w:pPr>
        <w:spacing w:line="360" w:lineRule="auto"/>
        <w:ind w:firstLine="420" w:firstLineChars="200"/>
        <w:rPr>
          <w:rFonts w:hint="eastAsia"/>
          <w:kern w:val="0"/>
          <w:szCs w:val="24"/>
        </w:rPr>
      </w:pPr>
      <w:r>
        <w:rPr>
          <w:rFonts w:hint="eastAsia"/>
          <w:kern w:val="0"/>
          <w:szCs w:val="24"/>
        </w:rPr>
        <w:t>发包人：    （公章）                       承包人：     （公章）</w:t>
      </w:r>
    </w:p>
    <w:p w14:paraId="03997F48">
      <w:pPr>
        <w:spacing w:line="360" w:lineRule="auto"/>
        <w:ind w:firstLine="420" w:firstLineChars="200"/>
        <w:rPr>
          <w:rFonts w:hint="eastAsia"/>
          <w:kern w:val="0"/>
          <w:szCs w:val="24"/>
        </w:rPr>
      </w:pPr>
    </w:p>
    <w:p w14:paraId="32B49911">
      <w:pPr>
        <w:spacing w:line="360" w:lineRule="auto"/>
        <w:ind w:firstLine="420" w:firstLineChars="200"/>
        <w:rPr>
          <w:rFonts w:hint="eastAsia"/>
          <w:kern w:val="0"/>
          <w:szCs w:val="24"/>
        </w:rPr>
      </w:pPr>
      <w:r>
        <w:rPr>
          <w:rFonts w:hint="eastAsia"/>
          <w:kern w:val="0"/>
          <w:szCs w:val="24"/>
        </w:rPr>
        <w:t>法定代表人：（签字）                       法定代表人：（签字）</w:t>
      </w:r>
    </w:p>
    <w:p w14:paraId="5560E596">
      <w:pPr>
        <w:spacing w:line="360" w:lineRule="auto"/>
        <w:ind w:firstLine="420" w:firstLineChars="200"/>
        <w:rPr>
          <w:rFonts w:hint="eastAsia"/>
          <w:kern w:val="0"/>
          <w:szCs w:val="24"/>
        </w:rPr>
      </w:pPr>
    </w:p>
    <w:p w14:paraId="01547F1E">
      <w:pPr>
        <w:spacing w:line="360" w:lineRule="auto"/>
        <w:ind w:firstLine="420" w:firstLineChars="200"/>
        <w:rPr>
          <w:rFonts w:hint="eastAsia"/>
          <w:kern w:val="0"/>
          <w:szCs w:val="24"/>
        </w:rPr>
      </w:pPr>
      <w:r>
        <w:rPr>
          <w:rFonts w:hint="eastAsia"/>
          <w:kern w:val="0"/>
          <w:szCs w:val="24"/>
        </w:rPr>
        <w:t>或委托代理人：                             或委托代理人：</w:t>
      </w:r>
    </w:p>
    <w:p w14:paraId="219D4A49">
      <w:pPr>
        <w:spacing w:line="360" w:lineRule="auto"/>
        <w:ind w:firstLine="420" w:firstLineChars="200"/>
        <w:rPr>
          <w:rFonts w:hint="eastAsia"/>
          <w:kern w:val="0"/>
          <w:szCs w:val="24"/>
        </w:rPr>
      </w:pPr>
    </w:p>
    <w:p w14:paraId="2A37A8B1">
      <w:pPr>
        <w:spacing w:line="360" w:lineRule="auto"/>
        <w:ind w:firstLine="420" w:firstLineChars="200"/>
        <w:rPr>
          <w:rFonts w:hint="eastAsia"/>
          <w:kern w:val="0"/>
          <w:szCs w:val="24"/>
        </w:rPr>
      </w:pPr>
      <w:r>
        <w:rPr>
          <w:rFonts w:hint="eastAsia"/>
          <w:kern w:val="0"/>
          <w:szCs w:val="24"/>
        </w:rPr>
        <w:t>地    址：郑州市经七路22号                地    址:</w:t>
      </w:r>
    </w:p>
    <w:p w14:paraId="344F48EF">
      <w:pPr>
        <w:spacing w:line="360" w:lineRule="auto"/>
        <w:ind w:firstLine="420" w:firstLineChars="200"/>
        <w:rPr>
          <w:rFonts w:hint="eastAsia"/>
          <w:kern w:val="0"/>
          <w:szCs w:val="24"/>
          <w:u w:val="single"/>
        </w:rPr>
      </w:pPr>
      <w:r>
        <w:rPr>
          <w:rFonts w:hint="eastAsia"/>
          <w:kern w:val="0"/>
          <w:szCs w:val="24"/>
        </w:rPr>
        <w:t xml:space="preserve">法定代表人（签字）：                       法定代表人（签字）： </w:t>
      </w:r>
    </w:p>
    <w:p w14:paraId="60ADC49D">
      <w:pPr>
        <w:spacing w:line="360" w:lineRule="auto"/>
        <w:ind w:firstLine="420" w:firstLineChars="200"/>
        <w:rPr>
          <w:rFonts w:hint="eastAsia"/>
          <w:kern w:val="0"/>
          <w:szCs w:val="24"/>
        </w:rPr>
      </w:pPr>
      <w:r>
        <w:rPr>
          <w:rFonts w:hint="eastAsia"/>
          <w:kern w:val="0"/>
          <w:szCs w:val="24"/>
        </w:rPr>
        <w:t>委托代理人（签字）：                       委托代理人（签字）：</w:t>
      </w:r>
    </w:p>
    <w:p w14:paraId="055C9DAF">
      <w:pPr>
        <w:spacing w:line="360" w:lineRule="auto"/>
        <w:ind w:firstLine="420" w:firstLineChars="200"/>
        <w:rPr>
          <w:rFonts w:hint="eastAsia"/>
          <w:kern w:val="0"/>
          <w:szCs w:val="24"/>
        </w:rPr>
      </w:pPr>
      <w:r>
        <w:rPr>
          <w:rFonts w:hint="eastAsia"/>
          <w:kern w:val="0"/>
          <w:szCs w:val="24"/>
        </w:rPr>
        <w:t>电    话：                                 电    话：</w:t>
      </w:r>
    </w:p>
    <w:p w14:paraId="4D19E7E3">
      <w:pPr>
        <w:spacing w:line="360" w:lineRule="auto"/>
        <w:ind w:firstLine="420" w:firstLineChars="200"/>
        <w:rPr>
          <w:rFonts w:hint="eastAsia"/>
          <w:kern w:val="0"/>
          <w:szCs w:val="24"/>
        </w:rPr>
      </w:pPr>
      <w:r>
        <w:rPr>
          <w:rFonts w:hint="eastAsia"/>
          <w:kern w:val="0"/>
          <w:szCs w:val="24"/>
        </w:rPr>
        <w:t>传    真：                                 传    真：</w:t>
      </w:r>
    </w:p>
    <w:p w14:paraId="75E1DAD6">
      <w:pPr>
        <w:spacing w:line="360" w:lineRule="auto"/>
        <w:ind w:firstLine="420" w:firstLineChars="200"/>
        <w:rPr>
          <w:rFonts w:hint="eastAsia"/>
          <w:kern w:val="0"/>
          <w:szCs w:val="24"/>
          <w:u w:val="single"/>
        </w:rPr>
      </w:pPr>
      <w:r>
        <w:rPr>
          <w:rFonts w:hint="eastAsia"/>
          <w:kern w:val="0"/>
          <w:szCs w:val="24"/>
        </w:rPr>
        <w:t>开户银行：                                 开户银行：</w:t>
      </w:r>
    </w:p>
    <w:p w14:paraId="749528BE">
      <w:pPr>
        <w:spacing w:line="360" w:lineRule="auto"/>
        <w:ind w:firstLine="420" w:firstLineChars="200"/>
        <w:rPr>
          <w:rFonts w:hint="eastAsia"/>
          <w:kern w:val="0"/>
          <w:szCs w:val="24"/>
        </w:rPr>
      </w:pPr>
      <w:r>
        <w:rPr>
          <w:rFonts w:hint="eastAsia"/>
          <w:kern w:val="0"/>
          <w:szCs w:val="24"/>
        </w:rPr>
        <w:t>帐    号：                                 帐    号：</w:t>
      </w:r>
    </w:p>
    <w:p w14:paraId="1948FB89">
      <w:pPr>
        <w:spacing w:line="360" w:lineRule="auto"/>
        <w:rPr>
          <w:rFonts w:hint="eastAsia"/>
          <w:b/>
          <w:bCs/>
          <w:kern w:val="0"/>
          <w:szCs w:val="24"/>
        </w:rPr>
      </w:pPr>
      <w:r>
        <w:rPr>
          <w:rFonts w:hint="eastAsia"/>
          <w:kern w:val="0"/>
          <w:szCs w:val="24"/>
        </w:rPr>
        <w:t>邮政编码：                                 邮政编码：</w:t>
      </w:r>
    </w:p>
    <w:p w14:paraId="1FE669A6">
      <w:pPr>
        <w:rPr>
          <w:rFonts w:hint="eastAsia"/>
        </w:rPr>
      </w:pPr>
      <w:r>
        <w:rPr>
          <w:rFonts w:hint="eastAsia"/>
        </w:rPr>
        <w:br w:type="page"/>
      </w:r>
    </w:p>
    <w:p w14:paraId="656FC597">
      <w:pPr>
        <w:pStyle w:val="27"/>
        <w:numPr>
          <w:ilvl w:val="0"/>
          <w:numId w:val="3"/>
        </w:numPr>
        <w:spacing w:before="312" w:beforeLines="100" w:after="312" w:afterLines="100" w:line="600" w:lineRule="exact"/>
        <w:jc w:val="center"/>
        <w:outlineLvl w:val="0"/>
        <w:rPr>
          <w:b/>
          <w:bCs/>
          <w:sz w:val="32"/>
          <w:szCs w:val="32"/>
        </w:rPr>
      </w:pPr>
      <w:bookmarkStart w:id="1062" w:name="_Toc24156"/>
      <w:r>
        <w:rPr>
          <w:rFonts w:hint="eastAsia"/>
          <w:b/>
          <w:bCs/>
          <w:sz w:val="32"/>
          <w:szCs w:val="32"/>
        </w:rPr>
        <w:t xml:space="preserve"> 工程量清单</w:t>
      </w:r>
      <w:bookmarkEnd w:id="1062"/>
    </w:p>
    <w:p w14:paraId="0BFC2C38">
      <w:pPr>
        <w:wordWrap/>
        <w:topLinePunct w:val="0"/>
        <w:spacing w:line="520" w:lineRule="exact"/>
        <w:jc w:val="center"/>
        <w:rPr>
          <w:rFonts w:hint="eastAsia"/>
          <w:b/>
        </w:rPr>
      </w:pPr>
      <w:bookmarkStart w:id="1063" w:name="_Toc13116"/>
      <w:r>
        <w:rPr>
          <w:rFonts w:hint="eastAsia"/>
          <w:b/>
        </w:rPr>
        <w:t>（详见工程量清单，严格按照《建设工程工程量清单计价标准》GB/T 50500-2024执行）</w:t>
      </w:r>
    </w:p>
    <w:p w14:paraId="64390535">
      <w:pPr>
        <w:wordWrap/>
        <w:topLinePunct w:val="0"/>
        <w:spacing w:line="520" w:lineRule="exact"/>
        <w:ind w:firstLine="420"/>
        <w:jc w:val="left"/>
        <w:rPr>
          <w:rFonts w:hint="eastAsia"/>
          <w:b/>
        </w:rPr>
      </w:pPr>
      <w:r>
        <w:rPr>
          <w:rFonts w:hint="eastAsia"/>
          <w:b/>
        </w:rPr>
        <w:br w:type="page"/>
      </w:r>
    </w:p>
    <w:p w14:paraId="7A89AA2D">
      <w:pPr>
        <w:pStyle w:val="27"/>
        <w:numPr>
          <w:ilvl w:val="0"/>
          <w:numId w:val="3"/>
        </w:numPr>
        <w:spacing w:before="312" w:beforeLines="100" w:after="312" w:afterLines="100" w:line="600" w:lineRule="exact"/>
        <w:jc w:val="center"/>
        <w:outlineLvl w:val="0"/>
        <w:rPr>
          <w:b/>
          <w:bCs/>
          <w:sz w:val="32"/>
          <w:szCs w:val="32"/>
        </w:rPr>
      </w:pPr>
      <w:r>
        <w:rPr>
          <w:rFonts w:hint="eastAsia"/>
          <w:b/>
          <w:bCs/>
          <w:sz w:val="32"/>
          <w:szCs w:val="32"/>
        </w:rPr>
        <w:t xml:space="preserve"> 图纸</w:t>
      </w:r>
      <w:bookmarkEnd w:id="1063"/>
    </w:p>
    <w:p w14:paraId="0E527E15">
      <w:pPr>
        <w:jc w:val="center"/>
        <w:rPr>
          <w:rFonts w:hint="eastAsia"/>
        </w:rPr>
      </w:pPr>
      <w:r>
        <w:rPr>
          <w:rFonts w:hint="eastAsia"/>
        </w:rPr>
        <w:t>（图纸（包括图纸答疑及补充说明）另附）</w:t>
      </w:r>
    </w:p>
    <w:p w14:paraId="0DBB9751">
      <w:pPr>
        <w:pStyle w:val="168"/>
        <w:rPr>
          <w:rFonts w:hint="eastAsia"/>
          <w:color w:val="auto"/>
        </w:rPr>
      </w:pPr>
      <w:r>
        <w:rPr>
          <w:rFonts w:hint="eastAsia"/>
          <w:color w:val="auto"/>
        </w:rPr>
        <w:br w:type="page"/>
      </w:r>
    </w:p>
    <w:p w14:paraId="70A8ADED">
      <w:pPr>
        <w:pStyle w:val="27"/>
        <w:numPr>
          <w:ilvl w:val="0"/>
          <w:numId w:val="3"/>
        </w:numPr>
        <w:spacing w:before="312" w:beforeLines="100" w:after="312" w:afterLines="100" w:line="600" w:lineRule="exact"/>
        <w:jc w:val="center"/>
        <w:outlineLvl w:val="0"/>
        <w:rPr>
          <w:b/>
          <w:bCs/>
          <w:sz w:val="32"/>
          <w:szCs w:val="32"/>
        </w:rPr>
      </w:pPr>
      <w:bookmarkStart w:id="1064" w:name="_Toc17142"/>
      <w:r>
        <w:rPr>
          <w:rFonts w:hint="eastAsia"/>
          <w:b/>
          <w:bCs/>
          <w:sz w:val="32"/>
          <w:szCs w:val="32"/>
        </w:rPr>
        <w:t xml:space="preserve"> 技术标准和要求</w:t>
      </w:r>
      <w:bookmarkEnd w:id="1064"/>
    </w:p>
    <w:bookmarkEnd w:id="625"/>
    <w:p w14:paraId="12256372">
      <w:pPr>
        <w:wordWrap/>
        <w:topLinePunct w:val="0"/>
        <w:adjustRightInd w:val="0"/>
        <w:snapToGrid w:val="0"/>
        <w:spacing w:line="420" w:lineRule="auto"/>
        <w:ind w:firstLine="420" w:firstLineChars="200"/>
        <w:rPr>
          <w:rFonts w:hint="eastAsia"/>
          <w:b/>
          <w:bCs/>
        </w:rPr>
      </w:pPr>
      <w:r>
        <w:rPr>
          <w:rFonts w:hint="eastAsia"/>
          <w:b/>
          <w:bCs/>
        </w:rPr>
        <w:t>一、项目基本情况</w:t>
      </w:r>
    </w:p>
    <w:p w14:paraId="3F64DA1D">
      <w:pPr>
        <w:widowControl/>
        <w:adjustRightInd w:val="0"/>
        <w:snapToGrid w:val="0"/>
        <w:spacing w:line="420" w:lineRule="auto"/>
        <w:ind w:firstLine="420" w:firstLineChars="200"/>
        <w:jc w:val="left"/>
        <w:textAlignment w:val="baseline"/>
        <w:rPr>
          <w:rFonts w:hint="eastAsia"/>
          <w:bCs/>
        </w:rPr>
      </w:pPr>
      <w:r>
        <w:rPr>
          <w:rFonts w:hint="eastAsia"/>
          <w:bCs/>
        </w:rPr>
        <w:t>1.项目名称：河南女子职业学院东校区学生食堂室内外装修改造建设项目</w:t>
      </w:r>
    </w:p>
    <w:p w14:paraId="1B10723D">
      <w:pPr>
        <w:widowControl/>
        <w:adjustRightInd w:val="0"/>
        <w:snapToGrid w:val="0"/>
        <w:spacing w:line="420" w:lineRule="auto"/>
        <w:ind w:firstLine="420" w:firstLineChars="200"/>
        <w:jc w:val="left"/>
        <w:textAlignment w:val="baseline"/>
        <w:rPr>
          <w:rFonts w:hint="eastAsia"/>
          <w:bCs/>
        </w:rPr>
      </w:pPr>
      <w:r>
        <w:rPr>
          <w:rFonts w:hint="eastAsia"/>
          <w:bCs/>
        </w:rPr>
        <w:t>2.工程概况：河南女子职业学院东校区学生食堂室内外装修改造建设项目，位于金水区北环路东段10号，建成于1996年，地上二层，总建筑面积1727平方米。（具体内容详见工程量清单及图纸）。</w:t>
      </w:r>
    </w:p>
    <w:p w14:paraId="60FB509F">
      <w:pPr>
        <w:widowControl/>
        <w:adjustRightInd w:val="0"/>
        <w:snapToGrid w:val="0"/>
        <w:spacing w:line="420" w:lineRule="auto"/>
        <w:ind w:firstLine="420" w:firstLineChars="200"/>
        <w:jc w:val="left"/>
        <w:textAlignment w:val="baseline"/>
        <w:rPr>
          <w:rFonts w:hint="eastAsia"/>
          <w:bCs/>
        </w:rPr>
      </w:pPr>
      <w:r>
        <w:rPr>
          <w:rFonts w:hint="eastAsia"/>
          <w:bCs/>
        </w:rPr>
        <w:t>3.采购范围：施工图纸、工程量清单范围内及磋商文件中所有内容的施工、竣工验收及质保。</w:t>
      </w:r>
    </w:p>
    <w:p w14:paraId="2450C206">
      <w:pPr>
        <w:widowControl/>
        <w:adjustRightInd w:val="0"/>
        <w:snapToGrid w:val="0"/>
        <w:spacing w:line="420" w:lineRule="auto"/>
        <w:ind w:firstLine="420" w:firstLineChars="200"/>
        <w:jc w:val="left"/>
        <w:textAlignment w:val="baseline"/>
        <w:rPr>
          <w:rFonts w:hint="eastAsia"/>
          <w:bCs/>
        </w:rPr>
      </w:pPr>
      <w:r>
        <w:rPr>
          <w:rFonts w:hint="eastAsia"/>
          <w:bCs/>
        </w:rPr>
        <w:t>4.建设地点：</w:t>
      </w:r>
      <w:r>
        <w:rPr>
          <w:rFonts w:hint="eastAsia"/>
        </w:rPr>
        <w:t>郑州市金水区北环路东段10号河南女子职业学院东校区。</w:t>
      </w:r>
    </w:p>
    <w:p w14:paraId="493026FD">
      <w:pPr>
        <w:widowControl/>
        <w:adjustRightInd w:val="0"/>
        <w:snapToGrid w:val="0"/>
        <w:spacing w:line="360" w:lineRule="auto"/>
        <w:ind w:firstLine="420" w:firstLineChars="200"/>
        <w:jc w:val="left"/>
        <w:textAlignment w:val="baseline"/>
        <w:rPr>
          <w:rFonts w:hint="eastAsia"/>
          <w:bCs/>
        </w:rPr>
      </w:pPr>
      <w:r>
        <w:rPr>
          <w:rFonts w:hint="eastAsia"/>
          <w:bCs/>
        </w:rPr>
        <w:t>5.包段划分：</w:t>
      </w:r>
      <w:r>
        <w:rPr>
          <w:rFonts w:hint="eastAsia"/>
        </w:rPr>
        <w:t>本项目共划分为一个标段。</w:t>
      </w:r>
    </w:p>
    <w:p w14:paraId="57548456">
      <w:pPr>
        <w:wordWrap/>
        <w:topLinePunct w:val="0"/>
        <w:adjustRightInd w:val="0"/>
        <w:snapToGrid w:val="0"/>
        <w:spacing w:line="420" w:lineRule="auto"/>
        <w:ind w:firstLine="420" w:firstLineChars="200"/>
        <w:rPr>
          <w:rFonts w:hint="eastAsia"/>
          <w:b/>
          <w:bCs/>
        </w:rPr>
      </w:pPr>
      <w:r>
        <w:rPr>
          <w:rFonts w:hint="eastAsia"/>
          <w:b/>
          <w:bCs/>
        </w:rPr>
        <w:t>二、</w:t>
      </w:r>
      <w:r>
        <w:rPr>
          <w:rFonts w:hint="eastAsia"/>
          <w:b/>
          <w:bCs/>
          <w:kern w:val="0"/>
        </w:rPr>
        <w:t>不允许负偏离的实质性要求和条件</w:t>
      </w:r>
    </w:p>
    <w:p w14:paraId="6065BB92">
      <w:pPr>
        <w:wordWrap/>
        <w:topLinePunct w:val="0"/>
        <w:adjustRightInd w:val="0"/>
        <w:snapToGrid w:val="0"/>
        <w:spacing w:line="420" w:lineRule="auto"/>
        <w:ind w:firstLine="420" w:firstLineChars="200"/>
        <w:rPr>
          <w:rFonts w:hint="eastAsia"/>
        </w:rPr>
      </w:pPr>
      <w:r>
        <w:rPr>
          <w:rFonts w:hint="eastAsia"/>
        </w:rPr>
        <w:t>1.采购范围：</w:t>
      </w:r>
      <w:r>
        <w:rPr>
          <w:rFonts w:hint="eastAsia"/>
          <w:bCs/>
        </w:rPr>
        <w:t>施工图纸、工程量清单范围内及磋商文件中所有内容的施工、竣工验收及质保；</w:t>
      </w:r>
    </w:p>
    <w:p w14:paraId="39D9B232">
      <w:pPr>
        <w:widowControl/>
        <w:adjustRightInd w:val="0"/>
        <w:snapToGrid w:val="0"/>
        <w:spacing w:line="360" w:lineRule="auto"/>
        <w:ind w:firstLine="420" w:firstLineChars="200"/>
        <w:jc w:val="left"/>
        <w:textAlignment w:val="baseline"/>
        <w:rPr>
          <w:rFonts w:hint="eastAsia"/>
          <w:bCs/>
        </w:rPr>
      </w:pPr>
      <w:r>
        <w:rPr>
          <w:rFonts w:hint="eastAsia"/>
          <w:bCs/>
        </w:rPr>
        <w:t>2.计划工期：45日历天</w:t>
      </w:r>
    </w:p>
    <w:p w14:paraId="6F96000D">
      <w:pPr>
        <w:widowControl/>
        <w:adjustRightInd w:val="0"/>
        <w:snapToGrid w:val="0"/>
        <w:spacing w:line="360" w:lineRule="auto"/>
        <w:ind w:firstLine="420" w:firstLineChars="200"/>
        <w:jc w:val="left"/>
        <w:textAlignment w:val="baseline"/>
        <w:rPr>
          <w:rFonts w:hint="eastAsia"/>
          <w:bCs/>
        </w:rPr>
      </w:pPr>
      <w:r>
        <w:rPr>
          <w:rFonts w:hint="eastAsia"/>
          <w:bCs/>
        </w:rPr>
        <w:t>3.质量要求：符合国家、省、市相关规范和技术标准合格要求。</w:t>
      </w:r>
    </w:p>
    <w:p w14:paraId="688CF565">
      <w:pPr>
        <w:wordWrap/>
        <w:topLinePunct w:val="0"/>
        <w:snapToGrid w:val="0"/>
        <w:spacing w:line="360" w:lineRule="auto"/>
        <w:ind w:firstLine="420" w:firstLineChars="200"/>
        <w:rPr>
          <w:rFonts w:hint="eastAsia"/>
          <w:bCs/>
          <w:highlight w:val="yellow"/>
        </w:rPr>
      </w:pPr>
      <w:r>
        <w:rPr>
          <w:rFonts w:hint="eastAsia"/>
          <w:bCs/>
        </w:rPr>
        <w:t>4.质量保修期：符合《建设工程质量管理条例》规定的期限，本项目质保期不得低于2年（其中防水改造质保期为5年）。质量保修期自验收合格之日起计算。</w:t>
      </w:r>
    </w:p>
    <w:p w14:paraId="02AF1B81">
      <w:pPr>
        <w:wordWrap/>
        <w:topLinePunct w:val="0"/>
        <w:snapToGrid w:val="0"/>
        <w:spacing w:line="360" w:lineRule="auto"/>
        <w:ind w:firstLine="420" w:firstLineChars="200"/>
        <w:rPr>
          <w:rFonts w:hint="eastAsia"/>
        </w:rPr>
      </w:pPr>
      <w:r>
        <w:rPr>
          <w:rFonts w:hint="eastAsia"/>
          <w:bCs/>
        </w:rPr>
        <w:t>5.付款方式：</w:t>
      </w:r>
      <w:r>
        <w:rPr>
          <w:rFonts w:hint="eastAsia"/>
        </w:rPr>
        <w:t>项目无进度款，工程竣工验收前支付不少于合同价的10%，工程竣工验收交付后两年内支付至竣工结算价的97%，最终价款以工程竣工结算审计为准。剩余款项待质保期结束后支付。</w:t>
      </w:r>
    </w:p>
    <w:p w14:paraId="12BEE85A">
      <w:pPr>
        <w:wordWrap/>
        <w:topLinePunct w:val="0"/>
        <w:adjustRightInd w:val="0"/>
        <w:snapToGrid w:val="0"/>
        <w:spacing w:line="420" w:lineRule="auto"/>
        <w:ind w:firstLine="420" w:firstLineChars="200"/>
        <w:rPr>
          <w:rFonts w:hint="eastAsia"/>
          <w:b/>
          <w:bCs/>
        </w:rPr>
      </w:pPr>
      <w:r>
        <w:rPr>
          <w:rFonts w:hint="eastAsia"/>
          <w:b/>
          <w:bCs/>
        </w:rPr>
        <w:t>三、技术标准（符合国家、省、市法律法规规范等）</w:t>
      </w:r>
    </w:p>
    <w:p w14:paraId="40E478EC">
      <w:pPr>
        <w:wordWrap/>
        <w:topLinePunct w:val="0"/>
        <w:adjustRightInd w:val="0"/>
        <w:snapToGrid w:val="0"/>
        <w:spacing w:line="420" w:lineRule="auto"/>
        <w:ind w:firstLine="420" w:firstLineChars="200"/>
        <w:rPr>
          <w:rFonts w:hint="eastAsia"/>
        </w:rPr>
      </w:pPr>
      <w:r>
        <w:rPr>
          <w:rFonts w:hint="eastAsia"/>
        </w:rPr>
        <w:t>施工及验收规范本工程执行国家现行的与本工程有关的施工及验收规范、标准图集。</w:t>
      </w:r>
    </w:p>
    <w:p w14:paraId="17FFD75E">
      <w:pPr>
        <w:wordWrap/>
        <w:topLinePunct w:val="0"/>
        <w:adjustRightInd w:val="0"/>
        <w:snapToGrid w:val="0"/>
        <w:spacing w:line="420" w:lineRule="auto"/>
        <w:ind w:firstLine="420" w:firstLineChars="200"/>
        <w:rPr>
          <w:rFonts w:hint="eastAsia"/>
          <w:b/>
          <w:bCs/>
        </w:rPr>
      </w:pPr>
      <w:r>
        <w:rPr>
          <w:rFonts w:hint="eastAsia"/>
          <w:b/>
          <w:bCs/>
        </w:rPr>
        <w:t>四、采购人需求</w:t>
      </w:r>
    </w:p>
    <w:p w14:paraId="4CF5FEA0">
      <w:pPr>
        <w:wordWrap/>
        <w:topLinePunct w:val="0"/>
        <w:adjustRightInd w:val="0"/>
        <w:snapToGrid w:val="0"/>
        <w:spacing w:line="420" w:lineRule="auto"/>
        <w:ind w:firstLine="420" w:firstLineChars="200"/>
        <w:rPr>
          <w:rFonts w:hint="eastAsia"/>
        </w:rPr>
      </w:pPr>
      <w:r>
        <w:rPr>
          <w:rFonts w:hint="eastAsia"/>
        </w:rPr>
        <w:t>河南女子职业学院东校区学生食堂室内外装修改造建设项目位于金水区北环路东段10号，建成于1996年，地上二层，总建筑面积1727平方米。工期要求：45天。</w:t>
      </w:r>
    </w:p>
    <w:p w14:paraId="143612EC">
      <w:pPr>
        <w:wordWrap/>
        <w:topLinePunct w:val="0"/>
        <w:adjustRightInd w:val="0"/>
        <w:snapToGrid w:val="0"/>
        <w:spacing w:line="360" w:lineRule="auto"/>
        <w:ind w:firstLine="420" w:firstLineChars="200"/>
        <w:rPr>
          <w:rFonts w:hint="eastAsia"/>
        </w:rPr>
      </w:pPr>
      <w:r>
        <w:rPr>
          <w:rFonts w:hint="eastAsia"/>
        </w:rPr>
        <w:t>本项目建设内容为：</w:t>
      </w:r>
    </w:p>
    <w:p w14:paraId="7980B68E">
      <w:pPr>
        <w:wordWrap/>
        <w:topLinePunct w:val="0"/>
        <w:spacing w:line="360" w:lineRule="auto"/>
        <w:ind w:firstLine="420" w:firstLineChars="200"/>
        <w:rPr>
          <w:rFonts w:hint="eastAsia"/>
        </w:rPr>
      </w:pPr>
      <w:r>
        <w:rPr>
          <w:rFonts w:hint="eastAsia"/>
        </w:rPr>
        <w:t>河南女子职业学院东校区学生食堂室内外装修改造建设项目为对学生食堂进行整体装修，采用环保材料，营造温馨、舒适的用餐环境，设置足够的座位和餐具，确保学生用餐时能够有舒适的体验。</w:t>
      </w:r>
    </w:p>
    <w:p w14:paraId="59E86915">
      <w:pPr>
        <w:wordWrap/>
        <w:topLinePunct w:val="0"/>
        <w:spacing w:line="360" w:lineRule="auto"/>
        <w:ind w:firstLine="420" w:firstLineChars="200"/>
        <w:rPr>
          <w:rFonts w:hint="eastAsia"/>
        </w:rPr>
      </w:pPr>
      <w:r>
        <w:rPr>
          <w:rFonts w:hint="eastAsia"/>
        </w:rPr>
        <w:t>学生食堂室内装饰：地面墙面瓷砖重新铺设，学生食堂顶面钢网造型，墙面乳胶漆+竹木纤维板造型，增加花箱、装饰柜等增加实用性，观赏性。</w:t>
      </w:r>
    </w:p>
    <w:p w14:paraId="44144270">
      <w:pPr>
        <w:wordWrap/>
        <w:topLinePunct w:val="0"/>
        <w:spacing w:line="360" w:lineRule="auto"/>
        <w:ind w:firstLine="420" w:firstLineChars="200"/>
        <w:rPr>
          <w:rFonts w:hint="eastAsia"/>
        </w:rPr>
      </w:pPr>
      <w:r>
        <w:rPr>
          <w:rFonts w:hint="eastAsia"/>
        </w:rPr>
        <w:t>学生食堂室外装饰：外墙采用真石漆+铝单板造型，踏步拆除重新铺设花岗岩石材。</w:t>
      </w:r>
    </w:p>
    <w:p w14:paraId="5845AD89">
      <w:pPr>
        <w:wordWrap/>
        <w:topLinePunct w:val="0"/>
        <w:spacing w:line="360" w:lineRule="auto"/>
        <w:ind w:firstLine="420" w:firstLineChars="200"/>
        <w:rPr>
          <w:rFonts w:hint="eastAsia"/>
        </w:rPr>
      </w:pPr>
      <w:r>
        <w:rPr>
          <w:rFonts w:hint="eastAsia"/>
        </w:rPr>
        <w:t>学生食堂一层顶梁板、屋面板部分加固改造。</w:t>
      </w:r>
    </w:p>
    <w:p w14:paraId="041F3B5D">
      <w:pPr>
        <w:wordWrap/>
        <w:topLinePunct w:val="0"/>
        <w:spacing w:line="360" w:lineRule="auto"/>
        <w:ind w:firstLine="420" w:firstLineChars="200"/>
        <w:rPr>
          <w:rFonts w:hint="eastAsia"/>
        </w:rPr>
      </w:pPr>
      <w:r>
        <w:rPr>
          <w:rFonts w:hint="eastAsia"/>
        </w:rPr>
        <w:t>屋顶面防水建设：包括屋面SBS防水卷材、屋面涂膜防水、屋面刚性防水、瓦屋面防水以及屋面接缝密封防水。</w:t>
      </w:r>
    </w:p>
    <w:p w14:paraId="3D35030D">
      <w:pPr>
        <w:wordWrap/>
        <w:topLinePunct w:val="0"/>
        <w:spacing w:line="360" w:lineRule="auto"/>
        <w:ind w:firstLine="420" w:firstLineChars="200"/>
        <w:rPr>
          <w:rFonts w:hint="eastAsia"/>
        </w:rPr>
      </w:pPr>
      <w:r>
        <w:rPr>
          <w:rFonts w:hint="eastAsia"/>
        </w:rPr>
        <w:br w:type="page"/>
      </w:r>
    </w:p>
    <w:p w14:paraId="35C2E044">
      <w:pPr>
        <w:pStyle w:val="27"/>
        <w:numPr>
          <w:ilvl w:val="0"/>
          <w:numId w:val="3"/>
        </w:numPr>
        <w:spacing w:before="312" w:beforeLines="100" w:after="312" w:afterLines="100" w:line="600" w:lineRule="exact"/>
        <w:jc w:val="center"/>
        <w:outlineLvl w:val="0"/>
        <w:rPr>
          <w:b/>
          <w:bCs/>
          <w:sz w:val="32"/>
          <w:szCs w:val="32"/>
        </w:rPr>
      </w:pPr>
      <w:bookmarkStart w:id="1065" w:name="_Toc472"/>
      <w:bookmarkStart w:id="1066" w:name="_Toc3615"/>
      <w:r>
        <w:rPr>
          <w:rFonts w:hint="eastAsia"/>
          <w:b/>
          <w:bCs/>
          <w:sz w:val="32"/>
          <w:szCs w:val="32"/>
        </w:rPr>
        <w:t xml:space="preserve"> 磋商响应文件格式</w:t>
      </w:r>
      <w:bookmarkEnd w:id="543"/>
      <w:bookmarkEnd w:id="1065"/>
      <w:bookmarkEnd w:id="1066"/>
    </w:p>
    <w:p w14:paraId="102262AE">
      <w:pPr>
        <w:pStyle w:val="27"/>
        <w:spacing w:before="312" w:beforeLines="100" w:after="312" w:afterLines="100" w:line="600" w:lineRule="exact"/>
        <w:jc w:val="right"/>
        <w:rPr>
          <w:b/>
          <w:sz w:val="52"/>
          <w:szCs w:val="52"/>
        </w:rPr>
        <w:sectPr>
          <w:footerReference r:id="rId10" w:type="default"/>
          <w:pgSz w:w="11907" w:h="16840"/>
          <w:pgMar w:top="1417" w:right="1417" w:bottom="1417" w:left="1417" w:header="777" w:footer="641" w:gutter="0"/>
          <w:cols w:space="720" w:num="1"/>
          <w:docGrid w:type="linesAndChars" w:linePitch="312" w:charSpace="0"/>
        </w:sectPr>
      </w:pPr>
      <w:r>
        <w:rPr>
          <w:rFonts w:hint="eastAsia"/>
          <w:b/>
          <w:sz w:val="52"/>
          <w:szCs w:val="52"/>
        </w:rPr>
        <w:t xml:space="preserve"> </w:t>
      </w:r>
    </w:p>
    <w:p w14:paraId="123055C0">
      <w:pPr>
        <w:pStyle w:val="27"/>
        <w:spacing w:before="312" w:beforeLines="100" w:after="312" w:afterLines="100" w:line="600" w:lineRule="exact"/>
        <w:jc w:val="left"/>
        <w:rPr>
          <w:bCs/>
          <w:sz w:val="28"/>
          <w:szCs w:val="28"/>
        </w:rPr>
      </w:pPr>
    </w:p>
    <w:p w14:paraId="6356647D">
      <w:pPr>
        <w:pStyle w:val="27"/>
        <w:spacing w:before="312" w:beforeLines="100" w:after="312" w:afterLines="100" w:line="600" w:lineRule="exact"/>
        <w:jc w:val="center"/>
        <w:rPr>
          <w:b/>
          <w:sz w:val="44"/>
          <w:szCs w:val="44"/>
        </w:rPr>
      </w:pPr>
      <w:r>
        <w:rPr>
          <w:rFonts w:hint="eastAsia"/>
          <w:b/>
          <w:sz w:val="44"/>
          <w:szCs w:val="44"/>
          <w:u w:val="single"/>
        </w:rPr>
        <w:t xml:space="preserve">                 </w:t>
      </w:r>
      <w:r>
        <w:rPr>
          <w:rFonts w:hint="eastAsia"/>
          <w:b/>
          <w:sz w:val="44"/>
          <w:szCs w:val="44"/>
        </w:rPr>
        <w:t>项目竞争性磋商</w:t>
      </w:r>
    </w:p>
    <w:p w14:paraId="045A0307">
      <w:pPr>
        <w:pStyle w:val="27"/>
        <w:spacing w:before="312" w:beforeLines="100" w:after="312" w:afterLines="100" w:line="600" w:lineRule="exact"/>
        <w:jc w:val="center"/>
        <w:rPr>
          <w:b/>
          <w:bCs/>
          <w:sz w:val="32"/>
          <w:u w:val="single"/>
        </w:rPr>
      </w:pPr>
    </w:p>
    <w:p w14:paraId="0C32E170">
      <w:pPr>
        <w:pStyle w:val="27"/>
        <w:spacing w:before="312" w:beforeLines="100" w:after="312" w:afterLines="100"/>
        <w:jc w:val="center"/>
        <w:rPr>
          <w:b/>
          <w:bCs/>
          <w:sz w:val="84"/>
          <w:szCs w:val="84"/>
        </w:rPr>
      </w:pPr>
      <w:r>
        <w:rPr>
          <w:rFonts w:hint="eastAsia"/>
          <w:b/>
          <w:bCs/>
          <w:sz w:val="84"/>
          <w:szCs w:val="84"/>
        </w:rPr>
        <w:t>响应文件</w:t>
      </w:r>
    </w:p>
    <w:p w14:paraId="16FF3A84">
      <w:pPr>
        <w:pStyle w:val="27"/>
        <w:spacing w:before="312" w:beforeLines="100" w:after="312" w:afterLines="100" w:line="600" w:lineRule="exact"/>
        <w:jc w:val="center"/>
        <w:rPr>
          <w:b/>
          <w:bCs/>
          <w:sz w:val="30"/>
          <w:szCs w:val="30"/>
        </w:rPr>
      </w:pPr>
      <w:r>
        <w:rPr>
          <w:rFonts w:hint="eastAsia"/>
          <w:b/>
          <w:bCs/>
          <w:sz w:val="30"/>
          <w:szCs w:val="30"/>
        </w:rPr>
        <w:t>采购编号：豫财磋商采购-2026-462</w:t>
      </w:r>
    </w:p>
    <w:p w14:paraId="58748F9A">
      <w:pPr>
        <w:pStyle w:val="27"/>
        <w:spacing w:before="312" w:beforeLines="100" w:after="312" w:afterLines="100" w:line="600" w:lineRule="exact"/>
        <w:jc w:val="center"/>
        <w:rPr>
          <w:bCs/>
          <w:sz w:val="32"/>
        </w:rPr>
      </w:pPr>
      <w:r>
        <w:rPr>
          <w:rFonts w:hint="eastAsia"/>
          <w:bCs/>
          <w:sz w:val="32"/>
        </w:rPr>
        <w:t>（封面）</w:t>
      </w:r>
    </w:p>
    <w:p w14:paraId="0AB5E2E3">
      <w:pPr>
        <w:pStyle w:val="27"/>
        <w:spacing w:before="312" w:beforeLines="100" w:after="312" w:afterLines="100" w:line="600" w:lineRule="exact"/>
        <w:rPr>
          <w:b/>
          <w:bCs/>
          <w:sz w:val="32"/>
          <w:u w:val="single"/>
        </w:rPr>
      </w:pPr>
    </w:p>
    <w:p w14:paraId="7ECDCD11">
      <w:pPr>
        <w:pStyle w:val="27"/>
        <w:spacing w:before="312" w:beforeLines="100" w:after="312" w:afterLines="100" w:line="600" w:lineRule="exact"/>
        <w:jc w:val="center"/>
        <w:rPr>
          <w:b/>
          <w:bCs/>
          <w:sz w:val="32"/>
          <w:u w:val="single"/>
        </w:rPr>
      </w:pPr>
    </w:p>
    <w:p w14:paraId="384104A1">
      <w:pPr>
        <w:pStyle w:val="27"/>
        <w:spacing w:before="312" w:beforeLines="100" w:after="312" w:afterLines="100" w:line="600" w:lineRule="exact"/>
        <w:rPr>
          <w:b/>
          <w:bCs/>
          <w:sz w:val="32"/>
          <w:u w:val="single"/>
        </w:rPr>
      </w:pPr>
    </w:p>
    <w:p w14:paraId="315B6D48">
      <w:pPr>
        <w:pStyle w:val="27"/>
        <w:spacing w:before="312" w:beforeLines="100" w:after="312" w:afterLines="100" w:line="600" w:lineRule="exact"/>
        <w:jc w:val="center"/>
        <w:rPr>
          <w:b/>
          <w:bCs/>
          <w:sz w:val="32"/>
          <w:u w:val="single"/>
        </w:rPr>
      </w:pPr>
      <w:r>
        <w:rPr>
          <w:rFonts w:hint="eastAsia"/>
          <w:b/>
          <w:bCs/>
          <w:sz w:val="32"/>
        </w:rPr>
        <w:t xml:space="preserve"> 供  应  商：</w:t>
      </w:r>
      <w:r>
        <w:rPr>
          <w:rFonts w:hint="eastAsia"/>
          <w:b/>
          <w:bCs/>
          <w:sz w:val="32"/>
          <w:u w:val="single"/>
        </w:rPr>
        <w:t xml:space="preserve">                     </w:t>
      </w:r>
      <w:r>
        <w:rPr>
          <w:rFonts w:hint="eastAsia"/>
          <w:b/>
          <w:bCs/>
          <w:sz w:val="32"/>
        </w:rPr>
        <w:t>（盖单位章）</w:t>
      </w:r>
    </w:p>
    <w:p w14:paraId="1B7C2000">
      <w:pPr>
        <w:pStyle w:val="27"/>
        <w:spacing w:before="312" w:beforeLines="100" w:after="312" w:afterLines="100" w:line="600" w:lineRule="exact"/>
        <w:ind w:firstLine="594" w:firstLineChars="198"/>
        <w:rPr>
          <w:b/>
          <w:bCs/>
          <w:sz w:val="30"/>
          <w:szCs w:val="30"/>
        </w:rPr>
      </w:pPr>
      <w:r>
        <w:rPr>
          <w:rFonts w:hint="eastAsia"/>
          <w:b/>
          <w:bCs/>
          <w:sz w:val="30"/>
          <w:szCs w:val="30"/>
        </w:rPr>
        <w:t>法定代表人或其委托代理人：</w:t>
      </w:r>
      <w:r>
        <w:rPr>
          <w:rFonts w:hint="eastAsia"/>
          <w:b/>
          <w:bCs/>
          <w:sz w:val="30"/>
          <w:szCs w:val="30"/>
          <w:u w:val="single"/>
        </w:rPr>
        <w:t xml:space="preserve">              </w:t>
      </w:r>
      <w:r>
        <w:rPr>
          <w:rFonts w:hint="eastAsia"/>
          <w:b/>
          <w:bCs/>
          <w:sz w:val="30"/>
          <w:szCs w:val="30"/>
        </w:rPr>
        <w:t>（签字或盖章）</w:t>
      </w:r>
    </w:p>
    <w:p w14:paraId="03E4665D">
      <w:pPr>
        <w:pStyle w:val="22"/>
        <w:spacing w:line="500" w:lineRule="exact"/>
        <w:ind w:left="0" w:leftChars="0" w:firstLine="2121" w:firstLineChars="707"/>
        <w:rPr>
          <w:rFonts w:hint="eastAsia"/>
          <w:b/>
          <w:bCs/>
          <w:sz w:val="30"/>
          <w:szCs w:val="30"/>
        </w:rPr>
      </w:pPr>
      <w:r>
        <w:rPr>
          <w:rFonts w:hint="eastAsia"/>
          <w:b/>
          <w:bCs/>
          <w:sz w:val="30"/>
          <w:szCs w:val="30"/>
        </w:rPr>
        <w:t>日      期：       年    月    日</w:t>
      </w:r>
    </w:p>
    <w:p w14:paraId="6C37A066">
      <w:pPr>
        <w:pStyle w:val="22"/>
        <w:spacing w:line="500" w:lineRule="exact"/>
        <w:ind w:left="0" w:leftChars="0" w:firstLine="2121" w:firstLineChars="707"/>
        <w:rPr>
          <w:rFonts w:hint="eastAsia"/>
          <w:b/>
          <w:bCs/>
          <w:sz w:val="30"/>
          <w:szCs w:val="30"/>
        </w:rPr>
      </w:pPr>
    </w:p>
    <w:p w14:paraId="2D11661D">
      <w:pPr>
        <w:pStyle w:val="22"/>
        <w:spacing w:line="500" w:lineRule="exact"/>
        <w:ind w:left="0" w:leftChars="0" w:firstLine="1979" w:firstLineChars="707"/>
        <w:rPr>
          <w:rFonts w:hint="eastAsia"/>
          <w:bCs/>
          <w:sz w:val="28"/>
          <w:szCs w:val="28"/>
        </w:rPr>
      </w:pPr>
    </w:p>
    <w:p w14:paraId="0F872029">
      <w:pPr>
        <w:jc w:val="center"/>
        <w:rPr>
          <w:rFonts w:hint="eastAsia"/>
          <w:b/>
          <w:sz w:val="28"/>
          <w:szCs w:val="28"/>
        </w:rPr>
      </w:pPr>
      <w:r>
        <w:rPr>
          <w:bCs/>
          <w:sz w:val="28"/>
          <w:szCs w:val="28"/>
        </w:rPr>
        <w:br w:type="page"/>
      </w:r>
      <w:bookmarkStart w:id="1067" w:name="_Toc2421"/>
      <w:r>
        <w:rPr>
          <w:rFonts w:hint="eastAsia"/>
          <w:b/>
          <w:sz w:val="28"/>
          <w:szCs w:val="28"/>
        </w:rPr>
        <w:t>响应文件目录</w:t>
      </w:r>
    </w:p>
    <w:p w14:paraId="4DE96C28">
      <w:pPr>
        <w:numPr>
          <w:ilvl w:val="0"/>
          <w:numId w:val="23"/>
        </w:numPr>
        <w:wordWrap/>
        <w:topLinePunct w:val="0"/>
        <w:autoSpaceDE w:val="0"/>
        <w:autoSpaceDN w:val="0"/>
        <w:adjustRightInd w:val="0"/>
        <w:spacing w:line="360" w:lineRule="auto"/>
        <w:ind w:right="40"/>
        <w:jc w:val="left"/>
        <w:rPr>
          <w:rFonts w:hint="eastAsia" w:cs="微软雅黑"/>
          <w:kern w:val="0"/>
        </w:rPr>
      </w:pPr>
      <w:r>
        <w:rPr>
          <w:rFonts w:hint="eastAsia" w:cs="微软雅黑"/>
          <w:kern w:val="0"/>
        </w:rPr>
        <w:t>报价函及报价函附录</w:t>
      </w:r>
    </w:p>
    <w:p w14:paraId="0EE71B44">
      <w:pPr>
        <w:numPr>
          <w:ilvl w:val="0"/>
          <w:numId w:val="23"/>
        </w:numPr>
        <w:wordWrap/>
        <w:topLinePunct w:val="0"/>
        <w:spacing w:line="360" w:lineRule="auto"/>
        <w:rPr>
          <w:rFonts w:hint="eastAsia"/>
        </w:rPr>
      </w:pPr>
      <w:r>
        <w:rPr>
          <w:rFonts w:hint="eastAsia"/>
        </w:rPr>
        <w:t>法定代表人身份证明</w:t>
      </w:r>
      <w:r>
        <w:rPr>
          <w:rFonts w:hint="eastAsia"/>
          <w:kern w:val="0"/>
        </w:rPr>
        <w:t>（适</w:t>
      </w:r>
      <w:r>
        <w:rPr>
          <w:rFonts w:hint="eastAsia"/>
          <w:spacing w:val="-2"/>
          <w:kern w:val="0"/>
        </w:rPr>
        <w:t>用</w:t>
      </w:r>
      <w:r>
        <w:rPr>
          <w:rFonts w:hint="eastAsia"/>
          <w:kern w:val="0"/>
        </w:rPr>
        <w:t>于</w:t>
      </w:r>
      <w:r>
        <w:rPr>
          <w:rFonts w:hint="eastAsia"/>
          <w:spacing w:val="-2"/>
          <w:kern w:val="0"/>
        </w:rPr>
        <w:t>无</w:t>
      </w:r>
      <w:r>
        <w:rPr>
          <w:rFonts w:hint="eastAsia"/>
          <w:kern w:val="0"/>
        </w:rPr>
        <w:t>委</w:t>
      </w:r>
      <w:r>
        <w:rPr>
          <w:rFonts w:hint="eastAsia"/>
          <w:spacing w:val="-2"/>
          <w:kern w:val="0"/>
        </w:rPr>
        <w:t>托</w:t>
      </w:r>
      <w:r>
        <w:rPr>
          <w:rFonts w:hint="eastAsia"/>
          <w:kern w:val="0"/>
        </w:rPr>
        <w:t>代</w:t>
      </w:r>
      <w:r>
        <w:rPr>
          <w:rFonts w:hint="eastAsia"/>
          <w:spacing w:val="-2"/>
          <w:kern w:val="0"/>
        </w:rPr>
        <w:t>理</w:t>
      </w:r>
      <w:r>
        <w:rPr>
          <w:rFonts w:hint="eastAsia"/>
          <w:kern w:val="0"/>
        </w:rPr>
        <w:t>人</w:t>
      </w:r>
      <w:r>
        <w:rPr>
          <w:rFonts w:hint="eastAsia"/>
          <w:spacing w:val="-2"/>
          <w:kern w:val="0"/>
        </w:rPr>
        <w:t>的</w:t>
      </w:r>
      <w:r>
        <w:rPr>
          <w:rFonts w:hint="eastAsia"/>
          <w:kern w:val="0"/>
        </w:rPr>
        <w:t>情况）</w:t>
      </w:r>
    </w:p>
    <w:p w14:paraId="530DC649">
      <w:pPr>
        <w:numPr>
          <w:ilvl w:val="0"/>
          <w:numId w:val="24"/>
        </w:numPr>
        <w:wordWrap/>
        <w:topLinePunct w:val="0"/>
        <w:spacing w:line="360" w:lineRule="auto"/>
        <w:rPr>
          <w:rFonts w:hint="eastAsia"/>
        </w:rPr>
      </w:pPr>
      <w:r>
        <w:rPr>
          <w:rFonts w:hint="eastAsia"/>
          <w:lang w:val="zh-CN"/>
        </w:rPr>
        <w:t>法定代表人授权委托书</w:t>
      </w:r>
      <w:r>
        <w:rPr>
          <w:rFonts w:hint="eastAsia"/>
          <w:kern w:val="0"/>
        </w:rPr>
        <w:t>（</w:t>
      </w:r>
      <w:r>
        <w:rPr>
          <w:rFonts w:hint="eastAsia"/>
          <w:spacing w:val="-2"/>
          <w:kern w:val="0"/>
        </w:rPr>
        <w:t>适</w:t>
      </w:r>
      <w:r>
        <w:rPr>
          <w:rFonts w:hint="eastAsia"/>
          <w:kern w:val="0"/>
        </w:rPr>
        <w:t>用</w:t>
      </w:r>
      <w:r>
        <w:rPr>
          <w:rFonts w:hint="eastAsia"/>
          <w:spacing w:val="-2"/>
          <w:kern w:val="0"/>
        </w:rPr>
        <w:t>于</w:t>
      </w:r>
      <w:r>
        <w:rPr>
          <w:rFonts w:hint="eastAsia"/>
          <w:kern w:val="0"/>
        </w:rPr>
        <w:t>有委</w:t>
      </w:r>
      <w:r>
        <w:rPr>
          <w:rFonts w:hint="eastAsia"/>
          <w:spacing w:val="-2"/>
          <w:kern w:val="0"/>
        </w:rPr>
        <w:t>托</w:t>
      </w:r>
      <w:r>
        <w:rPr>
          <w:rFonts w:hint="eastAsia"/>
          <w:kern w:val="0"/>
        </w:rPr>
        <w:t>代</w:t>
      </w:r>
      <w:r>
        <w:rPr>
          <w:rFonts w:hint="eastAsia"/>
          <w:spacing w:val="-2"/>
          <w:kern w:val="0"/>
        </w:rPr>
        <w:t>理</w:t>
      </w:r>
      <w:r>
        <w:rPr>
          <w:rFonts w:hint="eastAsia"/>
          <w:kern w:val="0"/>
        </w:rPr>
        <w:t>人</w:t>
      </w:r>
      <w:r>
        <w:rPr>
          <w:rFonts w:hint="eastAsia"/>
          <w:spacing w:val="-2"/>
          <w:kern w:val="0"/>
        </w:rPr>
        <w:t>的</w:t>
      </w:r>
      <w:r>
        <w:rPr>
          <w:rFonts w:hint="eastAsia"/>
          <w:kern w:val="0"/>
        </w:rPr>
        <w:t>情</w:t>
      </w:r>
      <w:r>
        <w:rPr>
          <w:rFonts w:hint="eastAsia"/>
          <w:spacing w:val="-2"/>
          <w:kern w:val="0"/>
        </w:rPr>
        <w:t>况</w:t>
      </w:r>
      <w:r>
        <w:rPr>
          <w:rFonts w:hint="eastAsia"/>
          <w:kern w:val="0"/>
        </w:rPr>
        <w:t>）</w:t>
      </w:r>
    </w:p>
    <w:p w14:paraId="527CBC67">
      <w:pPr>
        <w:numPr>
          <w:ilvl w:val="0"/>
          <w:numId w:val="23"/>
        </w:numPr>
        <w:wordWrap/>
        <w:topLinePunct w:val="0"/>
        <w:spacing w:line="360" w:lineRule="auto"/>
        <w:rPr>
          <w:rFonts w:hint="eastAsia"/>
        </w:rPr>
      </w:pPr>
      <w:r>
        <w:rPr>
          <w:rFonts w:hint="eastAsia" w:cs="Times New Roman"/>
          <w:szCs w:val="24"/>
        </w:rPr>
        <w:t>响应承诺函</w:t>
      </w:r>
    </w:p>
    <w:p w14:paraId="1654AC1D">
      <w:pPr>
        <w:numPr>
          <w:ilvl w:val="0"/>
          <w:numId w:val="23"/>
        </w:numPr>
        <w:wordWrap/>
        <w:topLinePunct w:val="0"/>
        <w:spacing w:line="360" w:lineRule="auto"/>
        <w:rPr>
          <w:rFonts w:hint="eastAsia"/>
        </w:rPr>
      </w:pPr>
      <w:r>
        <w:rPr>
          <w:rFonts w:hint="eastAsia"/>
        </w:rPr>
        <w:t>供应商资格证明文件</w:t>
      </w:r>
    </w:p>
    <w:p w14:paraId="495B8F34">
      <w:pPr>
        <w:numPr>
          <w:ilvl w:val="0"/>
          <w:numId w:val="23"/>
        </w:numPr>
        <w:wordWrap/>
        <w:topLinePunct w:val="0"/>
        <w:spacing w:line="360" w:lineRule="auto"/>
        <w:rPr>
          <w:rFonts w:hint="eastAsia"/>
        </w:rPr>
      </w:pPr>
      <w:r>
        <w:rPr>
          <w:rFonts w:hint="eastAsia"/>
        </w:rPr>
        <w:t>已标价工程量清单</w:t>
      </w:r>
    </w:p>
    <w:p w14:paraId="5891A058">
      <w:pPr>
        <w:numPr>
          <w:ilvl w:val="0"/>
          <w:numId w:val="23"/>
        </w:numPr>
        <w:wordWrap/>
        <w:topLinePunct w:val="0"/>
        <w:spacing w:line="360" w:lineRule="auto"/>
        <w:rPr>
          <w:rFonts w:hint="eastAsia"/>
        </w:rPr>
      </w:pPr>
      <w:r>
        <w:rPr>
          <w:rFonts w:hint="eastAsia"/>
        </w:rPr>
        <w:t>技术部分</w:t>
      </w:r>
    </w:p>
    <w:p w14:paraId="65C143BB">
      <w:pPr>
        <w:numPr>
          <w:ilvl w:val="0"/>
          <w:numId w:val="23"/>
        </w:numPr>
        <w:wordWrap/>
        <w:topLinePunct w:val="0"/>
        <w:spacing w:line="360" w:lineRule="auto"/>
        <w:rPr>
          <w:rFonts w:hint="eastAsia"/>
        </w:rPr>
      </w:pPr>
      <w:r>
        <w:rPr>
          <w:rFonts w:hint="eastAsia"/>
        </w:rPr>
        <w:t>项目管理机构</w:t>
      </w:r>
    </w:p>
    <w:p w14:paraId="42504F20">
      <w:pPr>
        <w:numPr>
          <w:ilvl w:val="0"/>
          <w:numId w:val="23"/>
        </w:numPr>
        <w:wordWrap/>
        <w:topLinePunct w:val="0"/>
        <w:autoSpaceDE w:val="0"/>
        <w:autoSpaceDN w:val="0"/>
        <w:adjustRightInd w:val="0"/>
        <w:spacing w:line="360" w:lineRule="auto"/>
        <w:ind w:right="40"/>
        <w:jc w:val="left"/>
        <w:rPr>
          <w:rFonts w:hint="eastAsia" w:cs="微软雅黑"/>
          <w:kern w:val="0"/>
        </w:rPr>
      </w:pPr>
      <w:r>
        <w:rPr>
          <w:rFonts w:hint="eastAsia" w:cs="微软雅黑"/>
          <w:kern w:val="0"/>
        </w:rPr>
        <w:t>近年完成类似项目清单</w:t>
      </w:r>
    </w:p>
    <w:p w14:paraId="1DF85193">
      <w:pPr>
        <w:numPr>
          <w:ilvl w:val="0"/>
          <w:numId w:val="23"/>
        </w:numPr>
        <w:wordWrap/>
        <w:topLinePunct w:val="0"/>
        <w:autoSpaceDE w:val="0"/>
        <w:autoSpaceDN w:val="0"/>
        <w:adjustRightInd w:val="0"/>
        <w:spacing w:line="360" w:lineRule="auto"/>
        <w:ind w:right="40"/>
        <w:jc w:val="left"/>
        <w:rPr>
          <w:rFonts w:hint="eastAsia" w:cs="微软雅黑"/>
          <w:kern w:val="0"/>
        </w:rPr>
      </w:pPr>
      <w:r>
        <w:rPr>
          <w:rFonts w:hint="eastAsia" w:cs="微软雅黑"/>
          <w:kern w:val="0"/>
        </w:rPr>
        <w:t>服务承诺</w:t>
      </w:r>
    </w:p>
    <w:p w14:paraId="5A5E2ACD">
      <w:pPr>
        <w:numPr>
          <w:ilvl w:val="0"/>
          <w:numId w:val="23"/>
        </w:numPr>
        <w:wordWrap/>
        <w:topLinePunct w:val="0"/>
        <w:autoSpaceDE w:val="0"/>
        <w:autoSpaceDN w:val="0"/>
        <w:adjustRightInd w:val="0"/>
        <w:spacing w:line="360" w:lineRule="auto"/>
        <w:ind w:right="40"/>
        <w:jc w:val="left"/>
        <w:rPr>
          <w:rFonts w:hint="eastAsia" w:cs="微软雅黑"/>
          <w:kern w:val="0"/>
        </w:rPr>
      </w:pPr>
      <w:r>
        <w:rPr>
          <w:rFonts w:hint="eastAsia" w:cs="微软雅黑"/>
          <w:kern w:val="0"/>
        </w:rPr>
        <w:t>反商业贿赂承诺书</w:t>
      </w:r>
    </w:p>
    <w:p w14:paraId="699CCF5D">
      <w:pPr>
        <w:numPr>
          <w:ilvl w:val="0"/>
          <w:numId w:val="23"/>
        </w:numPr>
        <w:wordWrap/>
        <w:topLinePunct w:val="0"/>
        <w:autoSpaceDE w:val="0"/>
        <w:autoSpaceDN w:val="0"/>
        <w:adjustRightInd w:val="0"/>
        <w:spacing w:line="360" w:lineRule="auto"/>
        <w:ind w:right="40"/>
        <w:jc w:val="left"/>
        <w:rPr>
          <w:rFonts w:hint="eastAsia" w:cs="微软雅黑"/>
          <w:kern w:val="0"/>
        </w:rPr>
      </w:pPr>
      <w:r>
        <w:rPr>
          <w:rFonts w:hint="eastAsia" w:cs="微软雅黑"/>
          <w:kern w:val="0"/>
        </w:rPr>
        <w:t>中小企业声明函（如有）</w:t>
      </w:r>
    </w:p>
    <w:p w14:paraId="3FCC1B45">
      <w:pPr>
        <w:numPr>
          <w:ilvl w:val="0"/>
          <w:numId w:val="23"/>
        </w:numPr>
        <w:wordWrap/>
        <w:topLinePunct w:val="0"/>
        <w:autoSpaceDE w:val="0"/>
        <w:autoSpaceDN w:val="0"/>
        <w:adjustRightInd w:val="0"/>
        <w:spacing w:line="360" w:lineRule="auto"/>
        <w:ind w:right="40"/>
        <w:jc w:val="left"/>
        <w:rPr>
          <w:rFonts w:hint="eastAsia" w:cs="微软雅黑"/>
          <w:kern w:val="0"/>
        </w:rPr>
      </w:pPr>
      <w:r>
        <w:rPr>
          <w:rFonts w:hint="eastAsia" w:cs="微软雅黑"/>
          <w:kern w:val="0"/>
        </w:rPr>
        <w:t>残疾人福利性单位声明函</w:t>
      </w:r>
      <w:r>
        <w:rPr>
          <w:rFonts w:hint="eastAsia"/>
        </w:rPr>
        <w:t>（如有）</w:t>
      </w:r>
    </w:p>
    <w:p w14:paraId="143F02E8">
      <w:pPr>
        <w:numPr>
          <w:ilvl w:val="0"/>
          <w:numId w:val="23"/>
        </w:numPr>
        <w:wordWrap/>
        <w:topLinePunct w:val="0"/>
        <w:autoSpaceDE w:val="0"/>
        <w:autoSpaceDN w:val="0"/>
        <w:adjustRightInd w:val="0"/>
        <w:spacing w:line="360" w:lineRule="auto"/>
        <w:ind w:right="40"/>
        <w:jc w:val="left"/>
        <w:rPr>
          <w:rFonts w:hint="eastAsia" w:cs="微软雅黑"/>
          <w:kern w:val="0"/>
        </w:rPr>
      </w:pPr>
      <w:r>
        <w:rPr>
          <w:rFonts w:hint="eastAsia" w:cs="微软雅黑"/>
          <w:kern w:val="0"/>
        </w:rPr>
        <w:t>监狱企业证明材料</w:t>
      </w:r>
      <w:r>
        <w:rPr>
          <w:rFonts w:hint="eastAsia"/>
        </w:rPr>
        <w:t>（如有）</w:t>
      </w:r>
    </w:p>
    <w:p w14:paraId="505F33C8">
      <w:pPr>
        <w:numPr>
          <w:ilvl w:val="0"/>
          <w:numId w:val="23"/>
        </w:numPr>
        <w:wordWrap/>
        <w:topLinePunct w:val="0"/>
        <w:autoSpaceDE w:val="0"/>
        <w:autoSpaceDN w:val="0"/>
        <w:adjustRightInd w:val="0"/>
        <w:spacing w:line="360" w:lineRule="auto"/>
        <w:ind w:right="40"/>
        <w:jc w:val="left"/>
        <w:rPr>
          <w:rFonts w:hint="eastAsia" w:cs="微软雅黑"/>
          <w:kern w:val="0"/>
        </w:rPr>
      </w:pPr>
      <w:r>
        <w:rPr>
          <w:rFonts w:hint="eastAsia" w:cs="微软雅黑"/>
          <w:kern w:val="0"/>
        </w:rPr>
        <w:t>其他资料</w:t>
      </w:r>
    </w:p>
    <w:p w14:paraId="6F524DA7">
      <w:pPr>
        <w:pStyle w:val="168"/>
        <w:rPr>
          <w:rFonts w:hint="eastAsia"/>
          <w:color w:val="auto"/>
        </w:rPr>
      </w:pPr>
    </w:p>
    <w:p w14:paraId="437A033E">
      <w:pPr>
        <w:pStyle w:val="3"/>
        <w:numPr>
          <w:ilvl w:val="0"/>
          <w:numId w:val="25"/>
        </w:numPr>
        <w:tabs>
          <w:tab w:val="left" w:pos="840"/>
        </w:tabs>
        <w:spacing w:line="360" w:lineRule="auto"/>
        <w:ind w:left="0" w:firstLine="0"/>
        <w:jc w:val="center"/>
        <w:rPr>
          <w:rFonts w:hint="eastAsia"/>
          <w:b w:val="0"/>
          <w:sz w:val="28"/>
          <w:szCs w:val="28"/>
        </w:rPr>
      </w:pPr>
      <w:r>
        <w:rPr>
          <w:bCs w:val="0"/>
          <w:sz w:val="28"/>
          <w:szCs w:val="28"/>
        </w:rPr>
        <w:br w:type="page"/>
      </w:r>
      <w:bookmarkStart w:id="1068" w:name="_Toc7788"/>
      <w:r>
        <w:rPr>
          <w:rFonts w:hint="eastAsia"/>
          <w:bCs w:val="0"/>
          <w:lang w:val="zh-CN"/>
        </w:rPr>
        <w:t>报价函</w:t>
      </w:r>
      <w:bookmarkEnd w:id="1067"/>
      <w:r>
        <w:rPr>
          <w:rFonts w:hint="eastAsia"/>
          <w:bCs w:val="0"/>
          <w:lang w:val="zh-CN"/>
        </w:rPr>
        <w:t>及报价函附录</w:t>
      </w:r>
      <w:bookmarkEnd w:id="1068"/>
    </w:p>
    <w:p w14:paraId="3ADB39DD">
      <w:pPr>
        <w:pStyle w:val="4"/>
        <w:jc w:val="center"/>
        <w:rPr>
          <w:rFonts w:hint="eastAsia"/>
          <w:sz w:val="24"/>
          <w:szCs w:val="24"/>
        </w:rPr>
      </w:pPr>
      <w:r>
        <w:rPr>
          <w:rFonts w:hint="eastAsia"/>
          <w:sz w:val="24"/>
          <w:szCs w:val="24"/>
          <w:lang w:val="zh-CN"/>
        </w:rPr>
        <w:t>（一）报价函</w:t>
      </w:r>
    </w:p>
    <w:p w14:paraId="0747B30C">
      <w:pPr>
        <w:spacing w:line="440" w:lineRule="exact"/>
        <w:rPr>
          <w:rFonts w:hint="eastAsia"/>
        </w:rPr>
      </w:pPr>
      <w:r>
        <w:rPr>
          <w:rFonts w:hint="eastAsia"/>
        </w:rPr>
        <w:t>致：（</w:t>
      </w:r>
      <w:r>
        <w:rPr>
          <w:rFonts w:hint="eastAsia"/>
          <w:u w:val="single"/>
        </w:rPr>
        <w:t>采购人或采购代理机构名称</w:t>
      </w:r>
      <w:r>
        <w:rPr>
          <w:rFonts w:hint="eastAsia"/>
        </w:rPr>
        <w:t>）</w:t>
      </w:r>
    </w:p>
    <w:p w14:paraId="64AC8C14">
      <w:pPr>
        <w:pStyle w:val="23"/>
        <w:numPr>
          <w:ilvl w:val="0"/>
          <w:numId w:val="26"/>
        </w:numPr>
        <w:tabs>
          <w:tab w:val="left" w:pos="0"/>
          <w:tab w:val="clear" w:pos="420"/>
        </w:tabs>
        <w:spacing w:after="0" w:line="440" w:lineRule="exact"/>
        <w:ind w:left="0" w:firstLine="315" w:firstLineChars="150"/>
        <w:rPr>
          <w:rFonts w:hint="eastAsia"/>
          <w:sz w:val="21"/>
        </w:rPr>
      </w:pPr>
      <w:r>
        <w:rPr>
          <w:rFonts w:hint="eastAsia"/>
          <w:sz w:val="21"/>
        </w:rPr>
        <w:t>我方已仔细研究了</w:t>
      </w:r>
      <w:r>
        <w:rPr>
          <w:rFonts w:hint="eastAsia"/>
          <w:sz w:val="21"/>
          <w:u w:val="single"/>
        </w:rPr>
        <w:t xml:space="preserve"> </w:t>
      </w:r>
      <w:r>
        <w:rPr>
          <w:rFonts w:hint="eastAsia"/>
          <w:sz w:val="21"/>
          <w:u w:val="single"/>
        </w:rPr>
        <w:tab/>
      </w:r>
      <w:r>
        <w:rPr>
          <w:rFonts w:hint="eastAsia"/>
          <w:sz w:val="21"/>
          <w:u w:val="single"/>
        </w:rPr>
        <w:t xml:space="preserve">      </w:t>
      </w:r>
      <w:r>
        <w:rPr>
          <w:rFonts w:hint="eastAsia"/>
          <w:sz w:val="21"/>
        </w:rPr>
        <w:t>（项目名称）采购项目竞争性磋商文件的全部内容，愿意以人民币（大写）</w:t>
      </w:r>
      <w:r>
        <w:rPr>
          <w:rFonts w:hint="eastAsia"/>
          <w:sz w:val="21"/>
          <w:u w:val="single"/>
        </w:rPr>
        <w:t xml:space="preserve">          </w:t>
      </w:r>
      <w:r>
        <w:rPr>
          <w:rFonts w:hint="eastAsia"/>
          <w:sz w:val="21"/>
        </w:rPr>
        <w:t>（¥</w:t>
      </w:r>
      <w:r>
        <w:rPr>
          <w:rFonts w:hint="eastAsia"/>
          <w:sz w:val="21"/>
          <w:u w:val="single"/>
        </w:rPr>
        <w:t xml:space="preserve">    </w:t>
      </w:r>
      <w:r>
        <w:rPr>
          <w:rFonts w:hint="eastAsia"/>
          <w:sz w:val="21"/>
          <w:u w:val="single"/>
        </w:rPr>
        <w:tab/>
      </w:r>
      <w:r>
        <w:rPr>
          <w:rFonts w:hint="eastAsia"/>
          <w:sz w:val="21"/>
        </w:rPr>
        <w:t>）的磋商总报价，总工期</w:t>
      </w:r>
      <w:r>
        <w:rPr>
          <w:rFonts w:hint="eastAsia"/>
          <w:sz w:val="21"/>
          <w:u w:val="single"/>
        </w:rPr>
        <w:t xml:space="preserve">       </w:t>
      </w:r>
      <w:r>
        <w:rPr>
          <w:rFonts w:hint="eastAsia"/>
          <w:sz w:val="21"/>
        </w:rPr>
        <w:t>日历天（计划工期），按合同约定完成全部工作。</w:t>
      </w:r>
    </w:p>
    <w:p w14:paraId="4A86C85C">
      <w:pPr>
        <w:pStyle w:val="23"/>
        <w:numPr>
          <w:ilvl w:val="0"/>
          <w:numId w:val="26"/>
        </w:numPr>
        <w:tabs>
          <w:tab w:val="left" w:pos="0"/>
          <w:tab w:val="clear" w:pos="420"/>
        </w:tabs>
        <w:spacing w:after="0" w:line="440" w:lineRule="exact"/>
        <w:ind w:left="0" w:firstLine="315" w:firstLineChars="150"/>
        <w:rPr>
          <w:rFonts w:hint="eastAsia"/>
          <w:sz w:val="21"/>
        </w:rPr>
      </w:pPr>
      <w:r>
        <w:rPr>
          <w:rFonts w:hint="eastAsia"/>
          <w:sz w:val="21"/>
        </w:rPr>
        <w:t>如果我方成交，我方将按竞争性磋商文件的规定签订并严格履行合同中的责任和义务，在签订合同时不向你方提出附加条件，在合同约定的期限内完成合同规定的全部内容。</w:t>
      </w:r>
    </w:p>
    <w:p w14:paraId="2FC15D3F">
      <w:pPr>
        <w:pStyle w:val="23"/>
        <w:numPr>
          <w:ilvl w:val="0"/>
          <w:numId w:val="26"/>
        </w:numPr>
        <w:tabs>
          <w:tab w:val="left" w:pos="720"/>
          <w:tab w:val="clear" w:pos="420"/>
        </w:tabs>
        <w:spacing w:after="0" w:line="440" w:lineRule="exact"/>
        <w:ind w:left="0" w:firstLine="315" w:firstLineChars="150"/>
        <w:rPr>
          <w:rFonts w:hint="eastAsia"/>
          <w:sz w:val="21"/>
        </w:rPr>
      </w:pPr>
      <w:r>
        <w:rPr>
          <w:rFonts w:hint="eastAsia"/>
          <w:sz w:val="21"/>
        </w:rPr>
        <w:t>我方已详细审查全部竞争性磋商文件，包括修改文件以及全部参考资料和有关附件。我方完全理解并同意放弃对这方面有不明及误解的权力。</w:t>
      </w:r>
    </w:p>
    <w:p w14:paraId="2822FBFA">
      <w:pPr>
        <w:pStyle w:val="23"/>
        <w:numPr>
          <w:ilvl w:val="0"/>
          <w:numId w:val="26"/>
        </w:numPr>
        <w:tabs>
          <w:tab w:val="left" w:pos="720"/>
          <w:tab w:val="clear" w:pos="420"/>
        </w:tabs>
        <w:spacing w:after="0" w:line="440" w:lineRule="exact"/>
        <w:ind w:hanging="60"/>
        <w:rPr>
          <w:rFonts w:hint="eastAsia"/>
          <w:sz w:val="21"/>
        </w:rPr>
      </w:pPr>
      <w:r>
        <w:rPr>
          <w:rFonts w:hint="eastAsia"/>
          <w:sz w:val="21"/>
        </w:rPr>
        <w:t>磋商有效期为提交首次响应文件的截止之日起</w:t>
      </w:r>
      <w:r>
        <w:rPr>
          <w:rFonts w:hint="eastAsia"/>
          <w:sz w:val="21"/>
          <w:u w:val="single"/>
        </w:rPr>
        <w:t xml:space="preserve">  90日历天</w:t>
      </w:r>
      <w:r>
        <w:rPr>
          <w:rFonts w:hint="eastAsia"/>
          <w:sz w:val="21"/>
        </w:rPr>
        <w:t>。</w:t>
      </w:r>
    </w:p>
    <w:p w14:paraId="6129613D">
      <w:pPr>
        <w:pStyle w:val="23"/>
        <w:numPr>
          <w:ilvl w:val="0"/>
          <w:numId w:val="26"/>
        </w:numPr>
        <w:tabs>
          <w:tab w:val="left" w:pos="720"/>
          <w:tab w:val="clear" w:pos="420"/>
        </w:tabs>
        <w:spacing w:after="0" w:line="440" w:lineRule="exact"/>
        <w:ind w:left="0" w:firstLine="360"/>
        <w:rPr>
          <w:rFonts w:hint="eastAsia"/>
          <w:sz w:val="21"/>
        </w:rPr>
      </w:pPr>
      <w:r>
        <w:rPr>
          <w:rFonts w:hint="eastAsia"/>
          <w:sz w:val="21"/>
        </w:rPr>
        <w:t>我方在此声明，所递交的响应文件及有关资料内容完整、真实和准确，且不存在第二章“供应商须知”第 1.4.3 项规定的任何一种情形。</w:t>
      </w:r>
    </w:p>
    <w:p w14:paraId="0B843C94">
      <w:pPr>
        <w:pStyle w:val="23"/>
        <w:numPr>
          <w:ilvl w:val="0"/>
          <w:numId w:val="26"/>
        </w:numPr>
        <w:tabs>
          <w:tab w:val="left" w:pos="720"/>
          <w:tab w:val="clear" w:pos="420"/>
        </w:tabs>
        <w:spacing w:after="0" w:line="440" w:lineRule="exact"/>
        <w:ind w:left="0" w:firstLine="360"/>
        <w:rPr>
          <w:rFonts w:hint="eastAsia"/>
          <w:sz w:val="21"/>
        </w:rPr>
      </w:pPr>
      <w:r>
        <w:rPr>
          <w:rFonts w:hint="eastAsia"/>
          <w:sz w:val="21"/>
        </w:rPr>
        <w:t>我方同意提供按照贵方可能要求的与其磋商有关的一切数据或资料，完全理解贵方不一定接受最低价的响应。</w:t>
      </w:r>
    </w:p>
    <w:p w14:paraId="6B149DF4">
      <w:pPr>
        <w:spacing w:line="500" w:lineRule="exact"/>
        <w:rPr>
          <w:rFonts w:hint="eastAsia"/>
        </w:rPr>
      </w:pPr>
    </w:p>
    <w:p w14:paraId="10FC8F95">
      <w:pPr>
        <w:spacing w:line="500" w:lineRule="exact"/>
        <w:rPr>
          <w:rFonts w:hint="eastAsia"/>
        </w:rPr>
      </w:pPr>
      <w:r>
        <w:rPr>
          <w:rFonts w:hint="eastAsia"/>
        </w:rPr>
        <w:t xml:space="preserve">地址：　　            　　　  电话：　　　   　　     </w:t>
      </w:r>
    </w:p>
    <w:p w14:paraId="441CF702">
      <w:pPr>
        <w:rPr>
          <w:rFonts w:hint="eastAsia"/>
        </w:rPr>
      </w:pPr>
      <w:r>
        <w:rPr>
          <w:rFonts w:hint="eastAsia"/>
        </w:rPr>
        <w:t xml:space="preserve">邮政编码：                    邮箱： </w:t>
      </w:r>
    </w:p>
    <w:p w14:paraId="263CE431">
      <w:pPr>
        <w:spacing w:line="440" w:lineRule="exact"/>
        <w:rPr>
          <w:rFonts w:hint="eastAsia"/>
        </w:rPr>
      </w:pPr>
      <w:r>
        <w:rPr>
          <w:rFonts w:hint="eastAsia"/>
        </w:rPr>
        <w:t xml:space="preserve">             </w:t>
      </w:r>
    </w:p>
    <w:p w14:paraId="090AE4D3">
      <w:pPr>
        <w:rPr>
          <w:rFonts w:hint="eastAsia"/>
        </w:rPr>
      </w:pPr>
    </w:p>
    <w:p w14:paraId="01F92EE6">
      <w:pPr>
        <w:tabs>
          <w:tab w:val="left" w:pos="7240"/>
        </w:tabs>
        <w:wordWrap/>
        <w:topLinePunct w:val="0"/>
        <w:autoSpaceDE w:val="0"/>
        <w:autoSpaceDN w:val="0"/>
        <w:adjustRightInd w:val="0"/>
        <w:spacing w:line="360" w:lineRule="auto"/>
        <w:ind w:left="2621" w:right="-23"/>
        <w:rPr>
          <w:rFonts w:hint="eastAsia"/>
          <w:kern w:val="0"/>
        </w:rPr>
      </w:pPr>
      <w:r>
        <w:rPr>
          <w:rFonts w:hint="eastAsia"/>
        </w:rPr>
        <w:t xml:space="preserve"> </w:t>
      </w:r>
      <w:bookmarkStart w:id="1069" w:name="_Toc21386"/>
      <w:bookmarkStart w:id="1070" w:name="_Toc21652"/>
      <w:r>
        <w:rPr>
          <w:rFonts w:hint="eastAsia"/>
          <w:kern w:val="0"/>
        </w:rPr>
        <w:t>供应商</w:t>
      </w:r>
      <w:r>
        <w:rPr>
          <w:rFonts w:hint="eastAsia"/>
          <w:spacing w:val="-2"/>
          <w:kern w:val="0"/>
        </w:rPr>
        <w:t>：</w:t>
      </w:r>
      <w:r>
        <w:rPr>
          <w:rFonts w:hint="eastAsia"/>
          <w:spacing w:val="43"/>
          <w:kern w:val="0"/>
          <w:u w:val="single"/>
        </w:rPr>
        <w:t xml:space="preserve">            </w:t>
      </w:r>
      <w:r>
        <w:rPr>
          <w:rFonts w:hint="eastAsia"/>
          <w:kern w:val="0"/>
        </w:rPr>
        <w:t>（盖章）</w:t>
      </w:r>
    </w:p>
    <w:p w14:paraId="4F88E287">
      <w:pPr>
        <w:tabs>
          <w:tab w:val="left" w:pos="3220"/>
          <w:tab w:val="left" w:pos="8480"/>
        </w:tabs>
        <w:wordWrap/>
        <w:topLinePunct w:val="0"/>
        <w:autoSpaceDE w:val="0"/>
        <w:autoSpaceDN w:val="0"/>
        <w:adjustRightInd w:val="0"/>
        <w:spacing w:line="360" w:lineRule="auto"/>
        <w:ind w:left="2601" w:right="-23"/>
        <w:rPr>
          <w:rFonts w:hint="eastAsia"/>
          <w:kern w:val="0"/>
          <w:position w:val="-2"/>
        </w:rPr>
      </w:pPr>
      <w:r>
        <w:rPr>
          <w:rFonts w:hint="eastAsia"/>
          <w:kern w:val="0"/>
          <w:position w:val="-2"/>
        </w:rPr>
        <w:t>法定代表人或其委托代理人：</w:t>
      </w:r>
      <w:r>
        <w:rPr>
          <w:rFonts w:hint="eastAsia"/>
          <w:kern w:val="0"/>
          <w:position w:val="-2"/>
          <w:u w:val="single"/>
        </w:rPr>
        <w:t xml:space="preserve">                </w:t>
      </w:r>
      <w:r>
        <w:rPr>
          <w:rFonts w:hint="eastAsia"/>
          <w:kern w:val="0"/>
          <w:position w:val="-2"/>
        </w:rPr>
        <w:t>（签字或盖章）</w:t>
      </w:r>
    </w:p>
    <w:p w14:paraId="51673EFE">
      <w:pPr>
        <w:tabs>
          <w:tab w:val="left" w:pos="3220"/>
          <w:tab w:val="left" w:pos="8480"/>
        </w:tabs>
        <w:wordWrap/>
        <w:topLinePunct w:val="0"/>
        <w:autoSpaceDE w:val="0"/>
        <w:autoSpaceDN w:val="0"/>
        <w:adjustRightInd w:val="0"/>
        <w:spacing w:line="360" w:lineRule="auto"/>
        <w:ind w:left="2601" w:right="-23"/>
        <w:rPr>
          <w:rFonts w:hint="eastAsia"/>
          <w:kern w:val="0"/>
          <w:u w:val="single"/>
        </w:rPr>
      </w:pPr>
      <w:r>
        <w:rPr>
          <w:rFonts w:hint="eastAsia"/>
          <w:kern w:val="0"/>
          <w:position w:val="-2"/>
        </w:rPr>
        <w:t>地</w:t>
      </w:r>
      <w:r>
        <w:rPr>
          <w:rFonts w:hint="eastAsia"/>
          <w:kern w:val="0"/>
          <w:position w:val="-2"/>
        </w:rPr>
        <w:tab/>
      </w:r>
      <w:r>
        <w:rPr>
          <w:rFonts w:hint="eastAsia"/>
          <w:kern w:val="0"/>
          <w:position w:val="-2"/>
        </w:rPr>
        <w:t>址</w:t>
      </w:r>
      <w:r>
        <w:rPr>
          <w:rFonts w:hint="eastAsia"/>
          <w:spacing w:val="-2"/>
          <w:kern w:val="0"/>
          <w:position w:val="-2"/>
        </w:rPr>
        <w:t>：</w:t>
      </w:r>
      <w:r>
        <w:rPr>
          <w:rFonts w:hint="eastAsia"/>
          <w:kern w:val="0"/>
          <w:u w:val="single"/>
        </w:rPr>
        <w:t xml:space="preserve">                                           </w:t>
      </w:r>
    </w:p>
    <w:p w14:paraId="00E880FA">
      <w:pPr>
        <w:tabs>
          <w:tab w:val="left" w:pos="3220"/>
          <w:tab w:val="left" w:pos="8480"/>
        </w:tabs>
        <w:wordWrap/>
        <w:topLinePunct w:val="0"/>
        <w:autoSpaceDE w:val="0"/>
        <w:autoSpaceDN w:val="0"/>
        <w:adjustRightInd w:val="0"/>
        <w:spacing w:line="360" w:lineRule="auto"/>
        <w:ind w:left="2601" w:right="-23"/>
        <w:rPr>
          <w:rFonts w:hint="eastAsia"/>
          <w:kern w:val="0"/>
        </w:rPr>
      </w:pPr>
      <w:r>
        <w:rPr>
          <w:rFonts w:hint="eastAsia"/>
          <w:kern w:val="0"/>
          <w:position w:val="-2"/>
        </w:rPr>
        <w:t>网</w:t>
      </w:r>
      <w:r>
        <w:rPr>
          <w:rFonts w:hint="eastAsia"/>
          <w:kern w:val="0"/>
          <w:position w:val="-2"/>
        </w:rPr>
        <w:tab/>
      </w:r>
      <w:r>
        <w:rPr>
          <w:rFonts w:hint="eastAsia"/>
          <w:kern w:val="0"/>
          <w:position w:val="-2"/>
        </w:rPr>
        <w:t>址</w:t>
      </w:r>
      <w:r>
        <w:rPr>
          <w:rFonts w:hint="eastAsia"/>
          <w:spacing w:val="-2"/>
          <w:kern w:val="0"/>
          <w:position w:val="-2"/>
        </w:rPr>
        <w:t>：</w:t>
      </w:r>
      <w:r>
        <w:rPr>
          <w:rFonts w:hint="eastAsia"/>
          <w:kern w:val="0"/>
          <w:u w:val="single"/>
        </w:rPr>
        <w:t xml:space="preserve">                                           </w:t>
      </w:r>
    </w:p>
    <w:p w14:paraId="72A89D1B">
      <w:pPr>
        <w:tabs>
          <w:tab w:val="left" w:pos="3220"/>
          <w:tab w:val="left" w:pos="8480"/>
        </w:tabs>
        <w:wordWrap/>
        <w:topLinePunct w:val="0"/>
        <w:autoSpaceDE w:val="0"/>
        <w:autoSpaceDN w:val="0"/>
        <w:adjustRightInd w:val="0"/>
        <w:spacing w:line="360" w:lineRule="auto"/>
        <w:ind w:left="2601" w:right="-23"/>
        <w:rPr>
          <w:rFonts w:hint="eastAsia"/>
          <w:kern w:val="0"/>
        </w:rPr>
      </w:pPr>
      <w:r>
        <w:rPr>
          <w:rFonts w:hint="eastAsia"/>
          <w:kern w:val="0"/>
          <w:position w:val="-2"/>
        </w:rPr>
        <w:t>电</w:t>
      </w:r>
      <w:r>
        <w:rPr>
          <w:rFonts w:hint="eastAsia"/>
          <w:kern w:val="0"/>
          <w:position w:val="-2"/>
        </w:rPr>
        <w:tab/>
      </w:r>
      <w:r>
        <w:rPr>
          <w:rFonts w:hint="eastAsia"/>
          <w:kern w:val="0"/>
          <w:position w:val="-2"/>
        </w:rPr>
        <w:t>话</w:t>
      </w:r>
      <w:r>
        <w:rPr>
          <w:rFonts w:hint="eastAsia"/>
          <w:spacing w:val="-2"/>
          <w:kern w:val="0"/>
          <w:position w:val="-2"/>
        </w:rPr>
        <w:t>：</w:t>
      </w:r>
      <w:r>
        <w:rPr>
          <w:rFonts w:hint="eastAsia"/>
          <w:kern w:val="0"/>
          <w:u w:val="single"/>
        </w:rPr>
        <w:t xml:space="preserve">                                           </w:t>
      </w:r>
    </w:p>
    <w:p w14:paraId="49A00E0B">
      <w:pPr>
        <w:tabs>
          <w:tab w:val="left" w:pos="3220"/>
          <w:tab w:val="left" w:pos="8480"/>
        </w:tabs>
        <w:wordWrap/>
        <w:topLinePunct w:val="0"/>
        <w:autoSpaceDE w:val="0"/>
        <w:autoSpaceDN w:val="0"/>
        <w:adjustRightInd w:val="0"/>
        <w:spacing w:line="360" w:lineRule="auto"/>
        <w:ind w:left="2601" w:right="-23"/>
        <w:rPr>
          <w:rFonts w:hint="eastAsia"/>
          <w:kern w:val="0"/>
        </w:rPr>
      </w:pPr>
      <w:r>
        <w:rPr>
          <w:rFonts w:hint="eastAsia"/>
          <w:kern w:val="0"/>
          <w:position w:val="-2"/>
        </w:rPr>
        <w:t>传</w:t>
      </w:r>
      <w:r>
        <w:rPr>
          <w:rFonts w:hint="eastAsia"/>
          <w:kern w:val="0"/>
          <w:position w:val="-2"/>
        </w:rPr>
        <w:tab/>
      </w:r>
      <w:r>
        <w:rPr>
          <w:rFonts w:hint="eastAsia"/>
          <w:kern w:val="0"/>
          <w:position w:val="-2"/>
        </w:rPr>
        <w:t>真</w:t>
      </w:r>
      <w:r>
        <w:rPr>
          <w:rFonts w:hint="eastAsia"/>
          <w:spacing w:val="-2"/>
          <w:kern w:val="0"/>
          <w:position w:val="-2"/>
        </w:rPr>
        <w:t>：</w:t>
      </w:r>
      <w:r>
        <w:rPr>
          <w:rFonts w:hint="eastAsia"/>
          <w:w w:val="169"/>
          <w:kern w:val="0"/>
          <w:position w:val="-2"/>
          <w:u w:val="single"/>
        </w:rPr>
        <w:t xml:space="preserve">                          </w:t>
      </w:r>
    </w:p>
    <w:p w14:paraId="1C479D55">
      <w:pPr>
        <w:tabs>
          <w:tab w:val="left" w:pos="8480"/>
        </w:tabs>
        <w:wordWrap/>
        <w:topLinePunct w:val="0"/>
        <w:autoSpaceDE w:val="0"/>
        <w:autoSpaceDN w:val="0"/>
        <w:adjustRightInd w:val="0"/>
        <w:spacing w:line="360" w:lineRule="auto"/>
        <w:ind w:left="2601" w:right="-23"/>
        <w:rPr>
          <w:rFonts w:hint="eastAsia"/>
          <w:w w:val="169"/>
          <w:kern w:val="0"/>
          <w:position w:val="-2"/>
          <w:u w:val="single"/>
        </w:rPr>
      </w:pPr>
      <w:r>
        <w:rPr>
          <w:rFonts w:hint="eastAsia"/>
          <w:kern w:val="0"/>
          <w:position w:val="-2"/>
        </w:rPr>
        <w:t>邮政</w:t>
      </w:r>
      <w:r>
        <w:rPr>
          <w:rFonts w:hint="eastAsia"/>
          <w:spacing w:val="-2"/>
          <w:kern w:val="0"/>
          <w:position w:val="-2"/>
        </w:rPr>
        <w:t>编</w:t>
      </w:r>
      <w:r>
        <w:rPr>
          <w:rFonts w:hint="eastAsia"/>
          <w:kern w:val="0"/>
          <w:position w:val="-2"/>
        </w:rPr>
        <w:t>码</w:t>
      </w:r>
      <w:r>
        <w:rPr>
          <w:rFonts w:hint="eastAsia"/>
          <w:spacing w:val="-2"/>
          <w:kern w:val="0"/>
          <w:position w:val="-2"/>
        </w:rPr>
        <w:t>：</w:t>
      </w:r>
      <w:r>
        <w:rPr>
          <w:rFonts w:hint="eastAsia"/>
          <w:w w:val="169"/>
          <w:kern w:val="0"/>
          <w:position w:val="-2"/>
          <w:u w:val="single"/>
        </w:rPr>
        <w:t xml:space="preserve">                          </w:t>
      </w:r>
    </w:p>
    <w:p w14:paraId="026B777C">
      <w:pPr>
        <w:tabs>
          <w:tab w:val="left" w:pos="3220"/>
          <w:tab w:val="left" w:pos="8480"/>
        </w:tabs>
        <w:wordWrap/>
        <w:topLinePunct w:val="0"/>
        <w:autoSpaceDE w:val="0"/>
        <w:autoSpaceDN w:val="0"/>
        <w:adjustRightInd w:val="0"/>
        <w:spacing w:line="360" w:lineRule="auto"/>
        <w:ind w:left="2601" w:right="-23"/>
        <w:rPr>
          <w:rFonts w:hint="eastAsia"/>
          <w:kern w:val="0"/>
          <w:position w:val="-2"/>
        </w:rPr>
      </w:pPr>
      <w:r>
        <w:rPr>
          <w:rFonts w:hint="eastAsia"/>
          <w:kern w:val="0"/>
          <w:position w:val="-2"/>
        </w:rPr>
        <w:t>项目联系人电话（手机号）：</w:t>
      </w:r>
      <w:r>
        <w:rPr>
          <w:rFonts w:hint="eastAsia"/>
          <w:w w:val="169"/>
          <w:kern w:val="0"/>
          <w:position w:val="-2"/>
          <w:u w:val="single"/>
        </w:rPr>
        <w:t xml:space="preserve">                 </w:t>
      </w:r>
    </w:p>
    <w:p w14:paraId="6FD38CF6">
      <w:pPr>
        <w:tabs>
          <w:tab w:val="left" w:pos="3220"/>
          <w:tab w:val="left" w:pos="8480"/>
        </w:tabs>
        <w:wordWrap/>
        <w:topLinePunct w:val="0"/>
        <w:autoSpaceDE w:val="0"/>
        <w:autoSpaceDN w:val="0"/>
        <w:adjustRightInd w:val="0"/>
        <w:spacing w:line="360" w:lineRule="auto"/>
        <w:ind w:left="2601" w:right="-23"/>
        <w:rPr>
          <w:rFonts w:hint="eastAsia"/>
          <w:kern w:val="0"/>
          <w:position w:val="-2"/>
        </w:rPr>
      </w:pPr>
      <w:r>
        <w:rPr>
          <w:rFonts w:hint="eastAsia"/>
          <w:kern w:val="0"/>
          <w:position w:val="-2"/>
        </w:rPr>
        <w:t>邮    箱：</w:t>
      </w:r>
      <w:r>
        <w:rPr>
          <w:rFonts w:hint="eastAsia"/>
          <w:w w:val="169"/>
          <w:kern w:val="0"/>
          <w:position w:val="-2"/>
          <w:u w:val="single"/>
        </w:rPr>
        <w:t xml:space="preserve">                           </w:t>
      </w:r>
    </w:p>
    <w:p w14:paraId="21D3AD10">
      <w:pPr>
        <w:tabs>
          <w:tab w:val="left" w:pos="5380"/>
          <w:tab w:val="left" w:pos="6520"/>
          <w:tab w:val="left" w:pos="7680"/>
        </w:tabs>
        <w:wordWrap/>
        <w:topLinePunct w:val="0"/>
        <w:autoSpaceDE w:val="0"/>
        <w:autoSpaceDN w:val="0"/>
        <w:adjustRightInd w:val="0"/>
        <w:spacing w:line="360" w:lineRule="auto"/>
        <w:ind w:left="4435" w:right="-23"/>
        <w:rPr>
          <w:rFonts w:hint="eastAsia"/>
        </w:rPr>
      </w:pPr>
      <w:r>
        <w:rPr>
          <w:rFonts w:hint="eastAsia"/>
          <w:kern w:val="0"/>
          <w:u w:val="single"/>
        </w:rPr>
        <w:t xml:space="preserve">     </w:t>
      </w:r>
      <w:r>
        <w:rPr>
          <w:rFonts w:hint="eastAsia"/>
          <w:spacing w:val="43"/>
          <w:kern w:val="0"/>
          <w:u w:val="single"/>
        </w:rPr>
        <w:t xml:space="preserve"> </w:t>
      </w:r>
      <w:r>
        <w:rPr>
          <w:rFonts w:hint="eastAsia"/>
          <w:kern w:val="0"/>
        </w:rPr>
        <w:t>年</w:t>
      </w:r>
      <w:r>
        <w:rPr>
          <w:rFonts w:hint="eastAsia"/>
          <w:kern w:val="0"/>
          <w:u w:val="single"/>
        </w:rPr>
        <w:t xml:space="preserve">       </w:t>
      </w:r>
      <w:r>
        <w:rPr>
          <w:rFonts w:hint="eastAsia"/>
          <w:kern w:val="0"/>
        </w:rPr>
        <w:t>月</w:t>
      </w:r>
      <w:r>
        <w:rPr>
          <w:rFonts w:hint="eastAsia"/>
          <w:kern w:val="0"/>
          <w:u w:val="single"/>
        </w:rPr>
        <w:t xml:space="preserve">      </w:t>
      </w:r>
      <w:r>
        <w:rPr>
          <w:rFonts w:hint="eastAsia"/>
          <w:kern w:val="0"/>
        </w:rPr>
        <w:t>日</w:t>
      </w:r>
    </w:p>
    <w:p w14:paraId="50A2F463">
      <w:pPr>
        <w:pStyle w:val="4"/>
        <w:jc w:val="center"/>
        <w:rPr>
          <w:rFonts w:hint="eastAsia"/>
          <w:sz w:val="24"/>
          <w:szCs w:val="24"/>
          <w:lang w:val="zh-CN"/>
        </w:rPr>
      </w:pPr>
      <w:r>
        <w:rPr>
          <w:rFonts w:hint="eastAsia"/>
          <w:sz w:val="24"/>
          <w:szCs w:val="24"/>
        </w:rPr>
        <w:t>（二）报价函附录（第一轮报价）</w:t>
      </w:r>
      <w:bookmarkEnd w:id="1069"/>
    </w:p>
    <w:tbl>
      <w:tblPr>
        <w:tblStyle w:val="50"/>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8"/>
        <w:gridCol w:w="1910"/>
        <w:gridCol w:w="1476"/>
        <w:gridCol w:w="3769"/>
      </w:tblGrid>
      <w:tr w14:paraId="3DFC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768" w:type="dxa"/>
            <w:tcBorders>
              <w:top w:val="single" w:color="auto" w:sz="4" w:space="0"/>
              <w:left w:val="single" w:color="auto" w:sz="4" w:space="0"/>
              <w:bottom w:val="single" w:color="auto" w:sz="4" w:space="0"/>
              <w:right w:val="single" w:color="auto" w:sz="4" w:space="0"/>
            </w:tcBorders>
            <w:vAlign w:val="center"/>
          </w:tcPr>
          <w:p w14:paraId="16864EF0">
            <w:pPr>
              <w:widowControl/>
              <w:spacing w:line="360" w:lineRule="auto"/>
              <w:jc w:val="center"/>
              <w:rPr>
                <w:rFonts w:hint="eastAsia"/>
              </w:rPr>
            </w:pPr>
            <w:r>
              <w:rPr>
                <w:rFonts w:hint="eastAsia"/>
              </w:rPr>
              <w:t>项目名称</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398EFFEA">
            <w:pPr>
              <w:widowControl/>
              <w:spacing w:line="360" w:lineRule="auto"/>
              <w:jc w:val="center"/>
              <w:rPr>
                <w:rFonts w:hint="eastAsia"/>
              </w:rPr>
            </w:pPr>
            <w:r>
              <w:rPr>
                <w:rFonts w:hint="eastAsia"/>
              </w:rPr>
              <w:t>河南女子职业学院东校区学生食堂室内外装修改造建设项目</w:t>
            </w:r>
          </w:p>
        </w:tc>
      </w:tr>
      <w:tr w14:paraId="3F4F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768" w:type="dxa"/>
            <w:tcBorders>
              <w:top w:val="single" w:color="auto" w:sz="4" w:space="0"/>
              <w:left w:val="single" w:color="auto" w:sz="4" w:space="0"/>
              <w:bottom w:val="single" w:color="auto" w:sz="4" w:space="0"/>
              <w:right w:val="single" w:color="auto" w:sz="4" w:space="0"/>
            </w:tcBorders>
            <w:vAlign w:val="center"/>
          </w:tcPr>
          <w:p w14:paraId="1CAF7172">
            <w:pPr>
              <w:widowControl/>
              <w:spacing w:line="360" w:lineRule="auto"/>
              <w:jc w:val="center"/>
              <w:rPr>
                <w:rFonts w:hint="eastAsia"/>
              </w:rPr>
            </w:pPr>
            <w:r>
              <w:rPr>
                <w:rFonts w:hint="eastAsia"/>
              </w:rPr>
              <w:t>供应商</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119FECE5">
            <w:pPr>
              <w:widowControl/>
              <w:spacing w:line="360" w:lineRule="auto"/>
              <w:jc w:val="center"/>
              <w:rPr>
                <w:rFonts w:hint="eastAsia"/>
              </w:rPr>
            </w:pPr>
          </w:p>
        </w:tc>
      </w:tr>
      <w:tr w14:paraId="5442F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768" w:type="dxa"/>
            <w:tcBorders>
              <w:top w:val="single" w:color="auto" w:sz="4" w:space="0"/>
              <w:left w:val="single" w:color="auto" w:sz="4" w:space="0"/>
              <w:bottom w:val="single" w:color="auto" w:sz="4" w:space="0"/>
              <w:right w:val="single" w:color="auto" w:sz="4" w:space="0"/>
            </w:tcBorders>
            <w:vAlign w:val="center"/>
          </w:tcPr>
          <w:p w14:paraId="74C9CD52">
            <w:pPr>
              <w:widowControl/>
              <w:spacing w:line="360" w:lineRule="auto"/>
              <w:jc w:val="center"/>
              <w:rPr>
                <w:rFonts w:hint="eastAsia"/>
              </w:rPr>
            </w:pPr>
            <w:r>
              <w:rPr>
                <w:rFonts w:hint="eastAsia"/>
              </w:rPr>
              <w:t>采购内容</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7CD6B74D">
            <w:pPr>
              <w:widowControl/>
              <w:spacing w:line="360" w:lineRule="auto"/>
              <w:jc w:val="center"/>
              <w:rPr>
                <w:rFonts w:hint="eastAsia"/>
              </w:rPr>
            </w:pPr>
            <w:r>
              <w:rPr>
                <w:rFonts w:hint="eastAsia"/>
              </w:rPr>
              <w:t>施工图纸、工程量清单范围内及磋商文件中所有内容的施工、竣工验收及质保。</w:t>
            </w:r>
          </w:p>
        </w:tc>
      </w:tr>
      <w:tr w14:paraId="0A6D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768" w:type="dxa"/>
            <w:tcBorders>
              <w:top w:val="single" w:color="auto" w:sz="4" w:space="0"/>
              <w:left w:val="single" w:color="auto" w:sz="4" w:space="0"/>
              <w:bottom w:val="single" w:color="auto" w:sz="4" w:space="0"/>
              <w:right w:val="single" w:color="auto" w:sz="4" w:space="0"/>
            </w:tcBorders>
            <w:vAlign w:val="center"/>
          </w:tcPr>
          <w:p w14:paraId="2705854F">
            <w:pPr>
              <w:widowControl/>
              <w:spacing w:line="360" w:lineRule="auto"/>
              <w:jc w:val="center"/>
              <w:rPr>
                <w:rFonts w:hint="eastAsia"/>
              </w:rPr>
            </w:pPr>
            <w:r>
              <w:rPr>
                <w:rFonts w:hint="eastAsia"/>
              </w:rPr>
              <w:t>采购编号</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19D7E4B2">
            <w:pPr>
              <w:widowControl/>
              <w:spacing w:line="500" w:lineRule="exact"/>
              <w:jc w:val="center"/>
              <w:rPr>
                <w:rFonts w:hint="eastAsia"/>
                <w:b/>
                <w:bCs/>
              </w:rPr>
            </w:pPr>
            <w:r>
              <w:rPr>
                <w:rFonts w:hint="eastAsia" w:ascii="黑体" w:eastAsia="黑体"/>
              </w:rPr>
              <w:t>豫财磋商采购-2026-462</w:t>
            </w:r>
          </w:p>
        </w:tc>
      </w:tr>
      <w:tr w14:paraId="5DA8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2768" w:type="dxa"/>
            <w:tcBorders>
              <w:top w:val="single" w:color="auto" w:sz="4" w:space="0"/>
              <w:left w:val="single" w:color="auto" w:sz="4" w:space="0"/>
              <w:right w:val="single" w:color="auto" w:sz="4" w:space="0"/>
            </w:tcBorders>
            <w:vAlign w:val="center"/>
          </w:tcPr>
          <w:p w14:paraId="19A16453">
            <w:pPr>
              <w:widowControl/>
              <w:jc w:val="center"/>
              <w:rPr>
                <w:rFonts w:hint="eastAsia"/>
              </w:rPr>
            </w:pPr>
            <w:r>
              <w:rPr>
                <w:rFonts w:hint="eastAsia"/>
              </w:rPr>
              <w:t>第一次磋商总报价</w:t>
            </w:r>
          </w:p>
        </w:tc>
        <w:tc>
          <w:tcPr>
            <w:tcW w:w="7155" w:type="dxa"/>
            <w:gridSpan w:val="3"/>
            <w:tcBorders>
              <w:top w:val="single" w:color="auto" w:sz="4" w:space="0"/>
              <w:left w:val="single" w:color="auto" w:sz="4" w:space="0"/>
              <w:right w:val="single" w:color="auto" w:sz="4" w:space="0"/>
            </w:tcBorders>
            <w:vAlign w:val="center"/>
          </w:tcPr>
          <w:p w14:paraId="5F92753B">
            <w:pPr>
              <w:spacing w:line="360" w:lineRule="auto"/>
              <w:rPr>
                <w:rFonts w:hint="eastAsia"/>
                <w:u w:val="single"/>
              </w:rPr>
            </w:pPr>
            <w:r>
              <w:rPr>
                <w:rFonts w:hint="eastAsia"/>
              </w:rPr>
              <w:t>大写：</w:t>
            </w:r>
            <w:r>
              <w:rPr>
                <w:rFonts w:hint="eastAsia"/>
                <w:u w:val="single"/>
              </w:rPr>
              <w:t xml:space="preserve">                </w:t>
            </w:r>
          </w:p>
          <w:p w14:paraId="10A8314D">
            <w:pPr>
              <w:spacing w:line="360" w:lineRule="auto"/>
              <w:rPr>
                <w:rFonts w:hint="eastAsia"/>
                <w:u w:val="single"/>
              </w:rPr>
            </w:pPr>
            <w:r>
              <w:rPr>
                <w:rFonts w:hint="eastAsia"/>
              </w:rPr>
              <w:t xml:space="preserve">小写：¥ </w:t>
            </w:r>
            <w:r>
              <w:rPr>
                <w:rFonts w:hint="eastAsia"/>
                <w:u w:val="single"/>
              </w:rPr>
              <w:t xml:space="preserve">              </w:t>
            </w:r>
          </w:p>
          <w:p w14:paraId="1F781AC9">
            <w:pPr>
              <w:widowControl/>
              <w:spacing w:line="360" w:lineRule="auto"/>
              <w:rPr>
                <w:rFonts w:hint="eastAsia"/>
                <w:b/>
                <w:bCs/>
              </w:rPr>
            </w:pPr>
            <w:r>
              <w:rPr>
                <w:rFonts w:hint="eastAsia"/>
                <w:b/>
                <w:bCs/>
              </w:rPr>
              <w:t>（供应商应在此填列第一次报价，但以供应商最后一次的磋商报价为成交价）</w:t>
            </w:r>
          </w:p>
        </w:tc>
      </w:tr>
      <w:tr w14:paraId="1260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768" w:type="dxa"/>
            <w:tcBorders>
              <w:top w:val="single" w:color="auto" w:sz="4" w:space="0"/>
              <w:left w:val="single" w:color="auto" w:sz="4" w:space="0"/>
              <w:right w:val="single" w:color="auto" w:sz="4" w:space="0"/>
            </w:tcBorders>
            <w:vAlign w:val="center"/>
          </w:tcPr>
          <w:p w14:paraId="1D8ED455">
            <w:pPr>
              <w:widowControl/>
              <w:jc w:val="center"/>
              <w:rPr>
                <w:rFonts w:hint="eastAsia"/>
              </w:rPr>
            </w:pPr>
            <w:r>
              <w:rPr>
                <w:rFonts w:hint="eastAsia"/>
              </w:rPr>
              <w:t>措施费</w:t>
            </w:r>
          </w:p>
        </w:tc>
        <w:tc>
          <w:tcPr>
            <w:tcW w:w="7155" w:type="dxa"/>
            <w:gridSpan w:val="3"/>
            <w:tcBorders>
              <w:top w:val="single" w:color="auto" w:sz="4" w:space="0"/>
              <w:left w:val="single" w:color="auto" w:sz="4" w:space="0"/>
              <w:right w:val="single" w:color="auto" w:sz="4" w:space="0"/>
            </w:tcBorders>
            <w:vAlign w:val="center"/>
          </w:tcPr>
          <w:p w14:paraId="0B74940E">
            <w:pPr>
              <w:widowControl/>
              <w:spacing w:line="360" w:lineRule="auto"/>
              <w:rPr>
                <w:rFonts w:hint="eastAsia"/>
                <w:b/>
                <w:bCs/>
              </w:rPr>
            </w:pPr>
            <w:r>
              <w:rPr>
                <w:rFonts w:hint="eastAsia"/>
                <w:b/>
                <w:bCs/>
                <w:u w:val="single"/>
              </w:rPr>
              <w:t xml:space="preserve">              </w:t>
            </w:r>
            <w:r>
              <w:rPr>
                <w:rFonts w:hint="eastAsia"/>
                <w:b/>
                <w:bCs/>
              </w:rPr>
              <w:t>元</w:t>
            </w:r>
          </w:p>
        </w:tc>
      </w:tr>
      <w:tr w14:paraId="09DB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768" w:type="dxa"/>
            <w:tcBorders>
              <w:top w:val="single" w:color="auto" w:sz="4" w:space="0"/>
              <w:left w:val="single" w:color="auto" w:sz="4" w:space="0"/>
              <w:right w:val="single" w:color="auto" w:sz="4" w:space="0"/>
            </w:tcBorders>
            <w:vAlign w:val="center"/>
          </w:tcPr>
          <w:p w14:paraId="1B690F13">
            <w:pPr>
              <w:widowControl/>
              <w:jc w:val="center"/>
              <w:rPr>
                <w:rFonts w:hint="eastAsia"/>
              </w:rPr>
            </w:pPr>
            <w:r>
              <w:rPr>
                <w:rFonts w:hint="eastAsia"/>
              </w:rPr>
              <w:t>安全生产措施费</w:t>
            </w:r>
          </w:p>
        </w:tc>
        <w:tc>
          <w:tcPr>
            <w:tcW w:w="7155" w:type="dxa"/>
            <w:gridSpan w:val="3"/>
            <w:tcBorders>
              <w:top w:val="single" w:color="auto" w:sz="4" w:space="0"/>
              <w:left w:val="single" w:color="auto" w:sz="4" w:space="0"/>
              <w:right w:val="single" w:color="auto" w:sz="4" w:space="0"/>
            </w:tcBorders>
            <w:vAlign w:val="center"/>
          </w:tcPr>
          <w:p w14:paraId="28741F26">
            <w:pPr>
              <w:widowControl/>
              <w:spacing w:line="360" w:lineRule="auto"/>
              <w:rPr>
                <w:rFonts w:hint="eastAsia"/>
                <w:b/>
                <w:bCs/>
                <w:u w:val="single"/>
              </w:rPr>
            </w:pPr>
            <w:r>
              <w:rPr>
                <w:rFonts w:hint="eastAsia"/>
                <w:b/>
                <w:bCs/>
                <w:u w:val="single"/>
              </w:rPr>
              <w:t xml:space="preserve">              元</w:t>
            </w:r>
          </w:p>
        </w:tc>
      </w:tr>
      <w:tr w14:paraId="01CC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768" w:type="dxa"/>
            <w:tcBorders>
              <w:top w:val="single" w:color="auto" w:sz="4" w:space="0"/>
              <w:left w:val="single" w:color="auto" w:sz="4" w:space="0"/>
              <w:right w:val="single" w:color="auto" w:sz="4" w:space="0"/>
            </w:tcBorders>
            <w:vAlign w:val="center"/>
          </w:tcPr>
          <w:p w14:paraId="4F710EAD">
            <w:pPr>
              <w:widowControl/>
              <w:jc w:val="center"/>
              <w:rPr>
                <w:rFonts w:hint="eastAsia"/>
              </w:rPr>
            </w:pPr>
            <w:r>
              <w:rPr>
                <w:rFonts w:hint="eastAsia"/>
              </w:rPr>
              <w:t>专业工程暂估价</w:t>
            </w:r>
          </w:p>
        </w:tc>
        <w:tc>
          <w:tcPr>
            <w:tcW w:w="7155" w:type="dxa"/>
            <w:gridSpan w:val="3"/>
            <w:tcBorders>
              <w:top w:val="single" w:color="auto" w:sz="4" w:space="0"/>
              <w:left w:val="single" w:color="auto" w:sz="4" w:space="0"/>
              <w:right w:val="single" w:color="auto" w:sz="4" w:space="0"/>
            </w:tcBorders>
            <w:vAlign w:val="center"/>
          </w:tcPr>
          <w:p w14:paraId="3F4CD678">
            <w:pPr>
              <w:widowControl/>
              <w:spacing w:line="360" w:lineRule="auto"/>
              <w:rPr>
                <w:rFonts w:hint="eastAsia"/>
                <w:b/>
                <w:bCs/>
                <w:u w:val="single"/>
              </w:rPr>
            </w:pPr>
            <w:r>
              <w:rPr>
                <w:rFonts w:hint="eastAsia"/>
                <w:b/>
                <w:bCs/>
                <w:u w:val="single"/>
              </w:rPr>
              <w:t xml:space="preserve">              元</w:t>
            </w:r>
          </w:p>
        </w:tc>
      </w:tr>
      <w:tr w14:paraId="02B98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768" w:type="dxa"/>
            <w:tcBorders>
              <w:top w:val="single" w:color="auto" w:sz="4" w:space="0"/>
              <w:left w:val="single" w:color="auto" w:sz="4" w:space="0"/>
              <w:right w:val="single" w:color="auto" w:sz="4" w:space="0"/>
            </w:tcBorders>
            <w:vAlign w:val="center"/>
          </w:tcPr>
          <w:p w14:paraId="1E976E23">
            <w:pPr>
              <w:widowControl/>
              <w:jc w:val="center"/>
              <w:rPr>
                <w:rFonts w:hint="eastAsia"/>
              </w:rPr>
            </w:pPr>
            <w:r>
              <w:rPr>
                <w:rFonts w:hint="eastAsia"/>
              </w:rPr>
              <w:t>暂列金额</w:t>
            </w:r>
          </w:p>
        </w:tc>
        <w:tc>
          <w:tcPr>
            <w:tcW w:w="7155" w:type="dxa"/>
            <w:gridSpan w:val="3"/>
            <w:tcBorders>
              <w:top w:val="single" w:color="auto" w:sz="4" w:space="0"/>
              <w:left w:val="single" w:color="auto" w:sz="4" w:space="0"/>
              <w:right w:val="single" w:color="auto" w:sz="4" w:space="0"/>
            </w:tcBorders>
            <w:vAlign w:val="center"/>
          </w:tcPr>
          <w:p w14:paraId="32690A36">
            <w:pPr>
              <w:widowControl/>
              <w:spacing w:line="360" w:lineRule="auto"/>
              <w:rPr>
                <w:rFonts w:hint="eastAsia"/>
                <w:b/>
                <w:bCs/>
              </w:rPr>
            </w:pPr>
            <w:r>
              <w:rPr>
                <w:rFonts w:hint="eastAsia"/>
                <w:b/>
                <w:bCs/>
                <w:u w:val="single"/>
              </w:rPr>
              <w:t xml:space="preserve">              </w:t>
            </w:r>
            <w:r>
              <w:rPr>
                <w:rFonts w:hint="eastAsia" w:ascii="Times New Roman"/>
                <w:b/>
                <w:bCs/>
              </w:rPr>
              <w:t>元</w:t>
            </w:r>
          </w:p>
        </w:tc>
      </w:tr>
      <w:tr w14:paraId="69C7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768" w:type="dxa"/>
            <w:tcBorders>
              <w:top w:val="single" w:color="auto" w:sz="4" w:space="0"/>
              <w:left w:val="single" w:color="auto" w:sz="4" w:space="0"/>
              <w:right w:val="single" w:color="auto" w:sz="4" w:space="0"/>
            </w:tcBorders>
            <w:vAlign w:val="center"/>
          </w:tcPr>
          <w:p w14:paraId="23804B02">
            <w:pPr>
              <w:widowControl/>
              <w:jc w:val="center"/>
              <w:rPr>
                <w:rFonts w:hint="eastAsia"/>
              </w:rPr>
            </w:pPr>
            <w:r>
              <w:rPr>
                <w:rFonts w:hint="eastAsia"/>
              </w:rPr>
              <w:t>增值税</w:t>
            </w:r>
          </w:p>
        </w:tc>
        <w:tc>
          <w:tcPr>
            <w:tcW w:w="7155" w:type="dxa"/>
            <w:gridSpan w:val="3"/>
            <w:tcBorders>
              <w:top w:val="single" w:color="auto" w:sz="4" w:space="0"/>
              <w:left w:val="single" w:color="auto" w:sz="4" w:space="0"/>
              <w:right w:val="single" w:color="auto" w:sz="4" w:space="0"/>
            </w:tcBorders>
            <w:vAlign w:val="center"/>
          </w:tcPr>
          <w:p w14:paraId="0BCA450D">
            <w:pPr>
              <w:widowControl/>
              <w:spacing w:line="360" w:lineRule="auto"/>
              <w:rPr>
                <w:rFonts w:hint="eastAsia"/>
                <w:b/>
                <w:bCs/>
              </w:rPr>
            </w:pPr>
            <w:r>
              <w:rPr>
                <w:rFonts w:hint="eastAsia"/>
                <w:b/>
                <w:bCs/>
                <w:u w:val="single"/>
              </w:rPr>
              <w:t xml:space="preserve">              </w:t>
            </w:r>
            <w:r>
              <w:rPr>
                <w:rFonts w:hint="eastAsia" w:ascii="Times New Roman"/>
                <w:b/>
                <w:bCs/>
              </w:rPr>
              <w:t>元</w:t>
            </w:r>
          </w:p>
        </w:tc>
      </w:tr>
      <w:tr w14:paraId="79E5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768" w:type="dxa"/>
            <w:tcBorders>
              <w:top w:val="single" w:color="auto" w:sz="4" w:space="0"/>
              <w:left w:val="single" w:color="auto" w:sz="4" w:space="0"/>
              <w:bottom w:val="single" w:color="auto" w:sz="4" w:space="0"/>
              <w:right w:val="single" w:color="auto" w:sz="4" w:space="0"/>
            </w:tcBorders>
            <w:vAlign w:val="center"/>
          </w:tcPr>
          <w:p w14:paraId="30FC4C79">
            <w:pPr>
              <w:widowControl/>
              <w:spacing w:line="360" w:lineRule="auto"/>
              <w:jc w:val="center"/>
              <w:rPr>
                <w:rFonts w:hint="eastAsia"/>
              </w:rPr>
            </w:pPr>
            <w:r>
              <w:rPr>
                <w:rFonts w:hint="eastAsia"/>
              </w:rPr>
              <w:t>计划工期</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5A0E83DD">
            <w:pPr>
              <w:widowControl/>
              <w:spacing w:line="360" w:lineRule="auto"/>
              <w:jc w:val="center"/>
              <w:rPr>
                <w:rFonts w:hint="eastAsia"/>
              </w:rPr>
            </w:pPr>
          </w:p>
        </w:tc>
      </w:tr>
      <w:tr w14:paraId="21B4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768" w:type="dxa"/>
            <w:tcBorders>
              <w:top w:val="single" w:color="auto" w:sz="4" w:space="0"/>
              <w:left w:val="single" w:color="auto" w:sz="4" w:space="0"/>
              <w:bottom w:val="single" w:color="auto" w:sz="4" w:space="0"/>
              <w:right w:val="single" w:color="auto" w:sz="4" w:space="0"/>
            </w:tcBorders>
            <w:vAlign w:val="center"/>
          </w:tcPr>
          <w:p w14:paraId="79655120">
            <w:pPr>
              <w:widowControl/>
              <w:spacing w:line="360" w:lineRule="auto"/>
              <w:jc w:val="center"/>
              <w:rPr>
                <w:rFonts w:hint="eastAsia"/>
              </w:rPr>
            </w:pPr>
            <w:r>
              <w:rPr>
                <w:rFonts w:hint="eastAsia"/>
              </w:rPr>
              <w:t>质量标准</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3EE63CB9">
            <w:pPr>
              <w:widowControl/>
              <w:spacing w:line="360" w:lineRule="auto"/>
              <w:jc w:val="center"/>
              <w:rPr>
                <w:rFonts w:hint="eastAsia"/>
              </w:rPr>
            </w:pPr>
          </w:p>
        </w:tc>
      </w:tr>
      <w:tr w14:paraId="5B9E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768" w:type="dxa"/>
            <w:tcBorders>
              <w:top w:val="single" w:color="auto" w:sz="4" w:space="0"/>
              <w:left w:val="single" w:color="auto" w:sz="4" w:space="0"/>
              <w:bottom w:val="single" w:color="auto" w:sz="4" w:space="0"/>
              <w:right w:val="single" w:color="auto" w:sz="4" w:space="0"/>
            </w:tcBorders>
            <w:vAlign w:val="center"/>
          </w:tcPr>
          <w:p w14:paraId="21081184">
            <w:pPr>
              <w:widowControl/>
              <w:spacing w:line="360" w:lineRule="auto"/>
              <w:jc w:val="center"/>
              <w:rPr>
                <w:rFonts w:hint="eastAsia"/>
              </w:rPr>
            </w:pPr>
            <w:r>
              <w:rPr>
                <w:rFonts w:hint="eastAsia"/>
              </w:rPr>
              <w:t>质量保修期</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4D94AC2D">
            <w:pPr>
              <w:widowControl/>
              <w:spacing w:line="360" w:lineRule="auto"/>
              <w:jc w:val="center"/>
              <w:rPr>
                <w:rFonts w:hint="eastAsia"/>
              </w:rPr>
            </w:pPr>
          </w:p>
        </w:tc>
      </w:tr>
      <w:tr w14:paraId="26A0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768" w:type="dxa"/>
            <w:tcBorders>
              <w:top w:val="single" w:color="auto" w:sz="4" w:space="0"/>
              <w:left w:val="single" w:color="auto" w:sz="4" w:space="0"/>
              <w:bottom w:val="single" w:color="auto" w:sz="4" w:space="0"/>
              <w:right w:val="single" w:color="auto" w:sz="4" w:space="0"/>
            </w:tcBorders>
            <w:vAlign w:val="center"/>
          </w:tcPr>
          <w:p w14:paraId="59B8AFC6">
            <w:pPr>
              <w:wordWrap/>
              <w:topLinePunct w:val="0"/>
              <w:spacing w:line="360" w:lineRule="auto"/>
              <w:jc w:val="center"/>
              <w:rPr>
                <w:rFonts w:hint="eastAsia"/>
              </w:rPr>
            </w:pPr>
            <w:r>
              <w:rPr>
                <w:rFonts w:hint="eastAsia"/>
              </w:rPr>
              <w:t>磋商有效期</w:t>
            </w:r>
          </w:p>
        </w:tc>
        <w:tc>
          <w:tcPr>
            <w:tcW w:w="7155" w:type="dxa"/>
            <w:gridSpan w:val="3"/>
            <w:tcBorders>
              <w:top w:val="single" w:color="auto" w:sz="4" w:space="0"/>
              <w:left w:val="single" w:color="auto" w:sz="4" w:space="0"/>
              <w:bottom w:val="single" w:color="auto" w:sz="4" w:space="0"/>
              <w:right w:val="single" w:color="auto" w:sz="4" w:space="0"/>
            </w:tcBorders>
          </w:tcPr>
          <w:p w14:paraId="1D3C1FE4">
            <w:pPr>
              <w:wordWrap/>
              <w:topLinePunct w:val="0"/>
              <w:spacing w:line="360" w:lineRule="auto"/>
              <w:rPr>
                <w:rFonts w:hint="eastAsia"/>
              </w:rPr>
            </w:pPr>
            <w:r>
              <w:rPr>
                <w:rFonts w:hint="eastAsia" w:cs="黑体"/>
              </w:rPr>
              <w:t>提交首次响应文件的截止之日起</w:t>
            </w:r>
            <w:r>
              <w:rPr>
                <w:rFonts w:hint="eastAsia"/>
                <w:u w:val="single"/>
              </w:rPr>
              <w:t xml:space="preserve"> </w:t>
            </w:r>
            <w:r>
              <w:rPr>
                <w:rFonts w:hint="eastAsia"/>
                <w:b/>
                <w:bCs/>
                <w:u w:val="single"/>
              </w:rPr>
              <w:t>90</w:t>
            </w:r>
            <w:r>
              <w:rPr>
                <w:rFonts w:hint="eastAsia"/>
                <w:u w:val="single"/>
              </w:rPr>
              <w:t xml:space="preserve"> </w:t>
            </w:r>
            <w:r>
              <w:rPr>
                <w:rFonts w:hint="eastAsia"/>
              </w:rPr>
              <w:t>日历天</w:t>
            </w:r>
          </w:p>
        </w:tc>
      </w:tr>
      <w:tr w14:paraId="152B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768" w:type="dxa"/>
            <w:tcBorders>
              <w:top w:val="single" w:color="auto" w:sz="4" w:space="0"/>
              <w:left w:val="single" w:color="auto" w:sz="4" w:space="0"/>
              <w:bottom w:val="single" w:color="auto" w:sz="4" w:space="0"/>
              <w:right w:val="single" w:color="auto" w:sz="4" w:space="0"/>
            </w:tcBorders>
            <w:vAlign w:val="center"/>
          </w:tcPr>
          <w:p w14:paraId="6869BC29">
            <w:pPr>
              <w:widowControl/>
              <w:spacing w:line="360" w:lineRule="auto"/>
              <w:jc w:val="center"/>
              <w:rPr>
                <w:rFonts w:hint="eastAsia"/>
              </w:rPr>
            </w:pPr>
            <w:r>
              <w:rPr>
                <w:rFonts w:hint="eastAsia"/>
              </w:rPr>
              <w:t>权利义务</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3B6462B6">
            <w:pPr>
              <w:rPr>
                <w:rFonts w:hint="eastAsia"/>
              </w:rPr>
            </w:pPr>
            <w:r>
              <w:rPr>
                <w:rFonts w:hint="eastAsia"/>
              </w:rPr>
              <w:t>符合第四章“合同草案”的相关规定</w:t>
            </w:r>
          </w:p>
        </w:tc>
      </w:tr>
      <w:tr w14:paraId="15D42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2768" w:type="dxa"/>
            <w:tcBorders>
              <w:top w:val="single" w:color="auto" w:sz="4" w:space="0"/>
              <w:left w:val="single" w:color="auto" w:sz="4" w:space="0"/>
              <w:bottom w:val="single" w:color="auto" w:sz="4" w:space="0"/>
              <w:right w:val="single" w:color="auto" w:sz="4" w:space="0"/>
            </w:tcBorders>
            <w:vAlign w:val="center"/>
          </w:tcPr>
          <w:p w14:paraId="4908637F">
            <w:pPr>
              <w:widowControl/>
              <w:spacing w:line="360" w:lineRule="auto"/>
              <w:jc w:val="center"/>
              <w:rPr>
                <w:rFonts w:hint="eastAsia"/>
              </w:rPr>
            </w:pPr>
            <w:r>
              <w:rPr>
                <w:rFonts w:hint="eastAsia"/>
              </w:rPr>
              <w:t>技术标准和要求</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61DDD228">
            <w:pPr>
              <w:rPr>
                <w:rFonts w:hint="eastAsia"/>
              </w:rPr>
            </w:pPr>
            <w:r>
              <w:rPr>
                <w:rFonts w:hint="eastAsia"/>
              </w:rPr>
              <w:t>符合第七章“技术标准和要求”规定</w:t>
            </w:r>
          </w:p>
        </w:tc>
      </w:tr>
      <w:tr w14:paraId="2C4A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2768" w:type="dxa"/>
            <w:tcBorders>
              <w:top w:val="single" w:color="auto" w:sz="4" w:space="0"/>
              <w:left w:val="single" w:color="auto" w:sz="4" w:space="0"/>
              <w:bottom w:val="single" w:color="auto" w:sz="4" w:space="0"/>
              <w:right w:val="single" w:color="auto" w:sz="4" w:space="0"/>
            </w:tcBorders>
            <w:vAlign w:val="center"/>
          </w:tcPr>
          <w:p w14:paraId="07B2D71E">
            <w:pPr>
              <w:widowControl/>
              <w:spacing w:line="360" w:lineRule="auto"/>
              <w:jc w:val="center"/>
              <w:rPr>
                <w:rFonts w:hint="eastAsia"/>
              </w:rPr>
            </w:pPr>
            <w:r>
              <w:rPr>
                <w:rFonts w:hint="eastAsia"/>
              </w:rPr>
              <w:t>项目经理</w:t>
            </w:r>
          </w:p>
        </w:tc>
        <w:tc>
          <w:tcPr>
            <w:tcW w:w="1910" w:type="dxa"/>
            <w:tcBorders>
              <w:top w:val="single" w:color="auto" w:sz="4" w:space="0"/>
              <w:left w:val="single" w:color="auto" w:sz="4" w:space="0"/>
              <w:bottom w:val="single" w:color="auto" w:sz="4" w:space="0"/>
              <w:right w:val="single" w:color="auto" w:sz="4" w:space="0"/>
            </w:tcBorders>
            <w:vAlign w:val="center"/>
          </w:tcPr>
          <w:p w14:paraId="72F34607">
            <w:pPr>
              <w:widowControl/>
              <w:spacing w:line="360" w:lineRule="auto"/>
              <w:jc w:val="left"/>
              <w:rPr>
                <w:rFonts w:hint="eastAsia"/>
              </w:rPr>
            </w:pPr>
            <w:r>
              <w:rPr>
                <w:rFonts w:hint="eastAsia"/>
              </w:rPr>
              <w:t>姓名：</w:t>
            </w:r>
          </w:p>
        </w:tc>
        <w:tc>
          <w:tcPr>
            <w:tcW w:w="1476" w:type="dxa"/>
            <w:tcBorders>
              <w:top w:val="single" w:color="auto" w:sz="4" w:space="0"/>
              <w:left w:val="single" w:color="auto" w:sz="4" w:space="0"/>
              <w:bottom w:val="single" w:color="auto" w:sz="4" w:space="0"/>
              <w:right w:val="single" w:color="auto" w:sz="4" w:space="0"/>
            </w:tcBorders>
            <w:vAlign w:val="center"/>
          </w:tcPr>
          <w:p w14:paraId="79D27A38">
            <w:pPr>
              <w:widowControl/>
              <w:spacing w:line="360" w:lineRule="auto"/>
              <w:jc w:val="left"/>
              <w:rPr>
                <w:rFonts w:hint="eastAsia"/>
              </w:rPr>
            </w:pPr>
            <w:r>
              <w:rPr>
                <w:rFonts w:hint="eastAsia"/>
              </w:rPr>
              <w:t>级别：</w:t>
            </w:r>
          </w:p>
        </w:tc>
        <w:tc>
          <w:tcPr>
            <w:tcW w:w="3769" w:type="dxa"/>
            <w:tcBorders>
              <w:top w:val="single" w:color="auto" w:sz="4" w:space="0"/>
              <w:left w:val="single" w:color="auto" w:sz="4" w:space="0"/>
              <w:bottom w:val="single" w:color="auto" w:sz="4" w:space="0"/>
              <w:right w:val="single" w:color="auto" w:sz="4" w:space="0"/>
            </w:tcBorders>
            <w:vAlign w:val="center"/>
          </w:tcPr>
          <w:p w14:paraId="1AA7A3F7">
            <w:pPr>
              <w:widowControl/>
              <w:spacing w:line="360" w:lineRule="auto"/>
              <w:jc w:val="left"/>
              <w:rPr>
                <w:rFonts w:hint="eastAsia"/>
              </w:rPr>
            </w:pPr>
            <w:r>
              <w:rPr>
                <w:rFonts w:hint="eastAsia"/>
              </w:rPr>
              <w:t>注册证号：</w:t>
            </w:r>
          </w:p>
        </w:tc>
      </w:tr>
      <w:tr w14:paraId="2CAE5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768" w:type="dxa"/>
            <w:tcBorders>
              <w:top w:val="single" w:color="auto" w:sz="4" w:space="0"/>
              <w:left w:val="single" w:color="auto" w:sz="4" w:space="0"/>
              <w:bottom w:val="single" w:color="auto" w:sz="4" w:space="0"/>
              <w:right w:val="single" w:color="auto" w:sz="4" w:space="0"/>
            </w:tcBorders>
            <w:vAlign w:val="center"/>
          </w:tcPr>
          <w:p w14:paraId="2F8887C9">
            <w:pPr>
              <w:widowControl/>
              <w:spacing w:line="360" w:lineRule="exact"/>
              <w:jc w:val="center"/>
              <w:rPr>
                <w:rFonts w:hint="eastAsia"/>
              </w:rPr>
            </w:pPr>
            <w:r>
              <w:rPr>
                <w:rFonts w:hint="eastAsia"/>
              </w:rPr>
              <w:t>优惠与服务承诺</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23CDE3F1">
            <w:pPr>
              <w:widowControl/>
              <w:spacing w:line="360" w:lineRule="exact"/>
              <w:rPr>
                <w:rFonts w:hint="eastAsia"/>
              </w:rPr>
            </w:pPr>
            <w:r>
              <w:rPr>
                <w:rFonts w:hint="eastAsia"/>
              </w:rPr>
              <w:t>（可另附页）</w:t>
            </w:r>
          </w:p>
        </w:tc>
      </w:tr>
      <w:tr w14:paraId="40EC9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768" w:type="dxa"/>
            <w:tcBorders>
              <w:top w:val="single" w:color="auto" w:sz="4" w:space="0"/>
              <w:left w:val="single" w:color="auto" w:sz="4" w:space="0"/>
              <w:bottom w:val="single" w:color="auto" w:sz="4" w:space="0"/>
              <w:right w:val="single" w:color="auto" w:sz="4" w:space="0"/>
            </w:tcBorders>
            <w:vAlign w:val="center"/>
          </w:tcPr>
          <w:p w14:paraId="3766CB30">
            <w:pPr>
              <w:spacing w:line="360" w:lineRule="auto"/>
              <w:jc w:val="center"/>
              <w:rPr>
                <w:rFonts w:hint="eastAsia"/>
              </w:rPr>
            </w:pPr>
            <w:r>
              <w:rPr>
                <w:rFonts w:hint="eastAsia"/>
              </w:rPr>
              <w:t>备  注</w:t>
            </w:r>
          </w:p>
        </w:tc>
        <w:tc>
          <w:tcPr>
            <w:tcW w:w="7155" w:type="dxa"/>
            <w:gridSpan w:val="3"/>
            <w:tcBorders>
              <w:top w:val="single" w:color="auto" w:sz="4" w:space="0"/>
              <w:left w:val="single" w:color="auto" w:sz="4" w:space="0"/>
              <w:bottom w:val="single" w:color="auto" w:sz="4" w:space="0"/>
              <w:right w:val="single" w:color="auto" w:sz="4" w:space="0"/>
            </w:tcBorders>
            <w:vAlign w:val="center"/>
          </w:tcPr>
          <w:p w14:paraId="7D8DB884">
            <w:pPr>
              <w:widowControl/>
              <w:spacing w:line="360" w:lineRule="auto"/>
              <w:jc w:val="center"/>
              <w:rPr>
                <w:rFonts w:hint="eastAsia"/>
              </w:rPr>
            </w:pPr>
          </w:p>
        </w:tc>
      </w:tr>
    </w:tbl>
    <w:p w14:paraId="4F47C19B">
      <w:pPr>
        <w:rPr>
          <w:rFonts w:hint="eastAsia"/>
        </w:rPr>
      </w:pPr>
    </w:p>
    <w:p w14:paraId="0EDB46CE">
      <w:pPr>
        <w:ind w:firstLine="2520" w:firstLineChars="1200"/>
        <w:rPr>
          <w:rFonts w:hint="eastAsia"/>
        </w:rPr>
      </w:pPr>
      <w:r>
        <w:rPr>
          <w:rFonts w:hint="eastAsia"/>
        </w:rPr>
        <w:t>供应商：</w:t>
      </w:r>
      <w:r>
        <w:rPr>
          <w:rFonts w:hint="eastAsia"/>
          <w:u w:val="single"/>
        </w:rPr>
        <w:t xml:space="preserve">                               </w:t>
      </w:r>
      <w:r>
        <w:rPr>
          <w:rFonts w:hint="eastAsia"/>
        </w:rPr>
        <w:t>（盖章）</w:t>
      </w:r>
    </w:p>
    <w:p w14:paraId="0D380B1B">
      <w:pPr>
        <w:rPr>
          <w:rFonts w:hint="eastAsia"/>
        </w:rPr>
      </w:pPr>
      <w:r>
        <w:rPr>
          <w:rFonts w:hint="eastAsia"/>
        </w:rPr>
        <w:t xml:space="preserve">     </w:t>
      </w:r>
    </w:p>
    <w:p w14:paraId="3A0EBC1D">
      <w:pPr>
        <w:ind w:firstLine="2520" w:firstLineChars="1200"/>
        <w:rPr>
          <w:rFonts w:hint="eastAsia"/>
        </w:rPr>
      </w:pPr>
      <w:r>
        <w:rPr>
          <w:rFonts w:hint="eastAsia"/>
        </w:rPr>
        <w:t>法定代表人或其委托代理人：</w:t>
      </w:r>
      <w:r>
        <w:rPr>
          <w:rFonts w:hint="eastAsia"/>
          <w:u w:val="single"/>
        </w:rPr>
        <w:t xml:space="preserve">        </w:t>
      </w:r>
      <w:r>
        <w:rPr>
          <w:rFonts w:hint="eastAsia"/>
        </w:rPr>
        <w:t>（签字或盖章）</w:t>
      </w:r>
    </w:p>
    <w:p w14:paraId="62536BF1">
      <w:pPr>
        <w:rPr>
          <w:rFonts w:hint="eastAsia"/>
        </w:rPr>
      </w:pPr>
    </w:p>
    <w:p w14:paraId="3560DA5D">
      <w:pPr>
        <w:tabs>
          <w:tab w:val="left" w:pos="5380"/>
          <w:tab w:val="left" w:pos="6520"/>
          <w:tab w:val="left" w:pos="7680"/>
        </w:tabs>
        <w:autoSpaceDE w:val="0"/>
        <w:autoSpaceDN w:val="0"/>
        <w:adjustRightInd w:val="0"/>
        <w:ind w:right="-20" w:firstLine="3780" w:firstLineChars="1800"/>
        <w:jc w:val="left"/>
        <w:rPr>
          <w:rFonts w:hint="eastAsia"/>
          <w:kern w:val="0"/>
        </w:rPr>
      </w:pPr>
      <w:r>
        <w:rPr>
          <w:rFonts w:hint="eastAsia"/>
          <w:kern w:val="0"/>
          <w:u w:val="single"/>
        </w:rPr>
        <w:t xml:space="preserve">     </w:t>
      </w:r>
      <w:r>
        <w:rPr>
          <w:rFonts w:hint="eastAsia"/>
          <w:spacing w:val="43"/>
          <w:kern w:val="0"/>
          <w:u w:val="single"/>
        </w:rPr>
        <w:t xml:space="preserve"> </w:t>
      </w:r>
      <w:r>
        <w:rPr>
          <w:rFonts w:hint="eastAsia"/>
          <w:kern w:val="0"/>
        </w:rPr>
        <w:t>年</w:t>
      </w:r>
      <w:r>
        <w:rPr>
          <w:rFonts w:hint="eastAsia"/>
          <w:kern w:val="0"/>
          <w:u w:val="single"/>
        </w:rPr>
        <w:t xml:space="preserve">       </w:t>
      </w:r>
      <w:r>
        <w:rPr>
          <w:rFonts w:hint="eastAsia"/>
          <w:kern w:val="0"/>
        </w:rPr>
        <w:t>月</w:t>
      </w:r>
      <w:r>
        <w:rPr>
          <w:rFonts w:hint="eastAsia"/>
          <w:kern w:val="0"/>
          <w:u w:val="single"/>
        </w:rPr>
        <w:t xml:space="preserve">      </w:t>
      </w:r>
      <w:r>
        <w:rPr>
          <w:rFonts w:hint="eastAsia"/>
          <w:kern w:val="0"/>
        </w:rPr>
        <w:t>日</w:t>
      </w:r>
    </w:p>
    <w:p w14:paraId="5FA5E525">
      <w:pPr>
        <w:pStyle w:val="3"/>
        <w:numPr>
          <w:ilvl w:val="0"/>
          <w:numId w:val="25"/>
        </w:numPr>
        <w:tabs>
          <w:tab w:val="left" w:pos="840"/>
        </w:tabs>
        <w:spacing w:line="360" w:lineRule="auto"/>
        <w:ind w:left="0" w:firstLine="0"/>
        <w:jc w:val="center"/>
        <w:rPr>
          <w:rFonts w:hint="eastAsia"/>
          <w:bCs w:val="0"/>
          <w:lang w:val="zh-CN"/>
        </w:rPr>
      </w:pPr>
      <w:r>
        <w:rPr>
          <w:rFonts w:hint="eastAsia"/>
          <w:bCs w:val="0"/>
          <w:lang w:val="zh-CN"/>
        </w:rPr>
        <w:br w:type="page"/>
      </w:r>
      <w:bookmarkStart w:id="1071" w:name="_Toc4787"/>
      <w:r>
        <w:rPr>
          <w:rFonts w:hint="eastAsia"/>
          <w:bCs w:val="0"/>
          <w:lang w:val="zh-CN"/>
        </w:rPr>
        <w:t>法定代表人身份证明</w:t>
      </w:r>
      <w:bookmarkEnd w:id="1070"/>
      <w:bookmarkEnd w:id="1071"/>
    </w:p>
    <w:p w14:paraId="7A54A197">
      <w:pPr>
        <w:wordWrap/>
        <w:topLinePunct w:val="0"/>
        <w:autoSpaceDE w:val="0"/>
        <w:autoSpaceDN w:val="0"/>
        <w:adjustRightInd w:val="0"/>
        <w:spacing w:line="480" w:lineRule="auto"/>
        <w:rPr>
          <w:rFonts w:hint="eastAsia"/>
          <w:kern w:val="0"/>
        </w:rPr>
      </w:pPr>
    </w:p>
    <w:p w14:paraId="1BC8264D">
      <w:pPr>
        <w:wordWrap/>
        <w:topLinePunct w:val="0"/>
        <w:autoSpaceDE w:val="0"/>
        <w:autoSpaceDN w:val="0"/>
        <w:adjustRightInd w:val="0"/>
        <w:spacing w:line="480" w:lineRule="auto"/>
        <w:rPr>
          <w:rFonts w:hint="eastAsia"/>
          <w:kern w:val="0"/>
          <w:u w:val="single"/>
        </w:rPr>
      </w:pPr>
      <w:r>
        <w:rPr>
          <w:rFonts w:hint="eastAsia"/>
          <w:kern w:val="0"/>
        </w:rPr>
        <w:t>供应商名称：</w:t>
      </w:r>
      <w:r>
        <w:rPr>
          <w:rFonts w:hint="eastAsia"/>
          <w:kern w:val="0"/>
          <w:u w:val="single"/>
        </w:rPr>
        <w:t xml:space="preserve">                          </w:t>
      </w:r>
    </w:p>
    <w:p w14:paraId="687228F8">
      <w:pPr>
        <w:wordWrap/>
        <w:topLinePunct w:val="0"/>
        <w:autoSpaceDE w:val="0"/>
        <w:autoSpaceDN w:val="0"/>
        <w:adjustRightInd w:val="0"/>
        <w:spacing w:line="480" w:lineRule="auto"/>
        <w:rPr>
          <w:rFonts w:hint="eastAsia"/>
          <w:kern w:val="0"/>
          <w:u w:val="single"/>
        </w:rPr>
      </w:pPr>
      <w:r>
        <w:rPr>
          <w:rFonts w:hint="eastAsia"/>
          <w:kern w:val="0"/>
        </w:rPr>
        <w:t>姓名：</w:t>
      </w:r>
      <w:r>
        <w:rPr>
          <w:rFonts w:hint="eastAsia"/>
          <w:kern w:val="0"/>
          <w:u w:val="single"/>
        </w:rPr>
        <w:t xml:space="preserve">               </w:t>
      </w:r>
      <w:r>
        <w:rPr>
          <w:rFonts w:hint="eastAsia"/>
          <w:kern w:val="0"/>
        </w:rPr>
        <w:t>性别：</w:t>
      </w:r>
      <w:r>
        <w:rPr>
          <w:rFonts w:hint="eastAsia"/>
          <w:kern w:val="0"/>
          <w:u w:val="single"/>
        </w:rPr>
        <w:t xml:space="preserve">            </w:t>
      </w:r>
      <w:r>
        <w:rPr>
          <w:rFonts w:hint="eastAsia"/>
          <w:kern w:val="0"/>
        </w:rPr>
        <w:t xml:space="preserve"> 年龄：</w:t>
      </w:r>
      <w:r>
        <w:rPr>
          <w:rFonts w:hint="eastAsia"/>
          <w:kern w:val="0"/>
          <w:u w:val="single"/>
        </w:rPr>
        <w:t xml:space="preserve">       </w:t>
      </w:r>
      <w:r>
        <w:rPr>
          <w:rFonts w:hint="eastAsia"/>
          <w:kern w:val="0"/>
        </w:rPr>
        <w:t xml:space="preserve"> 职务：</w:t>
      </w:r>
      <w:r>
        <w:rPr>
          <w:rFonts w:hint="eastAsia"/>
          <w:kern w:val="0"/>
          <w:u w:val="single"/>
        </w:rPr>
        <w:t xml:space="preserve">                 </w:t>
      </w:r>
    </w:p>
    <w:p w14:paraId="7E9A997E">
      <w:pPr>
        <w:wordWrap/>
        <w:topLinePunct w:val="0"/>
        <w:autoSpaceDE w:val="0"/>
        <w:autoSpaceDN w:val="0"/>
        <w:adjustRightInd w:val="0"/>
        <w:spacing w:line="480" w:lineRule="auto"/>
        <w:rPr>
          <w:rFonts w:hint="eastAsia"/>
          <w:kern w:val="0"/>
        </w:rPr>
      </w:pPr>
      <w:r>
        <w:rPr>
          <w:rFonts w:hint="eastAsia"/>
          <w:kern w:val="0"/>
        </w:rPr>
        <w:t>系</w:t>
      </w:r>
      <w:r>
        <w:rPr>
          <w:rFonts w:hint="eastAsia"/>
          <w:kern w:val="0"/>
          <w:u w:val="single"/>
        </w:rPr>
        <w:t xml:space="preserve">                                </w:t>
      </w:r>
      <w:r>
        <w:rPr>
          <w:rFonts w:hint="eastAsia"/>
          <w:kern w:val="0"/>
        </w:rPr>
        <w:t>（供应商名称）的法定代表人。</w:t>
      </w:r>
    </w:p>
    <w:p w14:paraId="0BFF6A17">
      <w:pPr>
        <w:wordWrap/>
        <w:topLinePunct w:val="0"/>
        <w:autoSpaceDE w:val="0"/>
        <w:autoSpaceDN w:val="0"/>
        <w:adjustRightInd w:val="0"/>
        <w:spacing w:line="480" w:lineRule="auto"/>
        <w:rPr>
          <w:rFonts w:hint="eastAsia"/>
          <w:kern w:val="0"/>
        </w:rPr>
      </w:pPr>
      <w:r>
        <w:rPr>
          <w:rFonts w:hint="eastAsia"/>
          <w:kern w:val="0"/>
        </w:rPr>
        <w:t>特此证明。</w:t>
      </w:r>
    </w:p>
    <w:p w14:paraId="6095BCCF">
      <w:pPr>
        <w:wordWrap/>
        <w:topLinePunct w:val="0"/>
        <w:autoSpaceDE w:val="0"/>
        <w:autoSpaceDN w:val="0"/>
        <w:adjustRightInd w:val="0"/>
        <w:spacing w:line="480" w:lineRule="auto"/>
        <w:rPr>
          <w:rFonts w:hint="eastAsia"/>
          <w:kern w:val="0"/>
        </w:rPr>
      </w:pPr>
      <w:r>
        <w:rPr>
          <w:rFonts w:hint="eastAsia"/>
          <w:kern w:val="0"/>
        </w:rPr>
        <w:t xml:space="preserve">附：法定代表人身份证复印件。 </w:t>
      </w:r>
    </w:p>
    <w:p w14:paraId="6B7943D6">
      <w:pPr>
        <w:wordWrap/>
        <w:topLinePunct w:val="0"/>
        <w:autoSpaceDE w:val="0"/>
        <w:autoSpaceDN w:val="0"/>
        <w:adjustRightInd w:val="0"/>
        <w:spacing w:line="480" w:lineRule="auto"/>
        <w:rPr>
          <w:rFonts w:hint="eastAsia"/>
          <w:kern w:val="0"/>
        </w:rPr>
      </w:pPr>
      <w:r>
        <w:rPr>
          <w:rFonts w:hint="eastAsia"/>
          <w:kern w:val="0"/>
        </w:rPr>
        <w:t>注：本身份证明需由供应商加盖单位公章。</w:t>
      </w:r>
    </w:p>
    <w:p w14:paraId="262C6580">
      <w:pPr>
        <w:wordWrap/>
        <w:topLinePunct w:val="0"/>
        <w:autoSpaceDE w:val="0"/>
        <w:autoSpaceDN w:val="0"/>
        <w:adjustRightInd w:val="0"/>
        <w:spacing w:line="480" w:lineRule="auto"/>
        <w:rPr>
          <w:rFonts w:hint="eastAsia"/>
          <w:kern w:val="0"/>
        </w:rPr>
      </w:pPr>
    </w:p>
    <w:p w14:paraId="103EA39D">
      <w:pPr>
        <w:wordWrap/>
        <w:topLinePunct w:val="0"/>
        <w:autoSpaceDE w:val="0"/>
        <w:autoSpaceDN w:val="0"/>
        <w:adjustRightInd w:val="0"/>
        <w:spacing w:line="480" w:lineRule="auto"/>
        <w:rPr>
          <w:rFonts w:hint="eastAsia"/>
          <w:kern w:val="0"/>
        </w:rPr>
      </w:pPr>
    </w:p>
    <w:p w14:paraId="4E1775C8">
      <w:pPr>
        <w:wordWrap/>
        <w:topLinePunct w:val="0"/>
        <w:autoSpaceDE w:val="0"/>
        <w:autoSpaceDN w:val="0"/>
        <w:adjustRightInd w:val="0"/>
        <w:spacing w:line="480" w:lineRule="auto"/>
        <w:rPr>
          <w:rFonts w:hint="eastAsia"/>
          <w:kern w:val="0"/>
        </w:rPr>
      </w:pPr>
    </w:p>
    <w:p w14:paraId="750E58E3">
      <w:pPr>
        <w:wordWrap/>
        <w:topLinePunct w:val="0"/>
        <w:autoSpaceDE w:val="0"/>
        <w:autoSpaceDN w:val="0"/>
        <w:adjustRightInd w:val="0"/>
        <w:spacing w:line="480" w:lineRule="auto"/>
        <w:rPr>
          <w:rFonts w:hint="eastAsia"/>
          <w:kern w:val="0"/>
        </w:rPr>
      </w:pPr>
    </w:p>
    <w:p w14:paraId="4274F77F">
      <w:pPr>
        <w:wordWrap/>
        <w:topLinePunct w:val="0"/>
        <w:autoSpaceDE w:val="0"/>
        <w:autoSpaceDN w:val="0"/>
        <w:adjustRightInd w:val="0"/>
        <w:spacing w:line="480" w:lineRule="auto"/>
        <w:rPr>
          <w:rFonts w:hint="eastAsia"/>
          <w:kern w:val="0"/>
        </w:rPr>
      </w:pPr>
    </w:p>
    <w:p w14:paraId="1C47A6DE">
      <w:pPr>
        <w:ind w:firstLine="3360" w:firstLineChars="1600"/>
        <w:rPr>
          <w:rFonts w:hint="eastAsia"/>
        </w:rPr>
      </w:pPr>
      <w:r>
        <w:rPr>
          <w:rFonts w:hint="eastAsia"/>
        </w:rPr>
        <w:t>供应商：</w:t>
      </w:r>
      <w:r>
        <w:rPr>
          <w:rFonts w:hint="eastAsia"/>
          <w:u w:val="single"/>
        </w:rPr>
        <w:t xml:space="preserve">                               </w:t>
      </w:r>
      <w:r>
        <w:rPr>
          <w:rFonts w:hint="eastAsia"/>
        </w:rPr>
        <w:t>（盖章）</w:t>
      </w:r>
    </w:p>
    <w:p w14:paraId="03D9636D">
      <w:pPr>
        <w:rPr>
          <w:rFonts w:hint="eastAsia"/>
        </w:rPr>
      </w:pPr>
    </w:p>
    <w:p w14:paraId="45C7F8BB">
      <w:pPr>
        <w:tabs>
          <w:tab w:val="left" w:pos="5380"/>
          <w:tab w:val="left" w:pos="6520"/>
          <w:tab w:val="left" w:pos="7680"/>
        </w:tabs>
        <w:autoSpaceDE w:val="0"/>
        <w:autoSpaceDN w:val="0"/>
        <w:adjustRightInd w:val="0"/>
        <w:ind w:right="-20" w:firstLine="4410" w:firstLineChars="2100"/>
        <w:jc w:val="left"/>
        <w:rPr>
          <w:rFonts w:hint="eastAsia"/>
          <w:kern w:val="0"/>
        </w:rPr>
      </w:pPr>
      <w:r>
        <w:rPr>
          <w:rFonts w:hint="eastAsia"/>
          <w:kern w:val="0"/>
          <w:u w:val="single"/>
        </w:rPr>
        <w:t xml:space="preserve">     </w:t>
      </w:r>
      <w:r>
        <w:rPr>
          <w:rFonts w:hint="eastAsia"/>
          <w:spacing w:val="43"/>
          <w:kern w:val="0"/>
          <w:u w:val="single"/>
        </w:rPr>
        <w:t xml:space="preserve"> </w:t>
      </w:r>
      <w:r>
        <w:rPr>
          <w:rFonts w:hint="eastAsia"/>
          <w:kern w:val="0"/>
        </w:rPr>
        <w:t>年</w:t>
      </w:r>
      <w:r>
        <w:rPr>
          <w:rFonts w:hint="eastAsia"/>
          <w:kern w:val="0"/>
          <w:u w:val="single"/>
        </w:rPr>
        <w:t xml:space="preserve">       </w:t>
      </w:r>
      <w:r>
        <w:rPr>
          <w:rFonts w:hint="eastAsia"/>
          <w:kern w:val="0"/>
        </w:rPr>
        <w:t>月</w:t>
      </w:r>
      <w:r>
        <w:rPr>
          <w:rFonts w:hint="eastAsia"/>
          <w:kern w:val="0"/>
          <w:u w:val="single"/>
        </w:rPr>
        <w:t xml:space="preserve">      </w:t>
      </w:r>
      <w:r>
        <w:rPr>
          <w:rFonts w:hint="eastAsia"/>
          <w:kern w:val="0"/>
        </w:rPr>
        <w:t>日</w:t>
      </w:r>
    </w:p>
    <w:p w14:paraId="239DF740">
      <w:pPr>
        <w:tabs>
          <w:tab w:val="left" w:pos="5340"/>
          <w:tab w:val="left" w:pos="6180"/>
          <w:tab w:val="left" w:pos="7020"/>
        </w:tabs>
        <w:autoSpaceDE w:val="0"/>
        <w:autoSpaceDN w:val="0"/>
        <w:adjustRightInd w:val="0"/>
        <w:ind w:left="4721" w:right="-20"/>
        <w:rPr>
          <w:rFonts w:hint="eastAsia"/>
          <w:kern w:val="0"/>
        </w:rPr>
      </w:pPr>
    </w:p>
    <w:p w14:paraId="7E231981">
      <w:pPr>
        <w:tabs>
          <w:tab w:val="left" w:pos="5340"/>
          <w:tab w:val="left" w:pos="6180"/>
          <w:tab w:val="left" w:pos="7020"/>
        </w:tabs>
        <w:autoSpaceDE w:val="0"/>
        <w:autoSpaceDN w:val="0"/>
        <w:adjustRightInd w:val="0"/>
        <w:ind w:left="4721" w:right="-20"/>
        <w:rPr>
          <w:rFonts w:hint="eastAsia"/>
          <w:kern w:val="0"/>
        </w:rPr>
      </w:pPr>
    </w:p>
    <w:p w14:paraId="2396601A">
      <w:pPr>
        <w:rPr>
          <w:rFonts w:hint="eastAsia"/>
        </w:rPr>
      </w:pPr>
      <w:r>
        <w:rPr>
          <w:rFonts w:hint="eastAsia"/>
        </w:rPr>
        <w:br w:type="page"/>
      </w:r>
    </w:p>
    <w:p w14:paraId="5AF19132">
      <w:pPr>
        <w:pStyle w:val="3"/>
        <w:numPr>
          <w:ilvl w:val="0"/>
          <w:numId w:val="27"/>
        </w:numPr>
        <w:tabs>
          <w:tab w:val="left" w:pos="840"/>
        </w:tabs>
        <w:spacing w:line="360" w:lineRule="auto"/>
        <w:jc w:val="center"/>
        <w:rPr>
          <w:rFonts w:hint="eastAsia"/>
          <w:bCs w:val="0"/>
          <w:lang w:val="zh-CN"/>
        </w:rPr>
      </w:pPr>
      <w:bookmarkStart w:id="1072" w:name="_Toc6674"/>
      <w:bookmarkStart w:id="1073" w:name="_Toc12134"/>
      <w:bookmarkStart w:id="1074" w:name="_Toc5831"/>
      <w:bookmarkStart w:id="1075" w:name="_Toc28309"/>
      <w:r>
        <w:rPr>
          <w:rFonts w:hint="eastAsia"/>
          <w:bCs w:val="0"/>
          <w:lang w:val="zh-CN"/>
        </w:rPr>
        <w:t>法定代表人授权委托书</w:t>
      </w:r>
      <w:bookmarkEnd w:id="1072"/>
      <w:bookmarkEnd w:id="1073"/>
      <w:bookmarkEnd w:id="1074"/>
      <w:bookmarkEnd w:id="1075"/>
    </w:p>
    <w:p w14:paraId="005C1D82">
      <w:pPr>
        <w:autoSpaceDE w:val="0"/>
        <w:autoSpaceDN w:val="0"/>
        <w:adjustRightInd w:val="0"/>
        <w:spacing w:line="200" w:lineRule="exact"/>
        <w:rPr>
          <w:rFonts w:ascii="微软雅黑" w:hAnsi="Times New Roman" w:eastAsia="微软雅黑" w:cs="微软雅黑"/>
          <w:kern w:val="0"/>
          <w:sz w:val="20"/>
          <w:szCs w:val="20"/>
        </w:rPr>
      </w:pPr>
    </w:p>
    <w:p w14:paraId="68E4BEBE">
      <w:pPr>
        <w:tabs>
          <w:tab w:val="left" w:pos="3880"/>
        </w:tabs>
        <w:wordWrap/>
        <w:topLinePunct w:val="0"/>
        <w:autoSpaceDE w:val="0"/>
        <w:autoSpaceDN w:val="0"/>
        <w:adjustRightInd w:val="0"/>
        <w:spacing w:line="360" w:lineRule="auto"/>
        <w:ind w:firstLine="420" w:firstLineChars="200"/>
        <w:rPr>
          <w:rFonts w:hint="eastAsia"/>
        </w:rPr>
      </w:pPr>
      <w:r>
        <w:rPr>
          <w:rFonts w:hint="eastAsia"/>
        </w:rPr>
        <w:t>本人</w:t>
      </w:r>
      <w:r>
        <w:rPr>
          <w:rFonts w:hint="eastAsia"/>
          <w:u w:val="single"/>
        </w:rPr>
        <w:t xml:space="preserve">                  </w:t>
      </w:r>
      <w:r>
        <w:rPr>
          <w:rFonts w:hint="eastAsia"/>
        </w:rPr>
        <w:t>（姓名）系</w:t>
      </w:r>
      <w:r>
        <w:rPr>
          <w:rFonts w:hint="eastAsia"/>
          <w:u w:val="single"/>
        </w:rPr>
        <w:t xml:space="preserve">                      </w:t>
      </w:r>
      <w:r>
        <w:rPr>
          <w:rFonts w:hint="eastAsia"/>
        </w:rPr>
        <w:t>（供应商名称）的法定代表人，现委托</w:t>
      </w:r>
      <w:r>
        <w:rPr>
          <w:rFonts w:hint="eastAsia"/>
          <w:u w:val="single"/>
        </w:rPr>
        <w:t xml:space="preserve">                 </w:t>
      </w:r>
      <w:r>
        <w:rPr>
          <w:rFonts w:hint="eastAsia"/>
        </w:rPr>
        <w:t>（姓名、职务）为我方代理人。</w:t>
      </w:r>
      <w:r>
        <w:rPr>
          <w:rFonts w:hint="eastAsia"/>
          <w:kern w:val="0"/>
          <w:position w:val="-2"/>
        </w:rPr>
        <w:t>代理</w:t>
      </w:r>
      <w:r>
        <w:rPr>
          <w:rFonts w:hint="eastAsia"/>
          <w:spacing w:val="-2"/>
          <w:kern w:val="0"/>
          <w:position w:val="-2"/>
        </w:rPr>
        <w:t>人</w:t>
      </w:r>
      <w:r>
        <w:rPr>
          <w:rFonts w:hint="eastAsia"/>
          <w:kern w:val="0"/>
          <w:position w:val="-2"/>
        </w:rPr>
        <w:t>根据授权，</w:t>
      </w:r>
      <w:r>
        <w:rPr>
          <w:rFonts w:hint="eastAsia"/>
          <w:spacing w:val="-2"/>
          <w:kern w:val="0"/>
          <w:position w:val="-2"/>
        </w:rPr>
        <w:t>以</w:t>
      </w:r>
      <w:r>
        <w:rPr>
          <w:rFonts w:hint="eastAsia"/>
          <w:kern w:val="0"/>
          <w:position w:val="-2"/>
        </w:rPr>
        <w:t>我方名</w:t>
      </w:r>
      <w:r>
        <w:rPr>
          <w:rFonts w:hint="eastAsia"/>
        </w:rPr>
        <w:t>义签署、澄清确认、递交、撤回、修改</w:t>
      </w:r>
      <w:r>
        <w:rPr>
          <w:rFonts w:hint="eastAsia"/>
          <w:u w:val="single"/>
        </w:rPr>
        <w:t>河南女子职业学院东校区学生食堂室内外装修改造建设项目</w:t>
      </w:r>
      <w:r>
        <w:rPr>
          <w:rFonts w:hint="eastAsia"/>
        </w:rPr>
        <w:t>响应文件、签订合同和处理有关事宜，其法律后果由我方承担。</w:t>
      </w:r>
    </w:p>
    <w:p w14:paraId="2A7679E9">
      <w:pPr>
        <w:wordWrap/>
        <w:topLinePunct w:val="0"/>
        <w:spacing w:line="360" w:lineRule="auto"/>
        <w:ind w:firstLine="420"/>
        <w:rPr>
          <w:rFonts w:hint="eastAsia"/>
        </w:rPr>
      </w:pPr>
    </w:p>
    <w:p w14:paraId="1E2F9D50">
      <w:pPr>
        <w:spacing w:line="500" w:lineRule="exact"/>
        <w:ind w:firstLine="420" w:firstLineChars="200"/>
        <w:rPr>
          <w:rFonts w:hint="eastAsia"/>
        </w:rPr>
      </w:pPr>
      <w:r>
        <w:rPr>
          <w:rFonts w:hint="eastAsia"/>
        </w:rPr>
        <w:t>委托期限：</w:t>
      </w:r>
      <w:r>
        <w:rPr>
          <w:rFonts w:hint="eastAsia"/>
          <w:u w:val="single"/>
        </w:rPr>
        <w:t>提交首次响应文件的截止之日起 90 日历天</w:t>
      </w:r>
      <w:r>
        <w:rPr>
          <w:rFonts w:hint="eastAsia"/>
        </w:rPr>
        <w:t>。</w:t>
      </w:r>
    </w:p>
    <w:p w14:paraId="23B2CC59">
      <w:pPr>
        <w:spacing w:line="500" w:lineRule="exact"/>
        <w:ind w:firstLine="420" w:firstLineChars="200"/>
        <w:rPr>
          <w:rFonts w:hint="eastAsia"/>
        </w:rPr>
      </w:pPr>
      <w:r>
        <w:rPr>
          <w:rFonts w:hint="eastAsia"/>
        </w:rPr>
        <w:t>代理人无转委托权。</w:t>
      </w:r>
    </w:p>
    <w:p w14:paraId="1D563459">
      <w:pPr>
        <w:spacing w:line="500" w:lineRule="exact"/>
        <w:ind w:firstLine="420" w:firstLineChars="200"/>
        <w:rPr>
          <w:rFonts w:hint="eastAsia"/>
        </w:rPr>
      </w:pPr>
      <w:r>
        <w:rPr>
          <w:rFonts w:hint="eastAsia"/>
        </w:rPr>
        <w:t>附：</w:t>
      </w:r>
      <w:r>
        <w:rPr>
          <w:rFonts w:hint="eastAsia"/>
          <w:spacing w:val="-2"/>
          <w:kern w:val="0"/>
        </w:rPr>
        <w:t>法</w:t>
      </w:r>
      <w:r>
        <w:rPr>
          <w:rFonts w:hint="eastAsia"/>
          <w:kern w:val="0"/>
        </w:rPr>
        <w:t>定</w:t>
      </w:r>
      <w:r>
        <w:rPr>
          <w:rFonts w:hint="eastAsia"/>
          <w:spacing w:val="-2"/>
          <w:kern w:val="0"/>
        </w:rPr>
        <w:t>代</w:t>
      </w:r>
      <w:r>
        <w:rPr>
          <w:rFonts w:hint="eastAsia"/>
          <w:kern w:val="0"/>
        </w:rPr>
        <w:t>表</w:t>
      </w:r>
      <w:r>
        <w:rPr>
          <w:rFonts w:hint="eastAsia"/>
          <w:spacing w:val="-2"/>
          <w:kern w:val="0"/>
        </w:rPr>
        <w:t>人</w:t>
      </w:r>
      <w:r>
        <w:rPr>
          <w:rFonts w:hint="eastAsia"/>
          <w:kern w:val="0"/>
        </w:rPr>
        <w:t>身</w:t>
      </w:r>
      <w:r>
        <w:rPr>
          <w:rFonts w:hint="eastAsia"/>
          <w:spacing w:val="-2"/>
          <w:kern w:val="0"/>
        </w:rPr>
        <w:t>份</w:t>
      </w:r>
      <w:r>
        <w:rPr>
          <w:rFonts w:hint="eastAsia"/>
          <w:kern w:val="0"/>
        </w:rPr>
        <w:t>证</w:t>
      </w:r>
      <w:r>
        <w:rPr>
          <w:rFonts w:hint="eastAsia"/>
          <w:spacing w:val="-2"/>
          <w:kern w:val="0"/>
        </w:rPr>
        <w:t>复</w:t>
      </w:r>
      <w:r>
        <w:rPr>
          <w:rFonts w:hint="eastAsia"/>
          <w:kern w:val="0"/>
        </w:rPr>
        <w:t>印件</w:t>
      </w:r>
      <w:r>
        <w:rPr>
          <w:rFonts w:hint="eastAsia"/>
          <w:spacing w:val="-2"/>
          <w:kern w:val="0"/>
        </w:rPr>
        <w:t>及</w:t>
      </w:r>
      <w:r>
        <w:rPr>
          <w:rFonts w:hint="eastAsia"/>
          <w:kern w:val="0"/>
        </w:rPr>
        <w:t>委</w:t>
      </w:r>
      <w:r>
        <w:rPr>
          <w:rFonts w:hint="eastAsia"/>
          <w:spacing w:val="-2"/>
          <w:kern w:val="0"/>
        </w:rPr>
        <w:t>托</w:t>
      </w:r>
      <w:r>
        <w:rPr>
          <w:rFonts w:hint="eastAsia"/>
          <w:kern w:val="0"/>
        </w:rPr>
        <w:t>代</w:t>
      </w:r>
      <w:r>
        <w:rPr>
          <w:rFonts w:hint="eastAsia"/>
          <w:spacing w:val="-2"/>
          <w:kern w:val="0"/>
        </w:rPr>
        <w:t>理</w:t>
      </w:r>
      <w:r>
        <w:rPr>
          <w:rFonts w:hint="eastAsia"/>
          <w:kern w:val="0"/>
        </w:rPr>
        <w:t>人</w:t>
      </w:r>
      <w:r>
        <w:rPr>
          <w:rFonts w:hint="eastAsia"/>
          <w:spacing w:val="-2"/>
          <w:kern w:val="0"/>
        </w:rPr>
        <w:t>身</w:t>
      </w:r>
      <w:r>
        <w:rPr>
          <w:rFonts w:hint="eastAsia"/>
          <w:kern w:val="0"/>
        </w:rPr>
        <w:t>份</w:t>
      </w:r>
      <w:r>
        <w:rPr>
          <w:rFonts w:hint="eastAsia"/>
          <w:spacing w:val="-2"/>
          <w:kern w:val="0"/>
        </w:rPr>
        <w:t>证</w:t>
      </w:r>
      <w:r>
        <w:rPr>
          <w:rFonts w:hint="eastAsia"/>
          <w:kern w:val="0"/>
        </w:rPr>
        <w:t>复印件</w:t>
      </w:r>
    </w:p>
    <w:p w14:paraId="0F22EEC9">
      <w:pPr>
        <w:topLinePunct w:val="0"/>
        <w:spacing w:line="360" w:lineRule="auto"/>
        <w:ind w:firstLine="420" w:firstLineChars="200"/>
        <w:rPr>
          <w:rFonts w:hint="eastAsia" w:cs="Times New Roman"/>
          <w:b/>
          <w:bCs/>
        </w:rPr>
      </w:pPr>
    </w:p>
    <w:p w14:paraId="4A2F4E31">
      <w:pPr>
        <w:spacing w:line="500" w:lineRule="exact"/>
        <w:rPr>
          <w:rFonts w:hint="eastAsia"/>
        </w:rPr>
      </w:pPr>
    </w:p>
    <w:p w14:paraId="13D777FC">
      <w:pPr>
        <w:spacing w:line="500" w:lineRule="exact"/>
        <w:rPr>
          <w:rFonts w:hint="eastAsia"/>
        </w:rPr>
      </w:pPr>
    </w:p>
    <w:p w14:paraId="4C22AB47">
      <w:pPr>
        <w:spacing w:line="480" w:lineRule="auto"/>
        <w:ind w:firstLine="2940" w:firstLineChars="1400"/>
        <w:rPr>
          <w:rFonts w:hint="eastAsia"/>
        </w:rPr>
      </w:pPr>
      <w:r>
        <w:rPr>
          <w:rFonts w:hint="eastAsia"/>
        </w:rPr>
        <w:t>供应商：</w:t>
      </w:r>
      <w:r>
        <w:rPr>
          <w:rFonts w:hint="eastAsia"/>
          <w:u w:val="single"/>
        </w:rPr>
        <w:t xml:space="preserve">                               </w:t>
      </w:r>
      <w:r>
        <w:rPr>
          <w:rFonts w:hint="eastAsia"/>
        </w:rPr>
        <w:t>（盖章）</w:t>
      </w:r>
    </w:p>
    <w:p w14:paraId="6911AD7D">
      <w:pPr>
        <w:pStyle w:val="168"/>
        <w:spacing w:line="480" w:lineRule="auto"/>
        <w:ind w:firstLine="2940" w:firstLineChars="1400"/>
        <w:rPr>
          <w:rFonts w:hint="eastAsia"/>
          <w:color w:val="auto"/>
          <w:kern w:val="2"/>
          <w:szCs w:val="21"/>
        </w:rPr>
      </w:pPr>
      <w:r>
        <w:rPr>
          <w:rFonts w:hint="eastAsia"/>
          <w:color w:val="auto"/>
          <w:kern w:val="2"/>
          <w:szCs w:val="21"/>
        </w:rPr>
        <w:t>法定代表人：</w:t>
      </w:r>
      <w:r>
        <w:rPr>
          <w:rFonts w:hint="eastAsia"/>
          <w:color w:val="auto"/>
          <w:szCs w:val="21"/>
          <w:u w:val="single"/>
        </w:rPr>
        <w:t xml:space="preserve">                    </w:t>
      </w:r>
      <w:r>
        <w:rPr>
          <w:rFonts w:hint="eastAsia"/>
          <w:color w:val="auto"/>
          <w:kern w:val="2"/>
          <w:szCs w:val="21"/>
        </w:rPr>
        <w:t>（签字或盖章）</w:t>
      </w:r>
    </w:p>
    <w:p w14:paraId="6639876C">
      <w:pPr>
        <w:pStyle w:val="168"/>
        <w:spacing w:line="480" w:lineRule="auto"/>
        <w:ind w:firstLine="2940" w:firstLineChars="1400"/>
        <w:rPr>
          <w:rFonts w:hint="eastAsia"/>
          <w:color w:val="auto"/>
          <w:kern w:val="2"/>
          <w:szCs w:val="21"/>
        </w:rPr>
      </w:pPr>
      <w:r>
        <w:rPr>
          <w:rFonts w:hint="eastAsia"/>
          <w:color w:val="auto"/>
          <w:kern w:val="2"/>
          <w:szCs w:val="21"/>
        </w:rPr>
        <w:t>身份证号：</w:t>
      </w:r>
      <w:r>
        <w:rPr>
          <w:rFonts w:hint="eastAsia"/>
          <w:color w:val="auto"/>
          <w:kern w:val="2"/>
          <w:szCs w:val="21"/>
          <w:u w:val="single"/>
        </w:rPr>
        <w:t xml:space="preserve">                                </w:t>
      </w:r>
    </w:p>
    <w:p w14:paraId="480D3378">
      <w:pPr>
        <w:spacing w:line="480" w:lineRule="auto"/>
        <w:ind w:firstLine="2940" w:firstLineChars="1400"/>
        <w:rPr>
          <w:rFonts w:hint="eastAsia"/>
        </w:rPr>
      </w:pPr>
      <w:r>
        <w:rPr>
          <w:rFonts w:hint="eastAsia"/>
        </w:rPr>
        <w:t>委托代理人：</w:t>
      </w:r>
      <w:r>
        <w:rPr>
          <w:rFonts w:hint="eastAsia"/>
          <w:u w:val="single"/>
        </w:rPr>
        <w:t xml:space="preserve">                        </w:t>
      </w:r>
      <w:r>
        <w:rPr>
          <w:rFonts w:hint="eastAsia"/>
        </w:rPr>
        <w:t>（签字或盖章）</w:t>
      </w:r>
    </w:p>
    <w:p w14:paraId="3D7C5863">
      <w:pPr>
        <w:spacing w:line="480" w:lineRule="auto"/>
        <w:ind w:firstLine="2940" w:firstLineChars="1400"/>
        <w:rPr>
          <w:rFonts w:hint="eastAsia"/>
          <w:u w:val="single"/>
        </w:rPr>
      </w:pPr>
      <w:r>
        <w:rPr>
          <w:rFonts w:hint="eastAsia"/>
        </w:rPr>
        <w:t>身份证号：</w:t>
      </w:r>
      <w:r>
        <w:rPr>
          <w:rFonts w:hint="eastAsia"/>
          <w:u w:val="single"/>
        </w:rPr>
        <w:t xml:space="preserve">                                </w:t>
      </w:r>
    </w:p>
    <w:p w14:paraId="6657A6FA">
      <w:pPr>
        <w:spacing w:line="480" w:lineRule="auto"/>
        <w:ind w:firstLine="2940" w:firstLineChars="1400"/>
        <w:rPr>
          <w:rFonts w:hint="eastAsia"/>
        </w:rPr>
      </w:pPr>
      <w:r>
        <w:rPr>
          <w:rFonts w:hint="eastAsia"/>
        </w:rPr>
        <w:t>联系方式（手机号）：</w:t>
      </w:r>
      <w:r>
        <w:rPr>
          <w:rFonts w:hint="eastAsia"/>
          <w:u w:val="single"/>
        </w:rPr>
        <w:t xml:space="preserve">                       </w:t>
      </w:r>
    </w:p>
    <w:p w14:paraId="4BADBCEE">
      <w:pPr>
        <w:spacing w:line="480" w:lineRule="auto"/>
        <w:rPr>
          <w:rFonts w:hint="eastAsia"/>
        </w:rPr>
      </w:pPr>
      <w:r>
        <w:rPr>
          <w:rFonts w:hint="eastAsia"/>
        </w:rPr>
        <w:t xml:space="preserve">         </w:t>
      </w:r>
    </w:p>
    <w:p w14:paraId="6335D6D1">
      <w:pPr>
        <w:tabs>
          <w:tab w:val="left" w:pos="5380"/>
          <w:tab w:val="left" w:pos="6520"/>
          <w:tab w:val="left" w:pos="7680"/>
        </w:tabs>
        <w:autoSpaceDE w:val="0"/>
        <w:autoSpaceDN w:val="0"/>
        <w:adjustRightInd w:val="0"/>
        <w:spacing w:line="360" w:lineRule="auto"/>
        <w:ind w:right="-20" w:firstLine="4200" w:firstLineChars="2000"/>
        <w:jc w:val="left"/>
        <w:rPr>
          <w:rFonts w:hint="eastAsia"/>
          <w:kern w:val="0"/>
        </w:rPr>
      </w:pPr>
      <w:r>
        <w:rPr>
          <w:rFonts w:hint="eastAsia"/>
          <w:kern w:val="0"/>
          <w:u w:val="single"/>
        </w:rPr>
        <w:t xml:space="preserve">     </w:t>
      </w:r>
      <w:r>
        <w:rPr>
          <w:rFonts w:hint="eastAsia"/>
          <w:spacing w:val="43"/>
          <w:kern w:val="0"/>
          <w:u w:val="single"/>
        </w:rPr>
        <w:t xml:space="preserve"> </w:t>
      </w:r>
      <w:r>
        <w:rPr>
          <w:rFonts w:hint="eastAsia"/>
          <w:kern w:val="0"/>
        </w:rPr>
        <w:t>年</w:t>
      </w:r>
      <w:r>
        <w:rPr>
          <w:rFonts w:hint="eastAsia"/>
          <w:kern w:val="0"/>
          <w:u w:val="single"/>
        </w:rPr>
        <w:t xml:space="preserve">       </w:t>
      </w:r>
      <w:r>
        <w:rPr>
          <w:rFonts w:hint="eastAsia"/>
          <w:kern w:val="0"/>
        </w:rPr>
        <w:t>月</w:t>
      </w:r>
      <w:r>
        <w:rPr>
          <w:rFonts w:hint="eastAsia"/>
          <w:kern w:val="0"/>
          <w:u w:val="single"/>
        </w:rPr>
        <w:t xml:space="preserve">      </w:t>
      </w:r>
      <w:r>
        <w:rPr>
          <w:rFonts w:hint="eastAsia"/>
          <w:kern w:val="0"/>
        </w:rPr>
        <w:t>日</w:t>
      </w:r>
    </w:p>
    <w:p w14:paraId="237F0065">
      <w:pPr>
        <w:spacing w:line="500" w:lineRule="exact"/>
        <w:rPr>
          <w:rFonts w:hint="eastAsia"/>
        </w:rPr>
      </w:pPr>
    </w:p>
    <w:p w14:paraId="5A3EEED1">
      <w:pPr>
        <w:pStyle w:val="3"/>
        <w:numPr>
          <w:ilvl w:val="0"/>
          <w:numId w:val="28"/>
        </w:numPr>
        <w:tabs>
          <w:tab w:val="left" w:pos="840"/>
        </w:tabs>
        <w:spacing w:line="360" w:lineRule="auto"/>
        <w:jc w:val="center"/>
        <w:rPr>
          <w:rFonts w:hint="eastAsia"/>
          <w:bCs w:val="0"/>
        </w:rPr>
      </w:pPr>
      <w:r>
        <w:rPr>
          <w:rFonts w:hint="eastAsia" w:cs="黑体"/>
          <w:b w:val="0"/>
          <w:sz w:val="28"/>
          <w:szCs w:val="28"/>
        </w:rPr>
        <w:br w:type="page"/>
      </w:r>
      <w:bookmarkStart w:id="1076" w:name="_Toc27396"/>
      <w:bookmarkStart w:id="1077" w:name="_Toc22029"/>
      <w:bookmarkStart w:id="1078" w:name="_Toc265572092"/>
      <w:r>
        <w:rPr>
          <w:rFonts w:hint="eastAsia"/>
          <w:bCs w:val="0"/>
          <w:lang w:val="zh-CN"/>
        </w:rPr>
        <w:t>响应承诺函</w:t>
      </w:r>
      <w:bookmarkEnd w:id="1076"/>
    </w:p>
    <w:p w14:paraId="3B5CB6BF">
      <w:pPr>
        <w:wordWrap/>
        <w:topLinePunct w:val="0"/>
        <w:spacing w:line="360" w:lineRule="auto"/>
        <w:rPr>
          <w:rFonts w:hint="eastAsia"/>
        </w:rPr>
      </w:pPr>
      <w:r>
        <w:rPr>
          <w:rFonts w:hint="eastAsia"/>
          <w:u w:val="single"/>
        </w:rPr>
        <w:t xml:space="preserve">                   </w:t>
      </w:r>
      <w:r>
        <w:rPr>
          <w:rFonts w:hint="eastAsia"/>
        </w:rPr>
        <w:t>（采购人或采购代理机构）：</w:t>
      </w:r>
    </w:p>
    <w:p w14:paraId="6EDB89A9">
      <w:pPr>
        <w:pStyle w:val="168"/>
        <w:spacing w:line="360" w:lineRule="auto"/>
        <w:ind w:firstLine="420" w:firstLineChars="200"/>
        <w:rPr>
          <w:rFonts w:hint="eastAsia"/>
          <w:color w:val="auto"/>
          <w:szCs w:val="21"/>
        </w:rPr>
      </w:pPr>
      <w:r>
        <w:rPr>
          <w:rFonts w:hint="eastAsia"/>
          <w:color w:val="auto"/>
          <w:szCs w:val="21"/>
        </w:rPr>
        <w:t>我单位在此郑重承诺,如有以下情形之一的：</w:t>
      </w:r>
    </w:p>
    <w:p w14:paraId="773D1526">
      <w:pPr>
        <w:numPr>
          <w:ilvl w:val="0"/>
          <w:numId w:val="2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在竞争性磋商文件规定的磋商有效期内撤回响应文件；</w:t>
      </w:r>
    </w:p>
    <w:p w14:paraId="7D613D46">
      <w:pPr>
        <w:numPr>
          <w:ilvl w:val="0"/>
          <w:numId w:val="2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在响应文件中提供虚假材料；</w:t>
      </w:r>
    </w:p>
    <w:p w14:paraId="1678AAFB">
      <w:pPr>
        <w:numPr>
          <w:ilvl w:val="0"/>
          <w:numId w:val="2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成交后无正当理由不与采购人或者采购代理机构签订合同；</w:t>
      </w:r>
    </w:p>
    <w:p w14:paraId="2E441F19">
      <w:pPr>
        <w:numPr>
          <w:ilvl w:val="0"/>
          <w:numId w:val="2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将成交项目转让给他人，或者在响应文件中未说明，且未经采购人同意，将成交项目分包给他人的；</w:t>
      </w:r>
    </w:p>
    <w:p w14:paraId="0669D99A">
      <w:pPr>
        <w:numPr>
          <w:ilvl w:val="0"/>
          <w:numId w:val="2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拒绝履行合同义务；</w:t>
      </w:r>
    </w:p>
    <w:p w14:paraId="25CDA26B">
      <w:pPr>
        <w:numPr>
          <w:ilvl w:val="0"/>
          <w:numId w:val="2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与采购人、其他供应商或者采购代理机构恶意串通；</w:t>
      </w:r>
    </w:p>
    <w:p w14:paraId="5CDCA28F">
      <w:pPr>
        <w:numPr>
          <w:ilvl w:val="0"/>
          <w:numId w:val="2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在履约过程中未按竞争性磋商文件、响应文件、生效的政府采购合同等约定,提供货物、工程和服务；</w:t>
      </w:r>
    </w:p>
    <w:p w14:paraId="175530ED">
      <w:pPr>
        <w:numPr>
          <w:ilvl w:val="0"/>
          <w:numId w:val="29"/>
        </w:numPr>
        <w:wordWrap/>
        <w:topLinePunct w:val="0"/>
        <w:autoSpaceDE w:val="0"/>
        <w:autoSpaceDN w:val="0"/>
        <w:adjustRightInd w:val="0"/>
        <w:spacing w:line="360" w:lineRule="auto"/>
        <w:ind w:left="0" w:right="40" w:firstLine="420" w:firstLineChars="200"/>
        <w:jc w:val="left"/>
        <w:rPr>
          <w:rFonts w:hint="eastAsia" w:cs="微软雅黑"/>
          <w:kern w:val="0"/>
        </w:rPr>
      </w:pPr>
      <w:r>
        <w:rPr>
          <w:rFonts w:hint="eastAsia" w:cs="微软雅黑"/>
          <w:kern w:val="0"/>
        </w:rPr>
        <w:t>未按竞争性磋商文件规定缴纳招标代理服务费；</w:t>
      </w:r>
    </w:p>
    <w:p w14:paraId="3A42B9EE">
      <w:pPr>
        <w:wordWrap/>
        <w:topLinePunct w:val="0"/>
        <w:autoSpaceDE w:val="0"/>
        <w:autoSpaceDN w:val="0"/>
        <w:adjustRightInd w:val="0"/>
        <w:spacing w:line="360" w:lineRule="auto"/>
        <w:ind w:left="420" w:leftChars="200" w:right="40"/>
        <w:jc w:val="left"/>
        <w:rPr>
          <w:rFonts w:hint="eastAsia" w:cs="微软雅黑"/>
          <w:kern w:val="0"/>
        </w:rPr>
      </w:pPr>
      <w:r>
        <w:rPr>
          <w:rFonts w:hint="eastAsia" w:cs="微软雅黑"/>
          <w:kern w:val="0"/>
        </w:rPr>
        <w:t>（9）存在其他违法违规行为。</w:t>
      </w:r>
    </w:p>
    <w:p w14:paraId="2CE3C464">
      <w:pPr>
        <w:wordWrap/>
        <w:topLinePunct w:val="0"/>
        <w:autoSpaceDE w:val="0"/>
        <w:autoSpaceDN w:val="0"/>
        <w:adjustRightInd w:val="0"/>
        <w:spacing w:line="360" w:lineRule="auto"/>
        <w:ind w:right="40" w:firstLine="420" w:firstLineChars="200"/>
        <w:jc w:val="left"/>
        <w:rPr>
          <w:rFonts w:hint="eastAsia"/>
        </w:rPr>
      </w:pPr>
      <w:r>
        <w:rPr>
          <w:rFonts w:hint="eastAsia" w:cs="微软雅黑"/>
          <w:kern w:val="0"/>
        </w:rPr>
        <w:t>我单位</w:t>
      </w:r>
      <w:r>
        <w:rPr>
          <w:rFonts w:hint="eastAsia"/>
        </w:rPr>
        <w:t>自愿接受被处以成交无效，采购金额千分之五以上千分之十以下的罚款并赔偿采购人及采购代理机构的损失</w:t>
      </w:r>
      <w:r>
        <w:rPr>
          <w:rFonts w:hint="eastAsia" w:cs="微软雅黑"/>
          <w:kern w:val="0"/>
        </w:rPr>
        <w:t>，</w:t>
      </w:r>
      <w:r>
        <w:rPr>
          <w:rFonts w:hint="eastAsia"/>
        </w:rPr>
        <w:t>列入不良行为记录名单</w:t>
      </w:r>
      <w:r>
        <w:rPr>
          <w:rFonts w:hint="eastAsia" w:cs="微软雅黑"/>
          <w:kern w:val="0"/>
        </w:rPr>
        <w:t>，</w:t>
      </w:r>
      <w:r>
        <w:rPr>
          <w:rFonts w:hint="eastAsia"/>
        </w:rPr>
        <w:t>在一至三年内禁止参加政府采购活动</w:t>
      </w:r>
      <w:r>
        <w:rPr>
          <w:rFonts w:hint="eastAsia" w:cs="微软雅黑"/>
          <w:kern w:val="0"/>
        </w:rPr>
        <w:t>，</w:t>
      </w:r>
      <w:r>
        <w:rPr>
          <w:rFonts w:hint="eastAsia"/>
        </w:rPr>
        <w:t>有违法所得的</w:t>
      </w:r>
      <w:r>
        <w:rPr>
          <w:rFonts w:hint="eastAsia" w:cs="微软雅黑"/>
          <w:kern w:val="0"/>
        </w:rPr>
        <w:t>，</w:t>
      </w:r>
      <w:r>
        <w:rPr>
          <w:rFonts w:hint="eastAsia"/>
        </w:rPr>
        <w:t>并处没收违法所得，情节严重的，由市场监督管理部门吊销营业执照；构成犯罪的，依法追究刑事责任。</w:t>
      </w:r>
    </w:p>
    <w:p w14:paraId="38F1FD81">
      <w:pPr>
        <w:pStyle w:val="168"/>
        <w:rPr>
          <w:rFonts w:hint="eastAsia"/>
          <w:color w:val="auto"/>
          <w:szCs w:val="21"/>
        </w:rPr>
      </w:pPr>
    </w:p>
    <w:p w14:paraId="36971B26">
      <w:pPr>
        <w:pStyle w:val="168"/>
        <w:rPr>
          <w:rFonts w:hint="eastAsia"/>
          <w:color w:val="auto"/>
        </w:rPr>
      </w:pPr>
    </w:p>
    <w:p w14:paraId="5DF9601D">
      <w:pPr>
        <w:pStyle w:val="168"/>
        <w:rPr>
          <w:rFonts w:hint="eastAsia" w:cs="微软雅黑"/>
          <w:color w:val="auto"/>
          <w:szCs w:val="21"/>
        </w:rPr>
      </w:pPr>
    </w:p>
    <w:p w14:paraId="42E9142C">
      <w:pPr>
        <w:spacing w:line="480" w:lineRule="exact"/>
        <w:ind w:left="2520" w:leftChars="1200" w:firstLine="1260" w:firstLineChars="600"/>
        <w:rPr>
          <w:rFonts w:hint="eastAsia"/>
          <w:bCs/>
        </w:rPr>
      </w:pPr>
      <w:r>
        <w:rPr>
          <w:rFonts w:hint="eastAsia" w:cs="微软雅黑"/>
          <w:kern w:val="0"/>
        </w:rPr>
        <w:t>供应商</w:t>
      </w:r>
      <w:r>
        <w:rPr>
          <w:rFonts w:hint="eastAsia"/>
          <w:bCs/>
        </w:rPr>
        <w:t>：</w:t>
      </w:r>
      <w:r>
        <w:rPr>
          <w:rFonts w:hint="eastAsia"/>
          <w:bCs/>
          <w:u w:val="single"/>
        </w:rPr>
        <w:t xml:space="preserve">                      </w:t>
      </w:r>
      <w:r>
        <w:rPr>
          <w:rFonts w:hint="eastAsia"/>
          <w:bCs/>
        </w:rPr>
        <w:t>（盖单位章）</w:t>
      </w:r>
    </w:p>
    <w:p w14:paraId="02B7BB72">
      <w:pPr>
        <w:spacing w:line="480" w:lineRule="exact"/>
        <w:ind w:left="2520" w:leftChars="1200" w:firstLine="1260" w:firstLineChars="600"/>
        <w:rPr>
          <w:rFonts w:hint="eastAsia"/>
          <w:bCs/>
        </w:rPr>
      </w:pPr>
      <w:r>
        <w:rPr>
          <w:rFonts w:hint="eastAsia"/>
          <w:bCs/>
        </w:rPr>
        <w:t>法定代表人或其委托代理人：</w:t>
      </w:r>
      <w:r>
        <w:rPr>
          <w:rFonts w:hint="eastAsia"/>
          <w:bCs/>
          <w:u w:val="single"/>
        </w:rPr>
        <w:t xml:space="preserve">        </w:t>
      </w:r>
      <w:r>
        <w:rPr>
          <w:rFonts w:hint="eastAsia"/>
          <w:bCs/>
        </w:rPr>
        <w:t>（签字或盖章）</w:t>
      </w:r>
    </w:p>
    <w:p w14:paraId="5D9EC7A0">
      <w:pPr>
        <w:tabs>
          <w:tab w:val="left" w:pos="5380"/>
          <w:tab w:val="left" w:pos="6520"/>
          <w:tab w:val="left" w:pos="7680"/>
        </w:tabs>
        <w:wordWrap/>
        <w:topLinePunct w:val="0"/>
        <w:autoSpaceDE w:val="0"/>
        <w:autoSpaceDN w:val="0"/>
        <w:adjustRightInd w:val="0"/>
        <w:spacing w:line="380" w:lineRule="exact"/>
        <w:ind w:left="2520" w:leftChars="1200" w:right="-23" w:firstLine="1260" w:firstLineChars="600"/>
        <w:jc w:val="left"/>
        <w:rPr>
          <w:rFonts w:hint="eastAsia"/>
          <w:bCs/>
          <w:kern w:val="0"/>
        </w:rPr>
      </w:pPr>
      <w:r>
        <w:rPr>
          <w:rFonts w:hint="eastAsia"/>
          <w:bCs/>
          <w:kern w:val="0"/>
          <w:u w:val="single"/>
        </w:rPr>
        <w:t xml:space="preserve">     </w:t>
      </w:r>
      <w:r>
        <w:rPr>
          <w:rFonts w:hint="eastAsia"/>
          <w:bCs/>
          <w:spacing w:val="43"/>
          <w:kern w:val="0"/>
          <w:u w:val="single"/>
        </w:rPr>
        <w:t xml:space="preserve"> </w:t>
      </w:r>
      <w:r>
        <w:rPr>
          <w:rFonts w:hint="eastAsia"/>
          <w:bCs/>
          <w:kern w:val="0"/>
        </w:rPr>
        <w:t>年</w:t>
      </w:r>
      <w:r>
        <w:rPr>
          <w:rFonts w:hint="eastAsia"/>
          <w:bCs/>
          <w:kern w:val="0"/>
          <w:u w:val="single"/>
        </w:rPr>
        <w:t xml:space="preserve">       </w:t>
      </w:r>
      <w:r>
        <w:rPr>
          <w:rFonts w:hint="eastAsia"/>
          <w:bCs/>
          <w:kern w:val="0"/>
        </w:rPr>
        <w:t>月</w:t>
      </w:r>
      <w:r>
        <w:rPr>
          <w:rFonts w:hint="eastAsia"/>
          <w:bCs/>
          <w:kern w:val="0"/>
          <w:u w:val="single"/>
        </w:rPr>
        <w:t xml:space="preserve">      </w:t>
      </w:r>
      <w:r>
        <w:rPr>
          <w:rFonts w:hint="eastAsia"/>
          <w:bCs/>
          <w:kern w:val="0"/>
        </w:rPr>
        <w:t>日</w:t>
      </w:r>
    </w:p>
    <w:p w14:paraId="2F5D1C58">
      <w:pPr>
        <w:rPr>
          <w:rFonts w:hint="eastAsia"/>
        </w:rPr>
      </w:pPr>
    </w:p>
    <w:p w14:paraId="221536EF">
      <w:pPr>
        <w:pStyle w:val="3"/>
        <w:tabs>
          <w:tab w:val="left" w:pos="840"/>
        </w:tabs>
        <w:spacing w:line="360" w:lineRule="auto"/>
        <w:jc w:val="center"/>
        <w:rPr>
          <w:rFonts w:hint="eastAsia"/>
          <w:bCs w:val="0"/>
          <w:lang w:val="zh-CN"/>
        </w:rPr>
      </w:pPr>
      <w:r>
        <w:br w:type="page"/>
      </w:r>
      <w:bookmarkStart w:id="1079" w:name="_Toc846"/>
      <w:r>
        <w:rPr>
          <w:rFonts w:hint="eastAsia"/>
          <w:bCs w:val="0"/>
        </w:rPr>
        <w:t>四、</w:t>
      </w:r>
      <w:r>
        <w:rPr>
          <w:rFonts w:hint="eastAsia"/>
          <w:bCs w:val="0"/>
          <w:lang w:val="zh-CN"/>
        </w:rPr>
        <w:t>供应商资格证明文件</w:t>
      </w:r>
      <w:bookmarkEnd w:id="1077"/>
    </w:p>
    <w:bookmarkEnd w:id="1079"/>
    <w:p w14:paraId="22E935EF">
      <w:pPr>
        <w:pStyle w:val="168"/>
        <w:spacing w:line="480" w:lineRule="exact"/>
        <w:rPr>
          <w:rFonts w:hint="eastAsia"/>
          <w:color w:val="auto"/>
        </w:rPr>
      </w:pPr>
      <w:r>
        <w:rPr>
          <w:rFonts w:hint="eastAsia"/>
          <w:color w:val="auto"/>
        </w:rPr>
        <w:t>1、法人或其他组织的营业执照等证明文件、中国公民自然人的身份证。</w:t>
      </w:r>
    </w:p>
    <w:p w14:paraId="67C6D3C2">
      <w:pPr>
        <w:wordWrap/>
        <w:topLinePunct w:val="0"/>
        <w:spacing w:line="360" w:lineRule="auto"/>
        <w:rPr>
          <w:rFonts w:hint="eastAsia"/>
        </w:rPr>
      </w:pPr>
      <w:r>
        <w:rPr>
          <w:rFonts w:hint="eastAsia"/>
        </w:rPr>
        <w:br w:type="page"/>
      </w:r>
      <w:r>
        <w:rPr>
          <w:rFonts w:hint="eastAsia"/>
        </w:rPr>
        <w:t>2、供应商是企业法人的，应提供2024年度或2025年度经审计的财务报告（新成立企业从成立之日起计算），包括“四表一注或三表一注”，即资产负债表、利润表（损益表）、现金流量表、所有者权益变动表（所有者权益变动表如无，可不提供）及其附注或基本开户银行出具的资信证明。部分其他组织和自然人，没有经审计的财务报告，可以提供银行出具的资信证明。供应商为事业单位的，至少应提供近一年的资产负债表。</w:t>
      </w:r>
    </w:p>
    <w:p w14:paraId="51B6B3AF">
      <w:pPr>
        <w:wordWrap/>
        <w:topLinePunct w:val="0"/>
        <w:spacing w:line="360" w:lineRule="auto"/>
        <w:rPr>
          <w:rFonts w:hint="eastAsia"/>
        </w:rPr>
      </w:pPr>
      <w:r>
        <w:rPr>
          <w:rFonts w:hint="eastAsia"/>
        </w:rPr>
        <w:br w:type="page"/>
      </w:r>
      <w:r>
        <w:rPr>
          <w:rFonts w:hint="eastAsia"/>
        </w:rPr>
        <w:t>3、</w:t>
      </w:r>
      <w:r>
        <w:t>具有履行合同所必需的设备和专业技术能力</w:t>
      </w:r>
      <w:r>
        <w:rPr>
          <w:rFonts w:hint="eastAsia"/>
        </w:rPr>
        <w:t>。（提供</w:t>
      </w:r>
      <w:r>
        <w:rPr>
          <w:rFonts w:hint="eastAsia" w:ascii="Times New Roman"/>
        </w:rPr>
        <w:t>声明函</w:t>
      </w:r>
      <w:r>
        <w:rPr>
          <w:rFonts w:hint="eastAsia"/>
        </w:rPr>
        <w:t>）</w:t>
      </w:r>
    </w:p>
    <w:p w14:paraId="6918243A">
      <w:pPr>
        <w:pStyle w:val="168"/>
        <w:spacing w:line="480" w:lineRule="exact"/>
        <w:rPr>
          <w:rFonts w:hint="eastAsia"/>
          <w:color w:val="auto"/>
        </w:rPr>
      </w:pPr>
    </w:p>
    <w:p w14:paraId="5E32B53D">
      <w:pPr>
        <w:autoSpaceDE w:val="0"/>
        <w:autoSpaceDN w:val="0"/>
        <w:adjustRightInd w:val="0"/>
        <w:spacing w:line="480" w:lineRule="exact"/>
        <w:ind w:left="425"/>
        <w:jc w:val="center"/>
        <w:rPr>
          <w:rFonts w:hint="eastAsia" w:cs="黑体"/>
          <w:b/>
          <w:sz w:val="24"/>
          <w:szCs w:val="24"/>
        </w:rPr>
      </w:pPr>
      <w:r>
        <w:rPr>
          <w:rFonts w:hint="eastAsia" w:cs="黑体"/>
          <w:b/>
          <w:sz w:val="24"/>
          <w:szCs w:val="24"/>
        </w:rPr>
        <w:t>具备履行合同所必需的设备和专业技术能力的声明函</w:t>
      </w:r>
    </w:p>
    <w:p w14:paraId="5A5FBBC7">
      <w:pPr>
        <w:autoSpaceDE w:val="0"/>
        <w:autoSpaceDN w:val="0"/>
        <w:adjustRightInd w:val="0"/>
        <w:spacing w:line="480" w:lineRule="exact"/>
        <w:ind w:left="425"/>
        <w:jc w:val="center"/>
        <w:rPr>
          <w:rFonts w:hint="eastAsia" w:cs="黑体"/>
          <w:b/>
          <w:sz w:val="28"/>
          <w:szCs w:val="28"/>
        </w:rPr>
      </w:pPr>
    </w:p>
    <w:p w14:paraId="25B39A3C">
      <w:pPr>
        <w:spacing w:before="156" w:beforeLines="50" w:after="156" w:afterLines="50" w:line="440" w:lineRule="exact"/>
        <w:ind w:left="686" w:leftChars="227" w:hanging="210" w:hangingChars="100"/>
        <w:rPr>
          <w:rFonts w:hint="eastAsia"/>
        </w:rPr>
      </w:pPr>
      <w:r>
        <w:rPr>
          <w:rFonts w:hint="eastAsia"/>
          <w:u w:val="single"/>
          <w:lang w:bidi="ar"/>
        </w:rPr>
        <w:t>采购人名称</w:t>
      </w:r>
      <w:r>
        <w:rPr>
          <w:rFonts w:hint="eastAsia"/>
          <w:lang w:bidi="ar"/>
        </w:rPr>
        <w:t>：</w:t>
      </w:r>
    </w:p>
    <w:p w14:paraId="7630BA93">
      <w:pPr>
        <w:spacing w:before="156" w:beforeLines="50" w:after="156" w:afterLines="50" w:line="440" w:lineRule="exact"/>
        <w:ind w:left="688" w:leftChars="328" w:firstLine="210" w:firstLineChars="100"/>
        <w:rPr>
          <w:rFonts w:hint="eastAsia"/>
        </w:rPr>
      </w:pPr>
      <w:r>
        <w:rPr>
          <w:rFonts w:hint="eastAsia"/>
          <w:lang w:bidi="ar"/>
        </w:rPr>
        <w:t>我单位具备履行合同所必需的设备和专业技术能力，特此声明。</w:t>
      </w:r>
    </w:p>
    <w:p w14:paraId="46727DE2">
      <w:pPr>
        <w:spacing w:before="156" w:beforeLines="50" w:after="156" w:afterLines="50" w:line="440" w:lineRule="exact"/>
        <w:ind w:left="686" w:leftChars="227" w:hanging="210" w:hangingChars="100"/>
        <w:rPr>
          <w:rFonts w:hint="eastAsia"/>
        </w:rPr>
      </w:pPr>
    </w:p>
    <w:p w14:paraId="315410E8">
      <w:pPr>
        <w:spacing w:before="156" w:beforeLines="50" w:after="156" w:afterLines="50" w:line="440" w:lineRule="exact"/>
        <w:ind w:left="686" w:leftChars="227" w:hanging="210" w:hangingChars="100"/>
        <w:rPr>
          <w:rFonts w:hint="eastAsia"/>
        </w:rPr>
      </w:pPr>
    </w:p>
    <w:p w14:paraId="01196AE7">
      <w:pPr>
        <w:spacing w:before="156" w:beforeLines="50" w:after="156" w:afterLines="50" w:line="440" w:lineRule="exact"/>
        <w:ind w:left="686" w:leftChars="227" w:hanging="210" w:hangingChars="100"/>
        <w:rPr>
          <w:rFonts w:hint="eastAsia"/>
        </w:rPr>
      </w:pPr>
    </w:p>
    <w:p w14:paraId="4726D27F">
      <w:pPr>
        <w:spacing w:before="156" w:beforeLines="50" w:after="156" w:afterLines="50" w:line="440" w:lineRule="exact"/>
        <w:ind w:left="686" w:leftChars="227" w:hanging="210" w:hangingChars="100"/>
        <w:rPr>
          <w:rFonts w:hint="eastAsia"/>
        </w:rPr>
      </w:pPr>
    </w:p>
    <w:p w14:paraId="37661CEB">
      <w:pPr>
        <w:spacing w:before="156" w:beforeLines="50" w:after="156" w:afterLines="50" w:line="440" w:lineRule="exact"/>
        <w:ind w:left="686" w:leftChars="227" w:hanging="210" w:hangingChars="100"/>
        <w:rPr>
          <w:rFonts w:hint="eastAsia"/>
        </w:rPr>
      </w:pPr>
    </w:p>
    <w:p w14:paraId="63702CF3">
      <w:pPr>
        <w:ind w:firstLine="3780" w:firstLineChars="1800"/>
        <w:rPr>
          <w:rFonts w:hint="eastAsia"/>
        </w:rPr>
      </w:pPr>
      <w:r>
        <w:rPr>
          <w:rFonts w:hint="eastAsia"/>
        </w:rPr>
        <w:t>供应商：</w:t>
      </w:r>
      <w:r>
        <w:rPr>
          <w:rFonts w:hint="eastAsia"/>
          <w:u w:val="single"/>
        </w:rPr>
        <w:t xml:space="preserve">                               </w:t>
      </w:r>
      <w:r>
        <w:rPr>
          <w:rFonts w:hint="eastAsia"/>
        </w:rPr>
        <w:t>（盖章）</w:t>
      </w:r>
    </w:p>
    <w:p w14:paraId="61794E5A">
      <w:pPr>
        <w:rPr>
          <w:rFonts w:hint="eastAsia"/>
        </w:rPr>
      </w:pPr>
      <w:r>
        <w:rPr>
          <w:rFonts w:hint="eastAsia"/>
        </w:rPr>
        <w:t xml:space="preserve">     </w:t>
      </w:r>
    </w:p>
    <w:p w14:paraId="05BFB801">
      <w:pPr>
        <w:ind w:firstLine="3780" w:firstLineChars="1800"/>
        <w:rPr>
          <w:rFonts w:hint="eastAsia"/>
        </w:rPr>
      </w:pPr>
      <w:r>
        <w:rPr>
          <w:rFonts w:hint="eastAsia"/>
        </w:rPr>
        <w:t>法定代表人或其委托代理人：</w:t>
      </w:r>
      <w:r>
        <w:rPr>
          <w:rFonts w:hint="eastAsia"/>
          <w:u w:val="single"/>
        </w:rPr>
        <w:t xml:space="preserve">        </w:t>
      </w:r>
      <w:r>
        <w:rPr>
          <w:rFonts w:hint="eastAsia"/>
        </w:rPr>
        <w:t>（签字或盖章）</w:t>
      </w:r>
    </w:p>
    <w:p w14:paraId="2702A1A8">
      <w:pPr>
        <w:rPr>
          <w:rFonts w:hint="eastAsia"/>
        </w:rPr>
      </w:pPr>
    </w:p>
    <w:p w14:paraId="2B0072B7">
      <w:pPr>
        <w:pStyle w:val="168"/>
        <w:spacing w:line="480" w:lineRule="exact"/>
        <w:ind w:left="425"/>
        <w:jc w:val="right"/>
        <w:rPr>
          <w:rFonts w:hint="eastAsia"/>
          <w:color w:val="auto"/>
        </w:rPr>
      </w:pPr>
      <w:r>
        <w:rPr>
          <w:rFonts w:hint="eastAsia"/>
          <w:color w:val="auto"/>
          <w:u w:val="single"/>
        </w:rPr>
        <w:t xml:space="preserve">     </w:t>
      </w:r>
      <w:r>
        <w:rPr>
          <w:rFonts w:hint="eastAsia"/>
          <w:color w:val="auto"/>
          <w:spacing w:val="43"/>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14:paraId="4B3D914C">
      <w:pPr>
        <w:pStyle w:val="168"/>
        <w:spacing w:line="480" w:lineRule="exact"/>
        <w:ind w:left="425"/>
        <w:rPr>
          <w:rFonts w:hint="eastAsia"/>
          <w:color w:val="auto"/>
        </w:rPr>
      </w:pPr>
      <w:r>
        <w:rPr>
          <w:rFonts w:hint="eastAsia"/>
          <w:color w:val="auto"/>
        </w:rPr>
        <w:br w:type="page"/>
      </w:r>
      <w:r>
        <w:rPr>
          <w:rFonts w:hint="eastAsia"/>
          <w:color w:val="auto"/>
        </w:rPr>
        <w:t>4、供应商缴纳税收证明材料：2025年6月以来任意1个月缴纳的相关税收凭据（主管行政部门或银行出具）。其他组织和自然人也需要提供缴纳税收的凭证（新成立企业从成立之日起计算，依法免税的供应商，应提供相应行政部门出具的证明文件，证明其依法免税）。</w:t>
      </w:r>
    </w:p>
    <w:p w14:paraId="13FC0101">
      <w:pPr>
        <w:pStyle w:val="168"/>
        <w:spacing w:line="480" w:lineRule="exact"/>
        <w:ind w:left="425"/>
        <w:rPr>
          <w:rFonts w:hint="eastAsia"/>
          <w:color w:val="auto"/>
        </w:rPr>
      </w:pPr>
      <w:r>
        <w:rPr>
          <w:rFonts w:hint="eastAsia"/>
          <w:color w:val="auto"/>
        </w:rPr>
        <w:br w:type="page"/>
      </w:r>
      <w:r>
        <w:rPr>
          <w:rFonts w:hint="eastAsia"/>
          <w:color w:val="auto"/>
        </w:rPr>
        <w:t>5、供应商缴纳社会保障资金证明材料：2025年6月以来任意1个月缴纳社会保险凭据（专用收据或社会保险缴纳清单）。其他组织和自然人也需要提供缴纳社会保险的凭证（新成立企业从成立之日起计算，依法不需要缴纳社会保障资金的供应商，应提供相应行政部门出具的证明文件，证明其依法不需要缴纳社会保障资金）。</w:t>
      </w:r>
    </w:p>
    <w:p w14:paraId="45BF4886">
      <w:pPr>
        <w:tabs>
          <w:tab w:val="left" w:pos="5380"/>
          <w:tab w:val="left" w:pos="6520"/>
          <w:tab w:val="left" w:pos="7680"/>
        </w:tabs>
        <w:autoSpaceDE w:val="0"/>
        <w:autoSpaceDN w:val="0"/>
        <w:adjustRightInd w:val="0"/>
        <w:ind w:right="-20"/>
        <w:jc w:val="left"/>
        <w:rPr>
          <w:rFonts w:hint="eastAsia"/>
        </w:rPr>
      </w:pPr>
      <w:r>
        <w:rPr>
          <w:rFonts w:hint="eastAsia"/>
          <w:kern w:val="0"/>
        </w:rPr>
        <w:br w:type="page"/>
      </w:r>
      <w:r>
        <w:rPr>
          <w:rFonts w:hint="eastAsia"/>
          <w:kern w:val="0"/>
        </w:rPr>
        <w:t>6、</w:t>
      </w:r>
      <w:r>
        <w:rPr>
          <w:rFonts w:hint="eastAsia"/>
        </w:rPr>
        <w:t>供应商参加政府采购活动前三年内，在经营活动中没有重大违法记录的书面声明函。（提供承诺函，格式自拟）</w:t>
      </w:r>
    </w:p>
    <w:p w14:paraId="564E0941">
      <w:pPr>
        <w:autoSpaceDE w:val="0"/>
        <w:autoSpaceDN w:val="0"/>
        <w:adjustRightInd w:val="0"/>
        <w:spacing w:line="480" w:lineRule="exact"/>
        <w:ind w:left="425"/>
        <w:jc w:val="center"/>
        <w:rPr>
          <w:rFonts w:hint="eastAsia" w:cs="黑体"/>
          <w:b/>
          <w:sz w:val="24"/>
          <w:szCs w:val="24"/>
        </w:rPr>
      </w:pPr>
    </w:p>
    <w:p w14:paraId="0AC5F4E2">
      <w:pPr>
        <w:autoSpaceDE w:val="0"/>
        <w:autoSpaceDN w:val="0"/>
        <w:adjustRightInd w:val="0"/>
        <w:spacing w:line="480" w:lineRule="exact"/>
        <w:ind w:left="425"/>
        <w:jc w:val="center"/>
        <w:rPr>
          <w:rFonts w:hint="eastAsia" w:cs="黑体"/>
          <w:b/>
          <w:sz w:val="24"/>
          <w:szCs w:val="24"/>
        </w:rPr>
      </w:pPr>
      <w:r>
        <w:rPr>
          <w:rFonts w:hint="eastAsia" w:cs="黑体"/>
          <w:b/>
          <w:sz w:val="24"/>
          <w:szCs w:val="24"/>
        </w:rPr>
        <w:t>参加政府采购活动前3年在经营活动中没有重大</w:t>
      </w:r>
    </w:p>
    <w:p w14:paraId="675035A6">
      <w:pPr>
        <w:autoSpaceDE w:val="0"/>
        <w:autoSpaceDN w:val="0"/>
        <w:adjustRightInd w:val="0"/>
        <w:spacing w:line="480" w:lineRule="exact"/>
        <w:ind w:left="425"/>
        <w:jc w:val="center"/>
        <w:rPr>
          <w:rFonts w:hint="eastAsia" w:cs="黑体"/>
          <w:b/>
          <w:sz w:val="24"/>
          <w:szCs w:val="24"/>
        </w:rPr>
      </w:pPr>
      <w:r>
        <w:rPr>
          <w:rFonts w:hint="eastAsia" w:cs="黑体"/>
          <w:b/>
          <w:sz w:val="24"/>
          <w:szCs w:val="24"/>
        </w:rPr>
        <w:t>违法记录的书面声明</w:t>
      </w:r>
    </w:p>
    <w:p w14:paraId="0B272050">
      <w:pPr>
        <w:spacing w:before="156" w:beforeLines="50" w:after="156" w:afterLines="50" w:line="440" w:lineRule="exact"/>
        <w:ind w:left="686" w:leftChars="227" w:hanging="210" w:hangingChars="100"/>
        <w:rPr>
          <w:rFonts w:hint="eastAsia"/>
        </w:rPr>
      </w:pPr>
      <w:r>
        <w:rPr>
          <w:rFonts w:hint="eastAsia"/>
          <w:u w:val="single"/>
          <w:lang w:bidi="ar"/>
        </w:rPr>
        <w:t>采购人名称</w:t>
      </w:r>
      <w:r>
        <w:rPr>
          <w:rFonts w:hint="eastAsia"/>
          <w:lang w:bidi="ar"/>
        </w:rPr>
        <w:t>：</w:t>
      </w:r>
    </w:p>
    <w:p w14:paraId="770F4BF7">
      <w:pPr>
        <w:spacing w:before="156" w:beforeLines="50" w:after="156" w:afterLines="50" w:line="440" w:lineRule="exact"/>
        <w:ind w:left="688" w:leftChars="328" w:firstLine="210" w:firstLineChars="100"/>
        <w:rPr>
          <w:rFonts w:hint="eastAsia"/>
        </w:rPr>
      </w:pPr>
      <w:r>
        <w:rPr>
          <w:rFonts w:hint="eastAsia"/>
          <w:lang w:bidi="ar"/>
        </w:rPr>
        <w:t>我单位在参加政府采购活动前3年在经营活动中没有重大违法记录，特此声明。</w:t>
      </w:r>
    </w:p>
    <w:p w14:paraId="20E237B2">
      <w:pPr>
        <w:spacing w:before="156" w:beforeLines="50" w:after="156" w:afterLines="50" w:line="440" w:lineRule="exact"/>
        <w:ind w:left="686" w:leftChars="227" w:hanging="210" w:hangingChars="100"/>
        <w:rPr>
          <w:rFonts w:hint="eastAsia"/>
        </w:rPr>
      </w:pPr>
    </w:p>
    <w:p w14:paraId="217F6FF9">
      <w:pPr>
        <w:spacing w:before="156" w:beforeLines="50" w:after="156" w:afterLines="50" w:line="440" w:lineRule="exact"/>
        <w:ind w:left="686" w:leftChars="227" w:hanging="210" w:hangingChars="100"/>
        <w:rPr>
          <w:rFonts w:hint="eastAsia"/>
        </w:rPr>
      </w:pPr>
    </w:p>
    <w:p w14:paraId="30F761CC">
      <w:pPr>
        <w:spacing w:before="156" w:beforeLines="50" w:after="156" w:afterLines="50" w:line="440" w:lineRule="exact"/>
        <w:ind w:left="686" w:leftChars="227" w:hanging="210" w:hangingChars="100"/>
        <w:rPr>
          <w:rFonts w:hint="eastAsia"/>
        </w:rPr>
      </w:pPr>
    </w:p>
    <w:p w14:paraId="1D6FADBF">
      <w:pPr>
        <w:spacing w:before="156" w:beforeLines="50" w:after="156" w:afterLines="50" w:line="440" w:lineRule="exact"/>
        <w:ind w:left="686" w:leftChars="227" w:hanging="210" w:hangingChars="100"/>
        <w:rPr>
          <w:rFonts w:hint="eastAsia"/>
        </w:rPr>
      </w:pPr>
    </w:p>
    <w:p w14:paraId="60693BAC">
      <w:pPr>
        <w:ind w:firstLine="3780" w:firstLineChars="1800"/>
        <w:rPr>
          <w:rFonts w:hint="eastAsia"/>
        </w:rPr>
      </w:pPr>
      <w:r>
        <w:rPr>
          <w:rFonts w:hint="eastAsia"/>
        </w:rPr>
        <w:t>供应商：</w:t>
      </w:r>
      <w:r>
        <w:rPr>
          <w:rFonts w:hint="eastAsia"/>
          <w:u w:val="single"/>
        </w:rPr>
        <w:t xml:space="preserve">                               </w:t>
      </w:r>
      <w:r>
        <w:rPr>
          <w:rFonts w:hint="eastAsia"/>
        </w:rPr>
        <w:t>（盖章）</w:t>
      </w:r>
    </w:p>
    <w:p w14:paraId="402313AB">
      <w:pPr>
        <w:rPr>
          <w:rFonts w:hint="eastAsia"/>
        </w:rPr>
      </w:pPr>
      <w:r>
        <w:rPr>
          <w:rFonts w:hint="eastAsia"/>
        </w:rPr>
        <w:t xml:space="preserve">     </w:t>
      </w:r>
    </w:p>
    <w:p w14:paraId="1CB66D53">
      <w:pPr>
        <w:ind w:firstLine="3780" w:firstLineChars="1800"/>
        <w:rPr>
          <w:rFonts w:hint="eastAsia"/>
        </w:rPr>
      </w:pPr>
      <w:r>
        <w:rPr>
          <w:rFonts w:hint="eastAsia"/>
        </w:rPr>
        <w:t>法定代表人或其委托代理人：</w:t>
      </w:r>
      <w:r>
        <w:rPr>
          <w:rFonts w:hint="eastAsia"/>
          <w:u w:val="single"/>
        </w:rPr>
        <w:t xml:space="preserve">        </w:t>
      </w:r>
      <w:r>
        <w:rPr>
          <w:rFonts w:hint="eastAsia"/>
        </w:rPr>
        <w:t>（签字或盖章）</w:t>
      </w:r>
    </w:p>
    <w:p w14:paraId="1D8CD9B4">
      <w:pPr>
        <w:rPr>
          <w:rFonts w:hint="eastAsia"/>
        </w:rPr>
      </w:pPr>
    </w:p>
    <w:p w14:paraId="3F888BFB">
      <w:pPr>
        <w:tabs>
          <w:tab w:val="left" w:pos="5380"/>
          <w:tab w:val="left" w:pos="6520"/>
          <w:tab w:val="left" w:pos="7680"/>
        </w:tabs>
        <w:autoSpaceDE w:val="0"/>
        <w:autoSpaceDN w:val="0"/>
        <w:adjustRightInd w:val="0"/>
        <w:ind w:right="-20" w:firstLine="4830" w:firstLineChars="2300"/>
        <w:jc w:val="left"/>
        <w:rPr>
          <w:rFonts w:hint="eastAsia"/>
          <w:kern w:val="0"/>
        </w:rPr>
      </w:pPr>
      <w:r>
        <w:rPr>
          <w:rFonts w:hint="eastAsia"/>
          <w:kern w:val="0"/>
          <w:u w:val="single"/>
        </w:rPr>
        <w:t xml:space="preserve">     </w:t>
      </w:r>
      <w:r>
        <w:rPr>
          <w:rFonts w:hint="eastAsia"/>
          <w:spacing w:val="43"/>
          <w:kern w:val="0"/>
          <w:u w:val="single"/>
        </w:rPr>
        <w:t xml:space="preserve"> </w:t>
      </w:r>
      <w:r>
        <w:rPr>
          <w:rFonts w:hint="eastAsia"/>
          <w:kern w:val="0"/>
        </w:rPr>
        <w:t>年</w:t>
      </w:r>
      <w:r>
        <w:rPr>
          <w:rFonts w:hint="eastAsia"/>
          <w:kern w:val="0"/>
          <w:u w:val="single"/>
        </w:rPr>
        <w:t xml:space="preserve">       </w:t>
      </w:r>
      <w:r>
        <w:rPr>
          <w:rFonts w:hint="eastAsia"/>
          <w:kern w:val="0"/>
        </w:rPr>
        <w:t>月</w:t>
      </w:r>
      <w:r>
        <w:rPr>
          <w:rFonts w:hint="eastAsia"/>
          <w:kern w:val="0"/>
          <w:u w:val="single"/>
        </w:rPr>
        <w:t xml:space="preserve">      </w:t>
      </w:r>
      <w:r>
        <w:rPr>
          <w:rFonts w:hint="eastAsia"/>
          <w:kern w:val="0"/>
        </w:rPr>
        <w:t>日</w:t>
      </w:r>
    </w:p>
    <w:p w14:paraId="746F01DC">
      <w:pPr>
        <w:tabs>
          <w:tab w:val="left" w:pos="5380"/>
          <w:tab w:val="left" w:pos="6520"/>
          <w:tab w:val="left" w:pos="7680"/>
        </w:tabs>
        <w:autoSpaceDE w:val="0"/>
        <w:autoSpaceDN w:val="0"/>
        <w:adjustRightInd w:val="0"/>
        <w:spacing w:line="360" w:lineRule="auto"/>
        <w:ind w:right="-23"/>
        <w:jc w:val="left"/>
        <w:rPr>
          <w:rFonts w:hint="eastAsia" w:cs="Times New Roman"/>
        </w:rPr>
      </w:pPr>
      <w:r>
        <w:rPr>
          <w:rFonts w:hint="eastAsia"/>
          <w:kern w:val="0"/>
        </w:rPr>
        <w:br w:type="page"/>
      </w:r>
      <w:r>
        <w:rPr>
          <w:rFonts w:hint="eastAsia"/>
          <w:kern w:val="0"/>
        </w:rPr>
        <w:t>7、</w:t>
      </w:r>
      <w:r>
        <w:rPr>
          <w:rFonts w:hint="eastAsia" w:cs="Times New Roman"/>
        </w:rPr>
        <w:t>资质要求：供应商具有建设主管部门颁发的建筑工程施工总承包三级（含三级）以上资质或装饰装修专业承包二级及以上资质，且具有结构补强资质；具有有效的安全生产许可证。</w:t>
      </w:r>
    </w:p>
    <w:p w14:paraId="61A7416B">
      <w:pPr>
        <w:tabs>
          <w:tab w:val="left" w:pos="5380"/>
          <w:tab w:val="left" w:pos="6520"/>
          <w:tab w:val="left" w:pos="7680"/>
        </w:tabs>
        <w:autoSpaceDE w:val="0"/>
        <w:autoSpaceDN w:val="0"/>
        <w:adjustRightInd w:val="0"/>
        <w:spacing w:line="360" w:lineRule="auto"/>
        <w:ind w:right="-23"/>
        <w:jc w:val="left"/>
        <w:rPr>
          <w:rFonts w:hint="eastAsia" w:cs="Times New Roman"/>
        </w:rPr>
      </w:pPr>
      <w:r>
        <w:rPr>
          <w:rFonts w:hint="eastAsia" w:cs="Times New Roman"/>
        </w:rPr>
        <w:br w:type="page"/>
      </w:r>
      <w:r>
        <w:rPr>
          <w:rFonts w:hint="eastAsia" w:cs="Times New Roman"/>
        </w:rPr>
        <w:t>8、项目经理要求：供应商拟派项目经理须具有建筑工程专业二级及以上注册建造师执业资格，并具有有效的安全生产考核合格证（B证），且未担任其他在施建设工程项目的项目经理。</w:t>
      </w:r>
    </w:p>
    <w:p w14:paraId="6885804F">
      <w:pPr>
        <w:pStyle w:val="168"/>
        <w:spacing w:line="480" w:lineRule="exact"/>
        <w:ind w:left="425"/>
        <w:jc w:val="center"/>
        <w:rPr>
          <w:rFonts w:hint="eastAsia" w:cs="黑体"/>
          <w:b/>
          <w:color w:val="auto"/>
          <w:sz w:val="24"/>
        </w:rPr>
      </w:pPr>
      <w:r>
        <w:rPr>
          <w:rFonts w:hint="eastAsia" w:cs="黑体"/>
          <w:b/>
          <w:color w:val="auto"/>
          <w:sz w:val="28"/>
          <w:szCs w:val="28"/>
        </w:rPr>
        <w:br w:type="page"/>
      </w:r>
      <w:r>
        <w:rPr>
          <w:rFonts w:hint="eastAsia" w:cs="黑体"/>
          <w:b/>
          <w:color w:val="auto"/>
          <w:sz w:val="24"/>
        </w:rPr>
        <w:t>能证明供应商资格的其他资料</w:t>
      </w:r>
    </w:p>
    <w:p w14:paraId="649839C1">
      <w:pPr>
        <w:pStyle w:val="168"/>
        <w:spacing w:line="480" w:lineRule="exact"/>
        <w:ind w:left="425"/>
        <w:jc w:val="center"/>
        <w:rPr>
          <w:rFonts w:hint="eastAsia" w:cs="黑体"/>
          <w:b/>
          <w:color w:val="auto"/>
          <w:sz w:val="28"/>
          <w:szCs w:val="28"/>
        </w:rPr>
      </w:pPr>
    </w:p>
    <w:p w14:paraId="3EEC7FE6">
      <w:pPr>
        <w:numPr>
          <w:ilvl w:val="0"/>
          <w:numId w:val="30"/>
        </w:numPr>
        <w:wordWrap/>
        <w:topLinePunct w:val="0"/>
        <w:spacing w:line="360" w:lineRule="auto"/>
        <w:ind w:firstLine="420" w:firstLineChars="200"/>
        <w:rPr>
          <w:rFonts w:hint="eastAsia" w:cs="Times New Roman"/>
        </w:rPr>
      </w:pPr>
      <w:r>
        <w:rPr>
          <w:rFonts w:hint="eastAsia" w:cs="Times New Roman"/>
        </w:rPr>
        <w:t>根据《关于在政府采购活动中查询及使用信用记录有关问题的通知》(财库[2016]125号)的规定，采购人或采购代理机构将通过“信用中国”网站（www.creditchina.gov.cn）、中国政府采购网（www.ccgp.gov.cn）、国家企业信用信息公示系统（http://www.gsxt.gov.cn）等渠道查询供应商信用记录，被列入失信被执行人、重大税收违法失信主体、政府采购严重违法失信行为记录名单、严重违法失信名单的供应商将被拒绝参与本项目政府采购活动（截止时点：响应文件提交截止时间）。在本公告规定的查询时间之后，网站信息发生的任何变更均不再作为评标依据。供应商自行提供的与网站信息不一致的其他证明材料亦不作为资格审查的依据。信用信息查询记录和证据将同采购文件等资料一同归档保存。</w:t>
      </w:r>
    </w:p>
    <w:p w14:paraId="11F36BC8">
      <w:pPr>
        <w:numPr>
          <w:ilvl w:val="0"/>
          <w:numId w:val="30"/>
        </w:numPr>
        <w:wordWrap/>
        <w:topLinePunct w:val="0"/>
        <w:spacing w:line="360" w:lineRule="auto"/>
        <w:ind w:firstLine="420" w:firstLineChars="200"/>
        <w:rPr>
          <w:rFonts w:hint="eastAsia" w:cs="Times New Roman"/>
        </w:rPr>
      </w:pPr>
      <w:r>
        <w:rPr>
          <w:rFonts w:hint="eastAsia" w:cs="Times New Roman"/>
        </w:rPr>
        <w:t>根据《河南省住房和城乡建设厅关于进一步规范建设工程企业资质管理的通知》豫建行规(2024)7号文件规定，被全国和河南省建筑市场监管公共服务平台标注为资质异常的，不能使用标注异常资质承揽本工程，具体要求详见通知内容(提供全国和河南省建筑市场监管公共服务平台查询截图)，查询时间为竞争性磋商公告发布之日后，响应截止时间前，查询结果需显示网页时间。</w:t>
      </w:r>
    </w:p>
    <w:p w14:paraId="427A873C">
      <w:pPr>
        <w:wordWrap/>
        <w:topLinePunct w:val="0"/>
        <w:spacing w:line="360" w:lineRule="auto"/>
        <w:ind w:firstLine="420" w:firstLineChars="200"/>
        <w:rPr>
          <w:rFonts w:hint="eastAsia" w:cs="Times New Roman"/>
        </w:rPr>
      </w:pPr>
      <w:r>
        <w:rPr>
          <w:rFonts w:hint="eastAsia" w:cs="Times New Roman"/>
        </w:rPr>
        <w:t>针对以上1、2项，供应商查询过程中输入信息或查询路径不准确等的，可由采购人或采购代理机构在开评标当天进行查询复核并留档，以查询复核结果为准。</w:t>
      </w:r>
    </w:p>
    <w:p w14:paraId="71A2EFBF">
      <w:pPr>
        <w:numPr>
          <w:ilvl w:val="0"/>
          <w:numId w:val="30"/>
        </w:numPr>
        <w:wordWrap/>
        <w:topLinePunct w:val="0"/>
        <w:spacing w:line="360" w:lineRule="auto"/>
        <w:ind w:firstLine="420" w:firstLineChars="200"/>
        <w:rPr>
          <w:rFonts w:hint="eastAsia" w:cs="Times New Roman"/>
        </w:rPr>
      </w:pPr>
      <w:r>
        <w:rPr>
          <w:rFonts w:hint="eastAsia" w:cs="Times New Roman"/>
        </w:rPr>
        <w:t>单位负责人为同一人或者存在直接控股、管理关系的不同供应商，不得参加本项目的政府采购活动（以“国家企业信用信息公示系统”查询截图为准，需包含公司基本信息、股东信息及股权变更信息等内容）。</w:t>
      </w:r>
    </w:p>
    <w:p w14:paraId="12D46242">
      <w:pPr>
        <w:numPr>
          <w:ilvl w:val="0"/>
          <w:numId w:val="30"/>
        </w:numPr>
        <w:wordWrap/>
        <w:topLinePunct w:val="0"/>
        <w:spacing w:line="360" w:lineRule="auto"/>
        <w:ind w:firstLine="420" w:firstLineChars="200"/>
        <w:rPr>
          <w:rFonts w:hint="eastAsia" w:cs="Times New Roman"/>
        </w:rPr>
      </w:pPr>
      <w:r>
        <w:rPr>
          <w:rFonts w:hint="eastAsia" w:cs="Times New Roman"/>
        </w:rPr>
        <w:t>为采购项目提供整体设计、规范编制或者项目管理、监理、检测等服务的供应商，不得再参加该采购项目的采购活动。（供应商提供声明，格式自拟）</w:t>
      </w:r>
    </w:p>
    <w:p w14:paraId="78CA38CB">
      <w:pPr>
        <w:numPr>
          <w:ilvl w:val="0"/>
          <w:numId w:val="30"/>
        </w:numPr>
        <w:wordWrap/>
        <w:topLinePunct w:val="0"/>
        <w:spacing w:line="360" w:lineRule="auto"/>
        <w:ind w:firstLine="420" w:firstLineChars="200"/>
        <w:rPr>
          <w:rFonts w:hint="eastAsia" w:cs="Times New Roman"/>
        </w:rPr>
      </w:pPr>
      <w:r>
        <w:rPr>
          <w:rFonts w:hint="eastAsia" w:cs="Times New Roman"/>
        </w:rPr>
        <w:t>本次采购不接受联合体参与。</w:t>
      </w:r>
    </w:p>
    <w:p w14:paraId="00F1B425">
      <w:pPr>
        <w:pStyle w:val="168"/>
        <w:spacing w:line="480" w:lineRule="exact"/>
        <w:ind w:left="425"/>
        <w:jc w:val="center"/>
        <w:rPr>
          <w:rFonts w:hint="eastAsia" w:cs="黑体"/>
          <w:b/>
          <w:color w:val="auto"/>
          <w:sz w:val="28"/>
          <w:szCs w:val="28"/>
        </w:rPr>
      </w:pPr>
    </w:p>
    <w:p w14:paraId="53988E3C">
      <w:pPr>
        <w:pStyle w:val="3"/>
        <w:tabs>
          <w:tab w:val="left" w:pos="840"/>
        </w:tabs>
        <w:spacing w:line="360" w:lineRule="auto"/>
        <w:jc w:val="center"/>
        <w:rPr>
          <w:rFonts w:hint="eastAsia"/>
          <w:bCs w:val="0"/>
        </w:rPr>
      </w:pPr>
      <w:bookmarkStart w:id="1080" w:name="_Toc6178"/>
      <w:bookmarkStart w:id="1081" w:name="_Toc16946"/>
      <w:r>
        <w:rPr>
          <w:rFonts w:hint="eastAsia"/>
          <w:bCs w:val="0"/>
        </w:rPr>
        <w:br w:type="page"/>
      </w:r>
      <w:r>
        <w:rPr>
          <w:rFonts w:hint="eastAsia"/>
          <w:bCs w:val="0"/>
        </w:rPr>
        <w:t>五、已标价工程量清单</w:t>
      </w:r>
      <w:bookmarkEnd w:id="1080"/>
    </w:p>
    <w:p w14:paraId="1E9586BE">
      <w:pPr>
        <w:pStyle w:val="3"/>
        <w:tabs>
          <w:tab w:val="left" w:pos="840"/>
        </w:tabs>
        <w:spacing w:line="360" w:lineRule="auto"/>
        <w:jc w:val="center"/>
        <w:rPr>
          <w:rFonts w:hint="eastAsia"/>
          <w:bCs w:val="0"/>
        </w:rPr>
      </w:pPr>
      <w:r>
        <w:rPr>
          <w:rFonts w:hint="eastAsia"/>
          <w:bCs w:val="0"/>
          <w:lang w:val="zh-CN"/>
        </w:rPr>
        <w:br w:type="page"/>
      </w:r>
      <w:bookmarkStart w:id="1082" w:name="_Toc10881"/>
      <w:r>
        <w:rPr>
          <w:rFonts w:hint="eastAsia"/>
          <w:bCs w:val="0"/>
        </w:rPr>
        <w:t>六、</w:t>
      </w:r>
      <w:bookmarkEnd w:id="1082"/>
      <w:r>
        <w:rPr>
          <w:rFonts w:hint="eastAsia"/>
          <w:bCs w:val="0"/>
        </w:rPr>
        <w:t>技术部分</w:t>
      </w:r>
    </w:p>
    <w:p w14:paraId="695ED806">
      <w:pPr>
        <w:spacing w:line="420" w:lineRule="exact"/>
        <w:ind w:firstLine="420" w:firstLineChars="200"/>
        <w:rPr>
          <w:rFonts w:hint="eastAsia"/>
        </w:rPr>
      </w:pPr>
      <w:r>
        <w:rPr>
          <w:rFonts w:hint="eastAsia"/>
        </w:rPr>
        <w:t>1.供应商应根据竞争性磋商文件和对现场的勘察情况，采用文字并结合图表形式，编制本工程的施工组织设计：具体详见第三章评审办法中技术部分（施工组织设计）评分因素。</w:t>
      </w:r>
    </w:p>
    <w:p w14:paraId="76925670">
      <w:pPr>
        <w:spacing w:line="420" w:lineRule="exact"/>
        <w:ind w:firstLine="420" w:firstLineChars="200"/>
        <w:rPr>
          <w:rFonts w:hint="eastAsia"/>
        </w:rPr>
      </w:pPr>
      <w:r>
        <w:rPr>
          <w:rFonts w:hint="eastAsia"/>
        </w:rPr>
        <w:t xml:space="preserve">2.施工组织设计除采用文字表述外可附下列图表，图表及格式要求附后。 </w:t>
      </w:r>
    </w:p>
    <w:p w14:paraId="670AF4FB">
      <w:pPr>
        <w:spacing w:line="420" w:lineRule="exact"/>
        <w:ind w:firstLine="420" w:firstLineChars="200"/>
        <w:rPr>
          <w:rFonts w:hint="eastAsia"/>
        </w:rPr>
      </w:pPr>
      <w:r>
        <w:rPr>
          <w:rFonts w:hint="eastAsia"/>
        </w:rPr>
        <w:t>附表一  拟投入本工程的主要施工设备表</w:t>
      </w:r>
    </w:p>
    <w:p w14:paraId="2A652969">
      <w:pPr>
        <w:spacing w:line="420" w:lineRule="exact"/>
        <w:ind w:firstLine="420" w:firstLineChars="200"/>
        <w:rPr>
          <w:rFonts w:hint="eastAsia"/>
        </w:rPr>
      </w:pPr>
      <w:r>
        <w:rPr>
          <w:rFonts w:hint="eastAsia"/>
        </w:rPr>
        <w:t>附表二  拟配备本工程的试验和检测仪器设备表</w:t>
      </w:r>
    </w:p>
    <w:p w14:paraId="05F26E06">
      <w:pPr>
        <w:spacing w:line="420" w:lineRule="exact"/>
        <w:ind w:firstLine="420" w:firstLineChars="200"/>
        <w:rPr>
          <w:rFonts w:hint="eastAsia"/>
        </w:rPr>
      </w:pPr>
      <w:r>
        <w:rPr>
          <w:rFonts w:hint="eastAsia"/>
        </w:rPr>
        <w:t>附表三  劳动力计划表</w:t>
      </w:r>
    </w:p>
    <w:p w14:paraId="40739D98">
      <w:pPr>
        <w:spacing w:line="420" w:lineRule="exact"/>
        <w:ind w:firstLine="420" w:firstLineChars="200"/>
        <w:rPr>
          <w:rFonts w:hint="eastAsia"/>
        </w:rPr>
      </w:pPr>
      <w:r>
        <w:rPr>
          <w:rFonts w:hint="eastAsia"/>
        </w:rPr>
        <w:t>附表四  计划开、竣工日期和施工进度网络图（或）横道图</w:t>
      </w:r>
    </w:p>
    <w:p w14:paraId="2E7199A6">
      <w:pPr>
        <w:spacing w:line="420" w:lineRule="exact"/>
        <w:ind w:firstLine="420" w:firstLineChars="200"/>
        <w:rPr>
          <w:rFonts w:hint="eastAsia"/>
        </w:rPr>
      </w:pPr>
      <w:r>
        <w:rPr>
          <w:rFonts w:hint="eastAsia"/>
        </w:rPr>
        <w:t>附表五  施工总平面图</w:t>
      </w:r>
    </w:p>
    <w:p w14:paraId="57204F71">
      <w:pPr>
        <w:spacing w:line="420" w:lineRule="exact"/>
        <w:ind w:firstLine="420" w:firstLineChars="200"/>
        <w:rPr>
          <w:rFonts w:hint="eastAsia"/>
        </w:rPr>
      </w:pPr>
      <w:r>
        <w:rPr>
          <w:rFonts w:hint="eastAsia"/>
        </w:rPr>
        <w:t>附表六  临时用地表</w:t>
      </w:r>
    </w:p>
    <w:p w14:paraId="0D948F99">
      <w:pPr>
        <w:spacing w:before="156" w:beforeLines="50" w:after="312" w:afterLines="100" w:line="420" w:lineRule="exact"/>
        <w:rPr>
          <w:rFonts w:hint="eastAsia"/>
          <w:sz w:val="24"/>
        </w:rPr>
      </w:pPr>
      <w:r>
        <w:rPr>
          <w:rFonts w:hint="eastAsia" w:cs="Times New Roman"/>
          <w:b/>
          <w:sz w:val="24"/>
          <w:szCs w:val="24"/>
          <w:lang w:val="zh-CN"/>
        </w:rPr>
        <w:br w:type="page"/>
      </w:r>
      <w:r>
        <w:rPr>
          <w:rFonts w:hint="eastAsia"/>
          <w:b/>
          <w:bCs/>
        </w:rPr>
        <w:t>附表一：拟投入本工程的主要施工设备表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2D430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vAlign w:val="center"/>
          </w:tcPr>
          <w:p w14:paraId="1755A97D">
            <w:pPr>
              <w:jc w:val="center"/>
              <w:rPr>
                <w:rFonts w:hint="eastAsia"/>
              </w:rPr>
            </w:pPr>
            <w:r>
              <w:rPr>
                <w:rFonts w:hint="eastAsia"/>
              </w:rPr>
              <w:t>序号</w:t>
            </w:r>
          </w:p>
        </w:tc>
        <w:tc>
          <w:tcPr>
            <w:tcW w:w="1064" w:type="dxa"/>
            <w:vAlign w:val="center"/>
          </w:tcPr>
          <w:p w14:paraId="4C53F022">
            <w:pPr>
              <w:jc w:val="center"/>
              <w:rPr>
                <w:rFonts w:hint="eastAsia"/>
              </w:rPr>
            </w:pPr>
            <w:r>
              <w:rPr>
                <w:rFonts w:hint="eastAsia"/>
              </w:rPr>
              <w:t>设备名称</w:t>
            </w:r>
          </w:p>
        </w:tc>
        <w:tc>
          <w:tcPr>
            <w:tcW w:w="672" w:type="dxa"/>
            <w:vAlign w:val="center"/>
          </w:tcPr>
          <w:p w14:paraId="4B302C61">
            <w:pPr>
              <w:jc w:val="center"/>
              <w:rPr>
                <w:rFonts w:hint="eastAsia"/>
              </w:rPr>
            </w:pPr>
            <w:r>
              <w:rPr>
                <w:rFonts w:hint="eastAsia"/>
              </w:rPr>
              <w:t>型号</w:t>
            </w:r>
          </w:p>
          <w:p w14:paraId="122371E3">
            <w:pPr>
              <w:jc w:val="center"/>
              <w:rPr>
                <w:rFonts w:hint="eastAsia"/>
              </w:rPr>
            </w:pPr>
            <w:r>
              <w:rPr>
                <w:rFonts w:hint="eastAsia"/>
              </w:rPr>
              <w:t>规格</w:t>
            </w:r>
          </w:p>
        </w:tc>
        <w:tc>
          <w:tcPr>
            <w:tcW w:w="1022" w:type="dxa"/>
            <w:vAlign w:val="center"/>
          </w:tcPr>
          <w:p w14:paraId="74D4D379">
            <w:pPr>
              <w:jc w:val="center"/>
              <w:rPr>
                <w:rFonts w:hint="eastAsia"/>
              </w:rPr>
            </w:pPr>
            <w:r>
              <w:rPr>
                <w:rFonts w:hint="eastAsia"/>
              </w:rPr>
              <w:t>数  量</w:t>
            </w:r>
          </w:p>
        </w:tc>
        <w:tc>
          <w:tcPr>
            <w:tcW w:w="709" w:type="dxa"/>
            <w:vAlign w:val="center"/>
          </w:tcPr>
          <w:p w14:paraId="23C1CA23">
            <w:pPr>
              <w:jc w:val="center"/>
              <w:rPr>
                <w:rFonts w:hint="eastAsia"/>
              </w:rPr>
            </w:pPr>
            <w:r>
              <w:rPr>
                <w:rFonts w:hint="eastAsia"/>
              </w:rPr>
              <w:t>国别</w:t>
            </w:r>
          </w:p>
          <w:p w14:paraId="5C7459E2">
            <w:pPr>
              <w:jc w:val="center"/>
              <w:rPr>
                <w:rFonts w:hint="eastAsia"/>
              </w:rPr>
            </w:pPr>
            <w:r>
              <w:rPr>
                <w:rFonts w:hint="eastAsia"/>
              </w:rPr>
              <w:t>产地</w:t>
            </w:r>
          </w:p>
        </w:tc>
        <w:tc>
          <w:tcPr>
            <w:tcW w:w="709" w:type="dxa"/>
            <w:vAlign w:val="center"/>
          </w:tcPr>
          <w:p w14:paraId="76A923A4">
            <w:pPr>
              <w:jc w:val="center"/>
              <w:rPr>
                <w:rFonts w:hint="eastAsia"/>
              </w:rPr>
            </w:pPr>
            <w:r>
              <w:rPr>
                <w:rFonts w:hint="eastAsia"/>
              </w:rPr>
              <w:t>制造</w:t>
            </w:r>
          </w:p>
          <w:p w14:paraId="51C94409">
            <w:pPr>
              <w:jc w:val="center"/>
              <w:rPr>
                <w:rFonts w:hint="eastAsia"/>
              </w:rPr>
            </w:pPr>
            <w:r>
              <w:rPr>
                <w:rFonts w:hint="eastAsia"/>
              </w:rPr>
              <w:t>年份</w:t>
            </w:r>
          </w:p>
        </w:tc>
        <w:tc>
          <w:tcPr>
            <w:tcW w:w="1176" w:type="dxa"/>
            <w:vAlign w:val="center"/>
          </w:tcPr>
          <w:p w14:paraId="3143F80B">
            <w:pPr>
              <w:jc w:val="center"/>
              <w:rPr>
                <w:rFonts w:hint="eastAsia"/>
              </w:rPr>
            </w:pPr>
            <w:r>
              <w:rPr>
                <w:rFonts w:hint="eastAsia"/>
              </w:rPr>
              <w:t>额定功率</w:t>
            </w:r>
          </w:p>
          <w:p w14:paraId="178F919E">
            <w:pPr>
              <w:jc w:val="center"/>
              <w:rPr>
                <w:rFonts w:hint="eastAsia"/>
              </w:rPr>
            </w:pPr>
            <w:r>
              <w:rPr>
                <w:rFonts w:hint="eastAsia"/>
              </w:rPr>
              <w:t>（KW）</w:t>
            </w:r>
          </w:p>
        </w:tc>
        <w:tc>
          <w:tcPr>
            <w:tcW w:w="872" w:type="dxa"/>
            <w:vAlign w:val="center"/>
          </w:tcPr>
          <w:p w14:paraId="79D22925">
            <w:pPr>
              <w:jc w:val="center"/>
              <w:rPr>
                <w:rFonts w:hint="eastAsia"/>
              </w:rPr>
            </w:pPr>
            <w:r>
              <w:rPr>
                <w:rFonts w:hint="eastAsia"/>
              </w:rPr>
              <w:t>生产</w:t>
            </w:r>
          </w:p>
          <w:p w14:paraId="0E816CFA">
            <w:pPr>
              <w:jc w:val="center"/>
              <w:rPr>
                <w:rFonts w:hint="eastAsia"/>
              </w:rPr>
            </w:pPr>
            <w:r>
              <w:rPr>
                <w:rFonts w:hint="eastAsia"/>
              </w:rPr>
              <w:t>能力</w:t>
            </w:r>
          </w:p>
        </w:tc>
        <w:tc>
          <w:tcPr>
            <w:tcW w:w="872" w:type="dxa"/>
            <w:vAlign w:val="center"/>
          </w:tcPr>
          <w:p w14:paraId="163E621A">
            <w:pPr>
              <w:jc w:val="center"/>
              <w:rPr>
                <w:rFonts w:hint="eastAsia"/>
              </w:rPr>
            </w:pPr>
            <w:r>
              <w:rPr>
                <w:rFonts w:hint="eastAsia"/>
              </w:rPr>
              <w:t>用于施</w:t>
            </w:r>
          </w:p>
          <w:p w14:paraId="72464A85">
            <w:pPr>
              <w:jc w:val="center"/>
              <w:rPr>
                <w:rFonts w:hint="eastAsia"/>
              </w:rPr>
            </w:pPr>
            <w:r>
              <w:rPr>
                <w:rFonts w:hint="eastAsia"/>
              </w:rPr>
              <w:t>工部位</w:t>
            </w:r>
          </w:p>
        </w:tc>
        <w:tc>
          <w:tcPr>
            <w:tcW w:w="765" w:type="dxa"/>
            <w:vAlign w:val="center"/>
          </w:tcPr>
          <w:p w14:paraId="0DA5D0AC">
            <w:pPr>
              <w:jc w:val="center"/>
              <w:rPr>
                <w:rFonts w:hint="eastAsia"/>
              </w:rPr>
            </w:pPr>
            <w:r>
              <w:rPr>
                <w:rFonts w:hint="eastAsia"/>
              </w:rPr>
              <w:t>备注</w:t>
            </w:r>
          </w:p>
        </w:tc>
      </w:tr>
      <w:tr w14:paraId="7D8E6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0C229F5">
            <w:pPr>
              <w:jc w:val="center"/>
              <w:rPr>
                <w:rFonts w:hint="eastAsia"/>
              </w:rPr>
            </w:pPr>
          </w:p>
        </w:tc>
        <w:tc>
          <w:tcPr>
            <w:tcW w:w="1064" w:type="dxa"/>
            <w:vAlign w:val="center"/>
          </w:tcPr>
          <w:p w14:paraId="33D0407F">
            <w:pPr>
              <w:jc w:val="center"/>
              <w:rPr>
                <w:rFonts w:hint="eastAsia"/>
              </w:rPr>
            </w:pPr>
          </w:p>
        </w:tc>
        <w:tc>
          <w:tcPr>
            <w:tcW w:w="672" w:type="dxa"/>
            <w:vAlign w:val="center"/>
          </w:tcPr>
          <w:p w14:paraId="57470D38">
            <w:pPr>
              <w:jc w:val="center"/>
              <w:rPr>
                <w:rFonts w:hint="eastAsia"/>
              </w:rPr>
            </w:pPr>
          </w:p>
        </w:tc>
        <w:tc>
          <w:tcPr>
            <w:tcW w:w="1022" w:type="dxa"/>
            <w:vAlign w:val="center"/>
          </w:tcPr>
          <w:p w14:paraId="5BD314D1">
            <w:pPr>
              <w:jc w:val="center"/>
              <w:rPr>
                <w:rFonts w:hint="eastAsia"/>
              </w:rPr>
            </w:pPr>
          </w:p>
        </w:tc>
        <w:tc>
          <w:tcPr>
            <w:tcW w:w="709" w:type="dxa"/>
            <w:vAlign w:val="center"/>
          </w:tcPr>
          <w:p w14:paraId="4BD274A2">
            <w:pPr>
              <w:jc w:val="center"/>
              <w:rPr>
                <w:rFonts w:hint="eastAsia"/>
              </w:rPr>
            </w:pPr>
          </w:p>
        </w:tc>
        <w:tc>
          <w:tcPr>
            <w:tcW w:w="709" w:type="dxa"/>
            <w:vAlign w:val="center"/>
          </w:tcPr>
          <w:p w14:paraId="63D15B78">
            <w:pPr>
              <w:jc w:val="center"/>
              <w:rPr>
                <w:rFonts w:hint="eastAsia"/>
              </w:rPr>
            </w:pPr>
          </w:p>
        </w:tc>
        <w:tc>
          <w:tcPr>
            <w:tcW w:w="1176" w:type="dxa"/>
            <w:vAlign w:val="center"/>
          </w:tcPr>
          <w:p w14:paraId="71AEE4A8">
            <w:pPr>
              <w:jc w:val="center"/>
              <w:rPr>
                <w:rFonts w:hint="eastAsia"/>
              </w:rPr>
            </w:pPr>
          </w:p>
        </w:tc>
        <w:tc>
          <w:tcPr>
            <w:tcW w:w="872" w:type="dxa"/>
            <w:vAlign w:val="center"/>
          </w:tcPr>
          <w:p w14:paraId="5D86E79B">
            <w:pPr>
              <w:jc w:val="center"/>
              <w:rPr>
                <w:rFonts w:hint="eastAsia"/>
              </w:rPr>
            </w:pPr>
          </w:p>
        </w:tc>
        <w:tc>
          <w:tcPr>
            <w:tcW w:w="872" w:type="dxa"/>
            <w:vAlign w:val="center"/>
          </w:tcPr>
          <w:p w14:paraId="1B7018C7">
            <w:pPr>
              <w:jc w:val="center"/>
              <w:rPr>
                <w:rFonts w:hint="eastAsia"/>
              </w:rPr>
            </w:pPr>
          </w:p>
        </w:tc>
        <w:tc>
          <w:tcPr>
            <w:tcW w:w="765" w:type="dxa"/>
            <w:vAlign w:val="center"/>
          </w:tcPr>
          <w:p w14:paraId="36733A3F">
            <w:pPr>
              <w:jc w:val="center"/>
              <w:rPr>
                <w:rFonts w:hint="eastAsia"/>
              </w:rPr>
            </w:pPr>
          </w:p>
        </w:tc>
      </w:tr>
      <w:tr w14:paraId="497D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AF80CB0">
            <w:pPr>
              <w:jc w:val="center"/>
              <w:rPr>
                <w:rFonts w:hint="eastAsia"/>
              </w:rPr>
            </w:pPr>
          </w:p>
        </w:tc>
        <w:tc>
          <w:tcPr>
            <w:tcW w:w="1064" w:type="dxa"/>
            <w:vAlign w:val="center"/>
          </w:tcPr>
          <w:p w14:paraId="790B9F11">
            <w:pPr>
              <w:jc w:val="center"/>
              <w:rPr>
                <w:rFonts w:hint="eastAsia"/>
              </w:rPr>
            </w:pPr>
          </w:p>
        </w:tc>
        <w:tc>
          <w:tcPr>
            <w:tcW w:w="672" w:type="dxa"/>
            <w:vAlign w:val="center"/>
          </w:tcPr>
          <w:p w14:paraId="4DE234EE">
            <w:pPr>
              <w:jc w:val="center"/>
              <w:rPr>
                <w:rFonts w:hint="eastAsia"/>
              </w:rPr>
            </w:pPr>
          </w:p>
        </w:tc>
        <w:tc>
          <w:tcPr>
            <w:tcW w:w="1022" w:type="dxa"/>
            <w:vAlign w:val="center"/>
          </w:tcPr>
          <w:p w14:paraId="7A155BB5">
            <w:pPr>
              <w:jc w:val="center"/>
              <w:rPr>
                <w:rFonts w:hint="eastAsia"/>
              </w:rPr>
            </w:pPr>
          </w:p>
        </w:tc>
        <w:tc>
          <w:tcPr>
            <w:tcW w:w="709" w:type="dxa"/>
            <w:vAlign w:val="center"/>
          </w:tcPr>
          <w:p w14:paraId="206C3960">
            <w:pPr>
              <w:jc w:val="center"/>
              <w:rPr>
                <w:rFonts w:hint="eastAsia"/>
              </w:rPr>
            </w:pPr>
          </w:p>
        </w:tc>
        <w:tc>
          <w:tcPr>
            <w:tcW w:w="709" w:type="dxa"/>
            <w:vAlign w:val="center"/>
          </w:tcPr>
          <w:p w14:paraId="72E1CCD9">
            <w:pPr>
              <w:jc w:val="center"/>
              <w:rPr>
                <w:rFonts w:hint="eastAsia"/>
              </w:rPr>
            </w:pPr>
          </w:p>
        </w:tc>
        <w:tc>
          <w:tcPr>
            <w:tcW w:w="1176" w:type="dxa"/>
            <w:vAlign w:val="center"/>
          </w:tcPr>
          <w:p w14:paraId="5B7C8AC8">
            <w:pPr>
              <w:jc w:val="center"/>
              <w:rPr>
                <w:rFonts w:hint="eastAsia"/>
              </w:rPr>
            </w:pPr>
          </w:p>
        </w:tc>
        <w:tc>
          <w:tcPr>
            <w:tcW w:w="872" w:type="dxa"/>
            <w:vAlign w:val="center"/>
          </w:tcPr>
          <w:p w14:paraId="53E4EE80">
            <w:pPr>
              <w:jc w:val="center"/>
              <w:rPr>
                <w:rFonts w:hint="eastAsia"/>
              </w:rPr>
            </w:pPr>
          </w:p>
        </w:tc>
        <w:tc>
          <w:tcPr>
            <w:tcW w:w="872" w:type="dxa"/>
            <w:vAlign w:val="center"/>
          </w:tcPr>
          <w:p w14:paraId="109E8828">
            <w:pPr>
              <w:jc w:val="center"/>
              <w:rPr>
                <w:rFonts w:hint="eastAsia"/>
              </w:rPr>
            </w:pPr>
          </w:p>
        </w:tc>
        <w:tc>
          <w:tcPr>
            <w:tcW w:w="765" w:type="dxa"/>
            <w:vAlign w:val="center"/>
          </w:tcPr>
          <w:p w14:paraId="2CDA3056">
            <w:pPr>
              <w:jc w:val="center"/>
              <w:rPr>
                <w:rFonts w:hint="eastAsia"/>
              </w:rPr>
            </w:pPr>
          </w:p>
        </w:tc>
      </w:tr>
      <w:tr w14:paraId="0524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1BBB5DC">
            <w:pPr>
              <w:jc w:val="center"/>
              <w:rPr>
                <w:rFonts w:hint="eastAsia"/>
              </w:rPr>
            </w:pPr>
          </w:p>
        </w:tc>
        <w:tc>
          <w:tcPr>
            <w:tcW w:w="1064" w:type="dxa"/>
            <w:vAlign w:val="center"/>
          </w:tcPr>
          <w:p w14:paraId="793CAA0F">
            <w:pPr>
              <w:jc w:val="center"/>
              <w:rPr>
                <w:rFonts w:hint="eastAsia"/>
              </w:rPr>
            </w:pPr>
          </w:p>
        </w:tc>
        <w:tc>
          <w:tcPr>
            <w:tcW w:w="672" w:type="dxa"/>
            <w:vAlign w:val="center"/>
          </w:tcPr>
          <w:p w14:paraId="27550C4B">
            <w:pPr>
              <w:jc w:val="center"/>
              <w:rPr>
                <w:rFonts w:hint="eastAsia"/>
              </w:rPr>
            </w:pPr>
          </w:p>
        </w:tc>
        <w:tc>
          <w:tcPr>
            <w:tcW w:w="1022" w:type="dxa"/>
            <w:vAlign w:val="center"/>
          </w:tcPr>
          <w:p w14:paraId="04C5630E">
            <w:pPr>
              <w:jc w:val="center"/>
              <w:rPr>
                <w:rFonts w:hint="eastAsia"/>
              </w:rPr>
            </w:pPr>
          </w:p>
        </w:tc>
        <w:tc>
          <w:tcPr>
            <w:tcW w:w="709" w:type="dxa"/>
            <w:vAlign w:val="center"/>
          </w:tcPr>
          <w:p w14:paraId="2375C058">
            <w:pPr>
              <w:jc w:val="center"/>
              <w:rPr>
                <w:rFonts w:hint="eastAsia"/>
              </w:rPr>
            </w:pPr>
          </w:p>
        </w:tc>
        <w:tc>
          <w:tcPr>
            <w:tcW w:w="709" w:type="dxa"/>
            <w:vAlign w:val="center"/>
          </w:tcPr>
          <w:p w14:paraId="7760A28B">
            <w:pPr>
              <w:jc w:val="center"/>
              <w:rPr>
                <w:rFonts w:hint="eastAsia"/>
              </w:rPr>
            </w:pPr>
          </w:p>
        </w:tc>
        <w:tc>
          <w:tcPr>
            <w:tcW w:w="1176" w:type="dxa"/>
            <w:vAlign w:val="center"/>
          </w:tcPr>
          <w:p w14:paraId="51489FA3">
            <w:pPr>
              <w:jc w:val="center"/>
              <w:rPr>
                <w:rFonts w:hint="eastAsia"/>
              </w:rPr>
            </w:pPr>
          </w:p>
        </w:tc>
        <w:tc>
          <w:tcPr>
            <w:tcW w:w="872" w:type="dxa"/>
            <w:vAlign w:val="center"/>
          </w:tcPr>
          <w:p w14:paraId="6A2114D7">
            <w:pPr>
              <w:jc w:val="center"/>
              <w:rPr>
                <w:rFonts w:hint="eastAsia"/>
              </w:rPr>
            </w:pPr>
          </w:p>
        </w:tc>
        <w:tc>
          <w:tcPr>
            <w:tcW w:w="872" w:type="dxa"/>
            <w:vAlign w:val="center"/>
          </w:tcPr>
          <w:p w14:paraId="12297A23">
            <w:pPr>
              <w:jc w:val="center"/>
              <w:rPr>
                <w:rFonts w:hint="eastAsia"/>
              </w:rPr>
            </w:pPr>
          </w:p>
        </w:tc>
        <w:tc>
          <w:tcPr>
            <w:tcW w:w="765" w:type="dxa"/>
            <w:vAlign w:val="center"/>
          </w:tcPr>
          <w:p w14:paraId="5C3F581F">
            <w:pPr>
              <w:jc w:val="center"/>
              <w:rPr>
                <w:rFonts w:hint="eastAsia"/>
              </w:rPr>
            </w:pPr>
          </w:p>
        </w:tc>
      </w:tr>
      <w:tr w14:paraId="573C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3924B43">
            <w:pPr>
              <w:jc w:val="center"/>
              <w:rPr>
                <w:rFonts w:hint="eastAsia"/>
              </w:rPr>
            </w:pPr>
          </w:p>
        </w:tc>
        <w:tc>
          <w:tcPr>
            <w:tcW w:w="1064" w:type="dxa"/>
            <w:vAlign w:val="center"/>
          </w:tcPr>
          <w:p w14:paraId="7E5E2E7D">
            <w:pPr>
              <w:jc w:val="center"/>
              <w:rPr>
                <w:rFonts w:hint="eastAsia"/>
              </w:rPr>
            </w:pPr>
          </w:p>
        </w:tc>
        <w:tc>
          <w:tcPr>
            <w:tcW w:w="672" w:type="dxa"/>
            <w:vAlign w:val="center"/>
          </w:tcPr>
          <w:p w14:paraId="7E2A79DA">
            <w:pPr>
              <w:jc w:val="center"/>
              <w:rPr>
                <w:rFonts w:hint="eastAsia"/>
              </w:rPr>
            </w:pPr>
          </w:p>
        </w:tc>
        <w:tc>
          <w:tcPr>
            <w:tcW w:w="1022" w:type="dxa"/>
            <w:vAlign w:val="center"/>
          </w:tcPr>
          <w:p w14:paraId="3E91978E">
            <w:pPr>
              <w:jc w:val="center"/>
              <w:rPr>
                <w:rFonts w:hint="eastAsia"/>
              </w:rPr>
            </w:pPr>
          </w:p>
        </w:tc>
        <w:tc>
          <w:tcPr>
            <w:tcW w:w="709" w:type="dxa"/>
            <w:vAlign w:val="center"/>
          </w:tcPr>
          <w:p w14:paraId="72700A0F">
            <w:pPr>
              <w:jc w:val="center"/>
              <w:rPr>
                <w:rFonts w:hint="eastAsia"/>
              </w:rPr>
            </w:pPr>
          </w:p>
        </w:tc>
        <w:tc>
          <w:tcPr>
            <w:tcW w:w="709" w:type="dxa"/>
            <w:vAlign w:val="center"/>
          </w:tcPr>
          <w:p w14:paraId="4F3EDBBB">
            <w:pPr>
              <w:jc w:val="center"/>
              <w:rPr>
                <w:rFonts w:hint="eastAsia"/>
              </w:rPr>
            </w:pPr>
          </w:p>
        </w:tc>
        <w:tc>
          <w:tcPr>
            <w:tcW w:w="1176" w:type="dxa"/>
            <w:vAlign w:val="center"/>
          </w:tcPr>
          <w:p w14:paraId="39807F8F">
            <w:pPr>
              <w:jc w:val="center"/>
              <w:rPr>
                <w:rFonts w:hint="eastAsia"/>
              </w:rPr>
            </w:pPr>
          </w:p>
        </w:tc>
        <w:tc>
          <w:tcPr>
            <w:tcW w:w="872" w:type="dxa"/>
            <w:vAlign w:val="center"/>
          </w:tcPr>
          <w:p w14:paraId="11AA56A3">
            <w:pPr>
              <w:jc w:val="center"/>
              <w:rPr>
                <w:rFonts w:hint="eastAsia"/>
              </w:rPr>
            </w:pPr>
          </w:p>
        </w:tc>
        <w:tc>
          <w:tcPr>
            <w:tcW w:w="872" w:type="dxa"/>
            <w:vAlign w:val="center"/>
          </w:tcPr>
          <w:p w14:paraId="4ECA5BD8">
            <w:pPr>
              <w:jc w:val="center"/>
              <w:rPr>
                <w:rFonts w:hint="eastAsia"/>
              </w:rPr>
            </w:pPr>
          </w:p>
        </w:tc>
        <w:tc>
          <w:tcPr>
            <w:tcW w:w="765" w:type="dxa"/>
            <w:vAlign w:val="center"/>
          </w:tcPr>
          <w:p w14:paraId="443242E3">
            <w:pPr>
              <w:jc w:val="center"/>
              <w:rPr>
                <w:rFonts w:hint="eastAsia"/>
              </w:rPr>
            </w:pPr>
          </w:p>
        </w:tc>
      </w:tr>
      <w:tr w14:paraId="5994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4AA755A">
            <w:pPr>
              <w:jc w:val="center"/>
              <w:rPr>
                <w:rFonts w:hint="eastAsia"/>
              </w:rPr>
            </w:pPr>
          </w:p>
        </w:tc>
        <w:tc>
          <w:tcPr>
            <w:tcW w:w="1064" w:type="dxa"/>
            <w:vAlign w:val="center"/>
          </w:tcPr>
          <w:p w14:paraId="2A64DC2E">
            <w:pPr>
              <w:jc w:val="center"/>
              <w:rPr>
                <w:rFonts w:hint="eastAsia"/>
              </w:rPr>
            </w:pPr>
          </w:p>
        </w:tc>
        <w:tc>
          <w:tcPr>
            <w:tcW w:w="672" w:type="dxa"/>
            <w:vAlign w:val="center"/>
          </w:tcPr>
          <w:p w14:paraId="7A5FAC6C">
            <w:pPr>
              <w:jc w:val="center"/>
              <w:rPr>
                <w:rFonts w:hint="eastAsia"/>
              </w:rPr>
            </w:pPr>
          </w:p>
        </w:tc>
        <w:tc>
          <w:tcPr>
            <w:tcW w:w="1022" w:type="dxa"/>
            <w:vAlign w:val="center"/>
          </w:tcPr>
          <w:p w14:paraId="436691A9">
            <w:pPr>
              <w:jc w:val="center"/>
              <w:rPr>
                <w:rFonts w:hint="eastAsia"/>
              </w:rPr>
            </w:pPr>
          </w:p>
        </w:tc>
        <w:tc>
          <w:tcPr>
            <w:tcW w:w="709" w:type="dxa"/>
            <w:vAlign w:val="center"/>
          </w:tcPr>
          <w:p w14:paraId="50EEE5EC">
            <w:pPr>
              <w:jc w:val="center"/>
              <w:rPr>
                <w:rFonts w:hint="eastAsia"/>
              </w:rPr>
            </w:pPr>
          </w:p>
        </w:tc>
        <w:tc>
          <w:tcPr>
            <w:tcW w:w="709" w:type="dxa"/>
            <w:vAlign w:val="center"/>
          </w:tcPr>
          <w:p w14:paraId="77F76D4A">
            <w:pPr>
              <w:jc w:val="center"/>
              <w:rPr>
                <w:rFonts w:hint="eastAsia"/>
              </w:rPr>
            </w:pPr>
          </w:p>
        </w:tc>
        <w:tc>
          <w:tcPr>
            <w:tcW w:w="1176" w:type="dxa"/>
            <w:vAlign w:val="center"/>
          </w:tcPr>
          <w:p w14:paraId="6A28B8ED">
            <w:pPr>
              <w:jc w:val="center"/>
              <w:rPr>
                <w:rFonts w:hint="eastAsia"/>
              </w:rPr>
            </w:pPr>
          </w:p>
        </w:tc>
        <w:tc>
          <w:tcPr>
            <w:tcW w:w="872" w:type="dxa"/>
            <w:vAlign w:val="center"/>
          </w:tcPr>
          <w:p w14:paraId="374B3E7B">
            <w:pPr>
              <w:jc w:val="center"/>
              <w:rPr>
                <w:rFonts w:hint="eastAsia"/>
              </w:rPr>
            </w:pPr>
          </w:p>
        </w:tc>
        <w:tc>
          <w:tcPr>
            <w:tcW w:w="872" w:type="dxa"/>
            <w:vAlign w:val="center"/>
          </w:tcPr>
          <w:p w14:paraId="5CA8BB1D">
            <w:pPr>
              <w:jc w:val="center"/>
              <w:rPr>
                <w:rFonts w:hint="eastAsia"/>
              </w:rPr>
            </w:pPr>
          </w:p>
        </w:tc>
        <w:tc>
          <w:tcPr>
            <w:tcW w:w="765" w:type="dxa"/>
            <w:vAlign w:val="center"/>
          </w:tcPr>
          <w:p w14:paraId="501F3DD9">
            <w:pPr>
              <w:jc w:val="center"/>
              <w:rPr>
                <w:rFonts w:hint="eastAsia"/>
              </w:rPr>
            </w:pPr>
          </w:p>
        </w:tc>
      </w:tr>
      <w:tr w14:paraId="6404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10ECFB4">
            <w:pPr>
              <w:jc w:val="center"/>
              <w:rPr>
                <w:rFonts w:hint="eastAsia"/>
              </w:rPr>
            </w:pPr>
          </w:p>
        </w:tc>
        <w:tc>
          <w:tcPr>
            <w:tcW w:w="1064" w:type="dxa"/>
            <w:vAlign w:val="center"/>
          </w:tcPr>
          <w:p w14:paraId="2042EF87">
            <w:pPr>
              <w:jc w:val="center"/>
              <w:rPr>
                <w:rFonts w:hint="eastAsia"/>
              </w:rPr>
            </w:pPr>
          </w:p>
        </w:tc>
        <w:tc>
          <w:tcPr>
            <w:tcW w:w="672" w:type="dxa"/>
            <w:vAlign w:val="center"/>
          </w:tcPr>
          <w:p w14:paraId="42EBDE4B">
            <w:pPr>
              <w:jc w:val="center"/>
              <w:rPr>
                <w:rFonts w:hint="eastAsia"/>
              </w:rPr>
            </w:pPr>
          </w:p>
        </w:tc>
        <w:tc>
          <w:tcPr>
            <w:tcW w:w="1022" w:type="dxa"/>
            <w:vAlign w:val="center"/>
          </w:tcPr>
          <w:p w14:paraId="6DBBAB53">
            <w:pPr>
              <w:jc w:val="center"/>
              <w:rPr>
                <w:rFonts w:hint="eastAsia"/>
              </w:rPr>
            </w:pPr>
          </w:p>
        </w:tc>
        <w:tc>
          <w:tcPr>
            <w:tcW w:w="709" w:type="dxa"/>
            <w:vAlign w:val="center"/>
          </w:tcPr>
          <w:p w14:paraId="53A88550">
            <w:pPr>
              <w:jc w:val="center"/>
              <w:rPr>
                <w:rFonts w:hint="eastAsia"/>
              </w:rPr>
            </w:pPr>
          </w:p>
        </w:tc>
        <w:tc>
          <w:tcPr>
            <w:tcW w:w="709" w:type="dxa"/>
            <w:vAlign w:val="center"/>
          </w:tcPr>
          <w:p w14:paraId="030F3924">
            <w:pPr>
              <w:jc w:val="center"/>
              <w:rPr>
                <w:rFonts w:hint="eastAsia"/>
              </w:rPr>
            </w:pPr>
          </w:p>
        </w:tc>
        <w:tc>
          <w:tcPr>
            <w:tcW w:w="1176" w:type="dxa"/>
            <w:vAlign w:val="center"/>
          </w:tcPr>
          <w:p w14:paraId="7A0FBCD7">
            <w:pPr>
              <w:jc w:val="center"/>
              <w:rPr>
                <w:rFonts w:hint="eastAsia"/>
              </w:rPr>
            </w:pPr>
          </w:p>
        </w:tc>
        <w:tc>
          <w:tcPr>
            <w:tcW w:w="872" w:type="dxa"/>
            <w:vAlign w:val="center"/>
          </w:tcPr>
          <w:p w14:paraId="48CC8F19">
            <w:pPr>
              <w:jc w:val="center"/>
              <w:rPr>
                <w:rFonts w:hint="eastAsia"/>
              </w:rPr>
            </w:pPr>
          </w:p>
        </w:tc>
        <w:tc>
          <w:tcPr>
            <w:tcW w:w="872" w:type="dxa"/>
            <w:vAlign w:val="center"/>
          </w:tcPr>
          <w:p w14:paraId="6A9AA0C0">
            <w:pPr>
              <w:jc w:val="center"/>
              <w:rPr>
                <w:rFonts w:hint="eastAsia"/>
              </w:rPr>
            </w:pPr>
          </w:p>
        </w:tc>
        <w:tc>
          <w:tcPr>
            <w:tcW w:w="765" w:type="dxa"/>
            <w:vAlign w:val="center"/>
          </w:tcPr>
          <w:p w14:paraId="4915CA74">
            <w:pPr>
              <w:jc w:val="center"/>
              <w:rPr>
                <w:rFonts w:hint="eastAsia"/>
              </w:rPr>
            </w:pPr>
          </w:p>
        </w:tc>
      </w:tr>
      <w:tr w14:paraId="0230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0E56F95">
            <w:pPr>
              <w:jc w:val="center"/>
              <w:rPr>
                <w:rFonts w:hint="eastAsia"/>
              </w:rPr>
            </w:pPr>
          </w:p>
        </w:tc>
        <w:tc>
          <w:tcPr>
            <w:tcW w:w="1064" w:type="dxa"/>
            <w:vAlign w:val="center"/>
          </w:tcPr>
          <w:p w14:paraId="1CF65EF4">
            <w:pPr>
              <w:jc w:val="center"/>
              <w:rPr>
                <w:rFonts w:hint="eastAsia"/>
              </w:rPr>
            </w:pPr>
          </w:p>
        </w:tc>
        <w:tc>
          <w:tcPr>
            <w:tcW w:w="672" w:type="dxa"/>
            <w:vAlign w:val="center"/>
          </w:tcPr>
          <w:p w14:paraId="32A5767B">
            <w:pPr>
              <w:jc w:val="center"/>
              <w:rPr>
                <w:rFonts w:hint="eastAsia"/>
              </w:rPr>
            </w:pPr>
          </w:p>
        </w:tc>
        <w:tc>
          <w:tcPr>
            <w:tcW w:w="1022" w:type="dxa"/>
            <w:vAlign w:val="center"/>
          </w:tcPr>
          <w:p w14:paraId="10BF1D3C">
            <w:pPr>
              <w:jc w:val="center"/>
              <w:rPr>
                <w:rFonts w:hint="eastAsia"/>
              </w:rPr>
            </w:pPr>
          </w:p>
        </w:tc>
        <w:tc>
          <w:tcPr>
            <w:tcW w:w="709" w:type="dxa"/>
            <w:vAlign w:val="center"/>
          </w:tcPr>
          <w:p w14:paraId="0ED14464">
            <w:pPr>
              <w:jc w:val="center"/>
              <w:rPr>
                <w:rFonts w:hint="eastAsia"/>
              </w:rPr>
            </w:pPr>
          </w:p>
        </w:tc>
        <w:tc>
          <w:tcPr>
            <w:tcW w:w="709" w:type="dxa"/>
            <w:vAlign w:val="center"/>
          </w:tcPr>
          <w:p w14:paraId="0D396FA5">
            <w:pPr>
              <w:jc w:val="center"/>
              <w:rPr>
                <w:rFonts w:hint="eastAsia"/>
              </w:rPr>
            </w:pPr>
          </w:p>
        </w:tc>
        <w:tc>
          <w:tcPr>
            <w:tcW w:w="1176" w:type="dxa"/>
            <w:vAlign w:val="center"/>
          </w:tcPr>
          <w:p w14:paraId="6F7CD312">
            <w:pPr>
              <w:jc w:val="center"/>
              <w:rPr>
                <w:rFonts w:hint="eastAsia"/>
              </w:rPr>
            </w:pPr>
          </w:p>
        </w:tc>
        <w:tc>
          <w:tcPr>
            <w:tcW w:w="872" w:type="dxa"/>
            <w:vAlign w:val="center"/>
          </w:tcPr>
          <w:p w14:paraId="22BA5A58">
            <w:pPr>
              <w:jc w:val="center"/>
              <w:rPr>
                <w:rFonts w:hint="eastAsia"/>
              </w:rPr>
            </w:pPr>
          </w:p>
        </w:tc>
        <w:tc>
          <w:tcPr>
            <w:tcW w:w="872" w:type="dxa"/>
            <w:vAlign w:val="center"/>
          </w:tcPr>
          <w:p w14:paraId="62289EBC">
            <w:pPr>
              <w:jc w:val="center"/>
              <w:rPr>
                <w:rFonts w:hint="eastAsia"/>
              </w:rPr>
            </w:pPr>
          </w:p>
        </w:tc>
        <w:tc>
          <w:tcPr>
            <w:tcW w:w="765" w:type="dxa"/>
            <w:vAlign w:val="center"/>
          </w:tcPr>
          <w:p w14:paraId="4B5E780D">
            <w:pPr>
              <w:jc w:val="center"/>
              <w:rPr>
                <w:rFonts w:hint="eastAsia"/>
              </w:rPr>
            </w:pPr>
          </w:p>
        </w:tc>
      </w:tr>
      <w:tr w14:paraId="2E904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644" w:type="dxa"/>
            <w:vAlign w:val="center"/>
          </w:tcPr>
          <w:p w14:paraId="13A60FF9">
            <w:pPr>
              <w:jc w:val="center"/>
              <w:rPr>
                <w:rFonts w:hint="eastAsia"/>
              </w:rPr>
            </w:pPr>
          </w:p>
        </w:tc>
        <w:tc>
          <w:tcPr>
            <w:tcW w:w="1064" w:type="dxa"/>
            <w:vAlign w:val="center"/>
          </w:tcPr>
          <w:p w14:paraId="64BF8086">
            <w:pPr>
              <w:jc w:val="center"/>
              <w:rPr>
                <w:rFonts w:hint="eastAsia"/>
              </w:rPr>
            </w:pPr>
          </w:p>
        </w:tc>
        <w:tc>
          <w:tcPr>
            <w:tcW w:w="672" w:type="dxa"/>
            <w:vAlign w:val="center"/>
          </w:tcPr>
          <w:p w14:paraId="21B286F3">
            <w:pPr>
              <w:jc w:val="center"/>
              <w:rPr>
                <w:rFonts w:hint="eastAsia"/>
              </w:rPr>
            </w:pPr>
          </w:p>
        </w:tc>
        <w:tc>
          <w:tcPr>
            <w:tcW w:w="1022" w:type="dxa"/>
            <w:vAlign w:val="center"/>
          </w:tcPr>
          <w:p w14:paraId="58EFCBD4">
            <w:pPr>
              <w:jc w:val="center"/>
              <w:rPr>
                <w:rFonts w:hint="eastAsia"/>
              </w:rPr>
            </w:pPr>
          </w:p>
        </w:tc>
        <w:tc>
          <w:tcPr>
            <w:tcW w:w="709" w:type="dxa"/>
            <w:vAlign w:val="center"/>
          </w:tcPr>
          <w:p w14:paraId="026B5CA9">
            <w:pPr>
              <w:jc w:val="center"/>
              <w:rPr>
                <w:rFonts w:hint="eastAsia"/>
              </w:rPr>
            </w:pPr>
          </w:p>
        </w:tc>
        <w:tc>
          <w:tcPr>
            <w:tcW w:w="709" w:type="dxa"/>
            <w:vAlign w:val="center"/>
          </w:tcPr>
          <w:p w14:paraId="6BCE6E4C">
            <w:pPr>
              <w:jc w:val="center"/>
              <w:rPr>
                <w:rFonts w:hint="eastAsia"/>
              </w:rPr>
            </w:pPr>
          </w:p>
        </w:tc>
        <w:tc>
          <w:tcPr>
            <w:tcW w:w="1176" w:type="dxa"/>
            <w:vAlign w:val="center"/>
          </w:tcPr>
          <w:p w14:paraId="696A4E93">
            <w:pPr>
              <w:jc w:val="center"/>
              <w:rPr>
                <w:rFonts w:hint="eastAsia"/>
              </w:rPr>
            </w:pPr>
          </w:p>
        </w:tc>
        <w:tc>
          <w:tcPr>
            <w:tcW w:w="872" w:type="dxa"/>
            <w:vAlign w:val="center"/>
          </w:tcPr>
          <w:p w14:paraId="2E553CA3">
            <w:pPr>
              <w:jc w:val="center"/>
              <w:rPr>
                <w:rFonts w:hint="eastAsia"/>
              </w:rPr>
            </w:pPr>
          </w:p>
        </w:tc>
        <w:tc>
          <w:tcPr>
            <w:tcW w:w="872" w:type="dxa"/>
            <w:vAlign w:val="center"/>
          </w:tcPr>
          <w:p w14:paraId="17040DE3">
            <w:pPr>
              <w:jc w:val="center"/>
              <w:rPr>
                <w:rFonts w:hint="eastAsia"/>
              </w:rPr>
            </w:pPr>
          </w:p>
        </w:tc>
        <w:tc>
          <w:tcPr>
            <w:tcW w:w="765" w:type="dxa"/>
            <w:vAlign w:val="center"/>
          </w:tcPr>
          <w:p w14:paraId="11957AAF">
            <w:pPr>
              <w:jc w:val="center"/>
              <w:rPr>
                <w:rFonts w:hint="eastAsia"/>
              </w:rPr>
            </w:pPr>
          </w:p>
        </w:tc>
      </w:tr>
      <w:tr w14:paraId="37985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11CECE1">
            <w:pPr>
              <w:jc w:val="center"/>
              <w:rPr>
                <w:rFonts w:hint="eastAsia"/>
              </w:rPr>
            </w:pPr>
          </w:p>
        </w:tc>
        <w:tc>
          <w:tcPr>
            <w:tcW w:w="1064" w:type="dxa"/>
            <w:vAlign w:val="center"/>
          </w:tcPr>
          <w:p w14:paraId="7DB872AA">
            <w:pPr>
              <w:jc w:val="center"/>
              <w:rPr>
                <w:rFonts w:hint="eastAsia"/>
              </w:rPr>
            </w:pPr>
          </w:p>
        </w:tc>
        <w:tc>
          <w:tcPr>
            <w:tcW w:w="672" w:type="dxa"/>
            <w:vAlign w:val="center"/>
          </w:tcPr>
          <w:p w14:paraId="2813D893">
            <w:pPr>
              <w:jc w:val="center"/>
              <w:rPr>
                <w:rFonts w:hint="eastAsia"/>
              </w:rPr>
            </w:pPr>
          </w:p>
        </w:tc>
        <w:tc>
          <w:tcPr>
            <w:tcW w:w="1022" w:type="dxa"/>
            <w:vAlign w:val="center"/>
          </w:tcPr>
          <w:p w14:paraId="1C6839C6">
            <w:pPr>
              <w:jc w:val="center"/>
              <w:rPr>
                <w:rFonts w:hint="eastAsia"/>
              </w:rPr>
            </w:pPr>
          </w:p>
        </w:tc>
        <w:tc>
          <w:tcPr>
            <w:tcW w:w="709" w:type="dxa"/>
            <w:vAlign w:val="center"/>
          </w:tcPr>
          <w:p w14:paraId="657D2783">
            <w:pPr>
              <w:jc w:val="center"/>
              <w:rPr>
                <w:rFonts w:hint="eastAsia"/>
              </w:rPr>
            </w:pPr>
          </w:p>
        </w:tc>
        <w:tc>
          <w:tcPr>
            <w:tcW w:w="709" w:type="dxa"/>
            <w:vAlign w:val="center"/>
          </w:tcPr>
          <w:p w14:paraId="0D61AA7A">
            <w:pPr>
              <w:jc w:val="center"/>
              <w:rPr>
                <w:rFonts w:hint="eastAsia"/>
              </w:rPr>
            </w:pPr>
          </w:p>
        </w:tc>
        <w:tc>
          <w:tcPr>
            <w:tcW w:w="1176" w:type="dxa"/>
            <w:vAlign w:val="center"/>
          </w:tcPr>
          <w:p w14:paraId="76D5D4A5">
            <w:pPr>
              <w:jc w:val="center"/>
              <w:rPr>
                <w:rFonts w:hint="eastAsia"/>
              </w:rPr>
            </w:pPr>
          </w:p>
        </w:tc>
        <w:tc>
          <w:tcPr>
            <w:tcW w:w="872" w:type="dxa"/>
            <w:vAlign w:val="center"/>
          </w:tcPr>
          <w:p w14:paraId="044BC557">
            <w:pPr>
              <w:jc w:val="center"/>
              <w:rPr>
                <w:rFonts w:hint="eastAsia"/>
              </w:rPr>
            </w:pPr>
          </w:p>
        </w:tc>
        <w:tc>
          <w:tcPr>
            <w:tcW w:w="872" w:type="dxa"/>
            <w:vAlign w:val="center"/>
          </w:tcPr>
          <w:p w14:paraId="69DE56C5">
            <w:pPr>
              <w:jc w:val="center"/>
              <w:rPr>
                <w:rFonts w:hint="eastAsia"/>
              </w:rPr>
            </w:pPr>
          </w:p>
        </w:tc>
        <w:tc>
          <w:tcPr>
            <w:tcW w:w="765" w:type="dxa"/>
            <w:vAlign w:val="center"/>
          </w:tcPr>
          <w:p w14:paraId="11B3BE4D">
            <w:pPr>
              <w:jc w:val="center"/>
              <w:rPr>
                <w:rFonts w:hint="eastAsia"/>
              </w:rPr>
            </w:pPr>
          </w:p>
        </w:tc>
      </w:tr>
      <w:tr w14:paraId="7AEC2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A688187">
            <w:pPr>
              <w:jc w:val="center"/>
              <w:rPr>
                <w:rFonts w:hint="eastAsia"/>
              </w:rPr>
            </w:pPr>
          </w:p>
        </w:tc>
        <w:tc>
          <w:tcPr>
            <w:tcW w:w="1064" w:type="dxa"/>
            <w:vAlign w:val="center"/>
          </w:tcPr>
          <w:p w14:paraId="463E17A5">
            <w:pPr>
              <w:jc w:val="center"/>
              <w:rPr>
                <w:rFonts w:hint="eastAsia"/>
              </w:rPr>
            </w:pPr>
          </w:p>
        </w:tc>
        <w:tc>
          <w:tcPr>
            <w:tcW w:w="672" w:type="dxa"/>
            <w:vAlign w:val="center"/>
          </w:tcPr>
          <w:p w14:paraId="571DFB98">
            <w:pPr>
              <w:jc w:val="center"/>
              <w:rPr>
                <w:rFonts w:hint="eastAsia"/>
              </w:rPr>
            </w:pPr>
          </w:p>
        </w:tc>
        <w:tc>
          <w:tcPr>
            <w:tcW w:w="1022" w:type="dxa"/>
            <w:vAlign w:val="center"/>
          </w:tcPr>
          <w:p w14:paraId="3449CA37">
            <w:pPr>
              <w:jc w:val="center"/>
              <w:rPr>
                <w:rFonts w:hint="eastAsia"/>
              </w:rPr>
            </w:pPr>
          </w:p>
        </w:tc>
        <w:tc>
          <w:tcPr>
            <w:tcW w:w="709" w:type="dxa"/>
            <w:vAlign w:val="center"/>
          </w:tcPr>
          <w:p w14:paraId="0DDF6B36">
            <w:pPr>
              <w:jc w:val="center"/>
              <w:rPr>
                <w:rFonts w:hint="eastAsia"/>
              </w:rPr>
            </w:pPr>
          </w:p>
        </w:tc>
        <w:tc>
          <w:tcPr>
            <w:tcW w:w="709" w:type="dxa"/>
            <w:vAlign w:val="center"/>
          </w:tcPr>
          <w:p w14:paraId="4F20B82E">
            <w:pPr>
              <w:jc w:val="center"/>
              <w:rPr>
                <w:rFonts w:hint="eastAsia"/>
              </w:rPr>
            </w:pPr>
          </w:p>
        </w:tc>
        <w:tc>
          <w:tcPr>
            <w:tcW w:w="1176" w:type="dxa"/>
            <w:vAlign w:val="center"/>
          </w:tcPr>
          <w:p w14:paraId="35469414">
            <w:pPr>
              <w:jc w:val="center"/>
              <w:rPr>
                <w:rFonts w:hint="eastAsia"/>
              </w:rPr>
            </w:pPr>
          </w:p>
        </w:tc>
        <w:tc>
          <w:tcPr>
            <w:tcW w:w="872" w:type="dxa"/>
            <w:vAlign w:val="center"/>
          </w:tcPr>
          <w:p w14:paraId="6FAB9529">
            <w:pPr>
              <w:jc w:val="center"/>
              <w:rPr>
                <w:rFonts w:hint="eastAsia"/>
              </w:rPr>
            </w:pPr>
          </w:p>
        </w:tc>
        <w:tc>
          <w:tcPr>
            <w:tcW w:w="872" w:type="dxa"/>
            <w:vAlign w:val="center"/>
          </w:tcPr>
          <w:p w14:paraId="24863431">
            <w:pPr>
              <w:jc w:val="center"/>
              <w:rPr>
                <w:rFonts w:hint="eastAsia"/>
              </w:rPr>
            </w:pPr>
          </w:p>
        </w:tc>
        <w:tc>
          <w:tcPr>
            <w:tcW w:w="765" w:type="dxa"/>
            <w:vAlign w:val="center"/>
          </w:tcPr>
          <w:p w14:paraId="4B8CFDAA">
            <w:pPr>
              <w:jc w:val="center"/>
              <w:rPr>
                <w:rFonts w:hint="eastAsia"/>
              </w:rPr>
            </w:pPr>
          </w:p>
        </w:tc>
      </w:tr>
      <w:tr w14:paraId="02D7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1EC41A0">
            <w:pPr>
              <w:jc w:val="center"/>
              <w:rPr>
                <w:rFonts w:hint="eastAsia"/>
              </w:rPr>
            </w:pPr>
          </w:p>
        </w:tc>
        <w:tc>
          <w:tcPr>
            <w:tcW w:w="1064" w:type="dxa"/>
            <w:vAlign w:val="center"/>
          </w:tcPr>
          <w:p w14:paraId="6F9E86FE">
            <w:pPr>
              <w:jc w:val="center"/>
              <w:rPr>
                <w:rFonts w:hint="eastAsia"/>
              </w:rPr>
            </w:pPr>
          </w:p>
        </w:tc>
        <w:tc>
          <w:tcPr>
            <w:tcW w:w="672" w:type="dxa"/>
            <w:vAlign w:val="center"/>
          </w:tcPr>
          <w:p w14:paraId="2FAD9F62">
            <w:pPr>
              <w:jc w:val="center"/>
              <w:rPr>
                <w:rFonts w:hint="eastAsia"/>
              </w:rPr>
            </w:pPr>
          </w:p>
        </w:tc>
        <w:tc>
          <w:tcPr>
            <w:tcW w:w="1022" w:type="dxa"/>
            <w:vAlign w:val="center"/>
          </w:tcPr>
          <w:p w14:paraId="32C835AA">
            <w:pPr>
              <w:jc w:val="center"/>
              <w:rPr>
                <w:rFonts w:hint="eastAsia"/>
              </w:rPr>
            </w:pPr>
          </w:p>
        </w:tc>
        <w:tc>
          <w:tcPr>
            <w:tcW w:w="709" w:type="dxa"/>
            <w:vAlign w:val="center"/>
          </w:tcPr>
          <w:p w14:paraId="45BF840A">
            <w:pPr>
              <w:jc w:val="center"/>
              <w:rPr>
                <w:rFonts w:hint="eastAsia"/>
              </w:rPr>
            </w:pPr>
          </w:p>
        </w:tc>
        <w:tc>
          <w:tcPr>
            <w:tcW w:w="709" w:type="dxa"/>
            <w:vAlign w:val="center"/>
          </w:tcPr>
          <w:p w14:paraId="5F393FD5">
            <w:pPr>
              <w:jc w:val="center"/>
              <w:rPr>
                <w:rFonts w:hint="eastAsia"/>
              </w:rPr>
            </w:pPr>
          </w:p>
        </w:tc>
        <w:tc>
          <w:tcPr>
            <w:tcW w:w="1176" w:type="dxa"/>
            <w:vAlign w:val="center"/>
          </w:tcPr>
          <w:p w14:paraId="3252C42B">
            <w:pPr>
              <w:jc w:val="center"/>
              <w:rPr>
                <w:rFonts w:hint="eastAsia"/>
              </w:rPr>
            </w:pPr>
          </w:p>
        </w:tc>
        <w:tc>
          <w:tcPr>
            <w:tcW w:w="872" w:type="dxa"/>
            <w:vAlign w:val="center"/>
          </w:tcPr>
          <w:p w14:paraId="2C3C6DC7">
            <w:pPr>
              <w:jc w:val="center"/>
              <w:rPr>
                <w:rFonts w:hint="eastAsia"/>
              </w:rPr>
            </w:pPr>
          </w:p>
        </w:tc>
        <w:tc>
          <w:tcPr>
            <w:tcW w:w="872" w:type="dxa"/>
            <w:vAlign w:val="center"/>
          </w:tcPr>
          <w:p w14:paraId="254C4210">
            <w:pPr>
              <w:jc w:val="center"/>
              <w:rPr>
                <w:rFonts w:hint="eastAsia"/>
              </w:rPr>
            </w:pPr>
          </w:p>
        </w:tc>
        <w:tc>
          <w:tcPr>
            <w:tcW w:w="765" w:type="dxa"/>
            <w:vAlign w:val="center"/>
          </w:tcPr>
          <w:p w14:paraId="798F2053">
            <w:pPr>
              <w:jc w:val="center"/>
              <w:rPr>
                <w:rFonts w:hint="eastAsia"/>
              </w:rPr>
            </w:pPr>
          </w:p>
        </w:tc>
      </w:tr>
      <w:tr w14:paraId="76C9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27A4CF4">
            <w:pPr>
              <w:jc w:val="center"/>
              <w:rPr>
                <w:rFonts w:hint="eastAsia"/>
              </w:rPr>
            </w:pPr>
          </w:p>
        </w:tc>
        <w:tc>
          <w:tcPr>
            <w:tcW w:w="1064" w:type="dxa"/>
            <w:vAlign w:val="center"/>
          </w:tcPr>
          <w:p w14:paraId="18E6EF55">
            <w:pPr>
              <w:jc w:val="center"/>
              <w:rPr>
                <w:rFonts w:hint="eastAsia"/>
              </w:rPr>
            </w:pPr>
          </w:p>
        </w:tc>
        <w:tc>
          <w:tcPr>
            <w:tcW w:w="672" w:type="dxa"/>
            <w:vAlign w:val="center"/>
          </w:tcPr>
          <w:p w14:paraId="6E784D51">
            <w:pPr>
              <w:jc w:val="center"/>
              <w:rPr>
                <w:rFonts w:hint="eastAsia"/>
              </w:rPr>
            </w:pPr>
          </w:p>
        </w:tc>
        <w:tc>
          <w:tcPr>
            <w:tcW w:w="1022" w:type="dxa"/>
            <w:vAlign w:val="center"/>
          </w:tcPr>
          <w:p w14:paraId="183B1A88">
            <w:pPr>
              <w:jc w:val="center"/>
              <w:rPr>
                <w:rFonts w:hint="eastAsia"/>
              </w:rPr>
            </w:pPr>
          </w:p>
        </w:tc>
        <w:tc>
          <w:tcPr>
            <w:tcW w:w="709" w:type="dxa"/>
            <w:vAlign w:val="center"/>
          </w:tcPr>
          <w:p w14:paraId="2E75A1DC">
            <w:pPr>
              <w:jc w:val="center"/>
              <w:rPr>
                <w:rFonts w:hint="eastAsia"/>
              </w:rPr>
            </w:pPr>
          </w:p>
        </w:tc>
        <w:tc>
          <w:tcPr>
            <w:tcW w:w="709" w:type="dxa"/>
            <w:vAlign w:val="center"/>
          </w:tcPr>
          <w:p w14:paraId="71CF2F37">
            <w:pPr>
              <w:jc w:val="center"/>
              <w:rPr>
                <w:rFonts w:hint="eastAsia"/>
              </w:rPr>
            </w:pPr>
          </w:p>
        </w:tc>
        <w:tc>
          <w:tcPr>
            <w:tcW w:w="1176" w:type="dxa"/>
            <w:vAlign w:val="center"/>
          </w:tcPr>
          <w:p w14:paraId="345336F5">
            <w:pPr>
              <w:jc w:val="center"/>
              <w:rPr>
                <w:rFonts w:hint="eastAsia"/>
              </w:rPr>
            </w:pPr>
          </w:p>
        </w:tc>
        <w:tc>
          <w:tcPr>
            <w:tcW w:w="872" w:type="dxa"/>
            <w:vAlign w:val="center"/>
          </w:tcPr>
          <w:p w14:paraId="77703715">
            <w:pPr>
              <w:jc w:val="center"/>
              <w:rPr>
                <w:rFonts w:hint="eastAsia"/>
              </w:rPr>
            </w:pPr>
          </w:p>
        </w:tc>
        <w:tc>
          <w:tcPr>
            <w:tcW w:w="872" w:type="dxa"/>
            <w:vAlign w:val="center"/>
          </w:tcPr>
          <w:p w14:paraId="26FE17EB">
            <w:pPr>
              <w:jc w:val="center"/>
              <w:rPr>
                <w:rFonts w:hint="eastAsia"/>
              </w:rPr>
            </w:pPr>
          </w:p>
        </w:tc>
        <w:tc>
          <w:tcPr>
            <w:tcW w:w="765" w:type="dxa"/>
            <w:vAlign w:val="center"/>
          </w:tcPr>
          <w:p w14:paraId="7CE84C70">
            <w:pPr>
              <w:jc w:val="center"/>
              <w:rPr>
                <w:rFonts w:hint="eastAsia"/>
              </w:rPr>
            </w:pPr>
          </w:p>
        </w:tc>
      </w:tr>
      <w:tr w14:paraId="064C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5DFFFC8">
            <w:pPr>
              <w:jc w:val="center"/>
              <w:rPr>
                <w:rFonts w:hint="eastAsia"/>
              </w:rPr>
            </w:pPr>
          </w:p>
        </w:tc>
        <w:tc>
          <w:tcPr>
            <w:tcW w:w="1064" w:type="dxa"/>
            <w:vAlign w:val="center"/>
          </w:tcPr>
          <w:p w14:paraId="1D647280">
            <w:pPr>
              <w:jc w:val="center"/>
              <w:rPr>
                <w:rFonts w:hint="eastAsia"/>
              </w:rPr>
            </w:pPr>
          </w:p>
        </w:tc>
        <w:tc>
          <w:tcPr>
            <w:tcW w:w="672" w:type="dxa"/>
            <w:vAlign w:val="center"/>
          </w:tcPr>
          <w:p w14:paraId="31895FFC">
            <w:pPr>
              <w:jc w:val="center"/>
              <w:rPr>
                <w:rFonts w:hint="eastAsia"/>
              </w:rPr>
            </w:pPr>
          </w:p>
        </w:tc>
        <w:tc>
          <w:tcPr>
            <w:tcW w:w="1022" w:type="dxa"/>
            <w:vAlign w:val="center"/>
          </w:tcPr>
          <w:p w14:paraId="7E3404F5">
            <w:pPr>
              <w:jc w:val="center"/>
              <w:rPr>
                <w:rFonts w:hint="eastAsia"/>
              </w:rPr>
            </w:pPr>
          </w:p>
        </w:tc>
        <w:tc>
          <w:tcPr>
            <w:tcW w:w="709" w:type="dxa"/>
            <w:vAlign w:val="center"/>
          </w:tcPr>
          <w:p w14:paraId="2CAF36F9">
            <w:pPr>
              <w:jc w:val="center"/>
              <w:rPr>
                <w:rFonts w:hint="eastAsia"/>
              </w:rPr>
            </w:pPr>
          </w:p>
        </w:tc>
        <w:tc>
          <w:tcPr>
            <w:tcW w:w="709" w:type="dxa"/>
            <w:vAlign w:val="center"/>
          </w:tcPr>
          <w:p w14:paraId="58DCAD9F">
            <w:pPr>
              <w:jc w:val="center"/>
              <w:rPr>
                <w:rFonts w:hint="eastAsia"/>
              </w:rPr>
            </w:pPr>
          </w:p>
        </w:tc>
        <w:tc>
          <w:tcPr>
            <w:tcW w:w="1176" w:type="dxa"/>
            <w:vAlign w:val="center"/>
          </w:tcPr>
          <w:p w14:paraId="24FD8B53">
            <w:pPr>
              <w:jc w:val="center"/>
              <w:rPr>
                <w:rFonts w:hint="eastAsia"/>
              </w:rPr>
            </w:pPr>
          </w:p>
        </w:tc>
        <w:tc>
          <w:tcPr>
            <w:tcW w:w="872" w:type="dxa"/>
            <w:vAlign w:val="center"/>
          </w:tcPr>
          <w:p w14:paraId="2DD6AB79">
            <w:pPr>
              <w:jc w:val="center"/>
              <w:rPr>
                <w:rFonts w:hint="eastAsia"/>
              </w:rPr>
            </w:pPr>
          </w:p>
        </w:tc>
        <w:tc>
          <w:tcPr>
            <w:tcW w:w="872" w:type="dxa"/>
            <w:vAlign w:val="center"/>
          </w:tcPr>
          <w:p w14:paraId="1F7CFCE7">
            <w:pPr>
              <w:jc w:val="center"/>
              <w:rPr>
                <w:rFonts w:hint="eastAsia"/>
              </w:rPr>
            </w:pPr>
          </w:p>
        </w:tc>
        <w:tc>
          <w:tcPr>
            <w:tcW w:w="765" w:type="dxa"/>
            <w:vAlign w:val="center"/>
          </w:tcPr>
          <w:p w14:paraId="18FEE963">
            <w:pPr>
              <w:jc w:val="center"/>
              <w:rPr>
                <w:rFonts w:hint="eastAsia"/>
              </w:rPr>
            </w:pPr>
          </w:p>
        </w:tc>
      </w:tr>
      <w:tr w14:paraId="2EF62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2C120AF">
            <w:pPr>
              <w:jc w:val="center"/>
              <w:rPr>
                <w:rFonts w:hint="eastAsia"/>
              </w:rPr>
            </w:pPr>
          </w:p>
        </w:tc>
        <w:tc>
          <w:tcPr>
            <w:tcW w:w="1064" w:type="dxa"/>
            <w:vAlign w:val="center"/>
          </w:tcPr>
          <w:p w14:paraId="360F9704">
            <w:pPr>
              <w:jc w:val="center"/>
              <w:rPr>
                <w:rFonts w:hint="eastAsia"/>
              </w:rPr>
            </w:pPr>
          </w:p>
        </w:tc>
        <w:tc>
          <w:tcPr>
            <w:tcW w:w="672" w:type="dxa"/>
            <w:vAlign w:val="center"/>
          </w:tcPr>
          <w:p w14:paraId="0F214C33">
            <w:pPr>
              <w:jc w:val="center"/>
              <w:rPr>
                <w:rFonts w:hint="eastAsia"/>
              </w:rPr>
            </w:pPr>
          </w:p>
        </w:tc>
        <w:tc>
          <w:tcPr>
            <w:tcW w:w="1022" w:type="dxa"/>
            <w:vAlign w:val="center"/>
          </w:tcPr>
          <w:p w14:paraId="0B74E88B">
            <w:pPr>
              <w:jc w:val="center"/>
              <w:rPr>
                <w:rFonts w:hint="eastAsia"/>
              </w:rPr>
            </w:pPr>
          </w:p>
        </w:tc>
        <w:tc>
          <w:tcPr>
            <w:tcW w:w="709" w:type="dxa"/>
            <w:vAlign w:val="center"/>
          </w:tcPr>
          <w:p w14:paraId="1F09CFD3">
            <w:pPr>
              <w:jc w:val="center"/>
              <w:rPr>
                <w:rFonts w:hint="eastAsia"/>
              </w:rPr>
            </w:pPr>
          </w:p>
        </w:tc>
        <w:tc>
          <w:tcPr>
            <w:tcW w:w="709" w:type="dxa"/>
            <w:vAlign w:val="center"/>
          </w:tcPr>
          <w:p w14:paraId="56769563">
            <w:pPr>
              <w:jc w:val="center"/>
              <w:rPr>
                <w:rFonts w:hint="eastAsia"/>
              </w:rPr>
            </w:pPr>
          </w:p>
        </w:tc>
        <w:tc>
          <w:tcPr>
            <w:tcW w:w="1176" w:type="dxa"/>
            <w:vAlign w:val="center"/>
          </w:tcPr>
          <w:p w14:paraId="1E4DD899">
            <w:pPr>
              <w:jc w:val="center"/>
              <w:rPr>
                <w:rFonts w:hint="eastAsia"/>
              </w:rPr>
            </w:pPr>
          </w:p>
        </w:tc>
        <w:tc>
          <w:tcPr>
            <w:tcW w:w="872" w:type="dxa"/>
            <w:vAlign w:val="center"/>
          </w:tcPr>
          <w:p w14:paraId="2B7B330F">
            <w:pPr>
              <w:jc w:val="center"/>
              <w:rPr>
                <w:rFonts w:hint="eastAsia"/>
              </w:rPr>
            </w:pPr>
          </w:p>
        </w:tc>
        <w:tc>
          <w:tcPr>
            <w:tcW w:w="872" w:type="dxa"/>
            <w:vAlign w:val="center"/>
          </w:tcPr>
          <w:p w14:paraId="3062993F">
            <w:pPr>
              <w:jc w:val="center"/>
              <w:rPr>
                <w:rFonts w:hint="eastAsia"/>
              </w:rPr>
            </w:pPr>
          </w:p>
        </w:tc>
        <w:tc>
          <w:tcPr>
            <w:tcW w:w="765" w:type="dxa"/>
            <w:vAlign w:val="center"/>
          </w:tcPr>
          <w:p w14:paraId="519DD4B6">
            <w:pPr>
              <w:jc w:val="center"/>
              <w:rPr>
                <w:rFonts w:hint="eastAsia"/>
              </w:rPr>
            </w:pPr>
          </w:p>
        </w:tc>
      </w:tr>
      <w:tr w14:paraId="3FE8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44CB9FD">
            <w:pPr>
              <w:jc w:val="center"/>
              <w:rPr>
                <w:rFonts w:hint="eastAsia"/>
              </w:rPr>
            </w:pPr>
          </w:p>
        </w:tc>
        <w:tc>
          <w:tcPr>
            <w:tcW w:w="1064" w:type="dxa"/>
            <w:vAlign w:val="center"/>
          </w:tcPr>
          <w:p w14:paraId="7E87DC6C">
            <w:pPr>
              <w:jc w:val="center"/>
              <w:rPr>
                <w:rFonts w:hint="eastAsia"/>
              </w:rPr>
            </w:pPr>
          </w:p>
        </w:tc>
        <w:tc>
          <w:tcPr>
            <w:tcW w:w="672" w:type="dxa"/>
            <w:vAlign w:val="center"/>
          </w:tcPr>
          <w:p w14:paraId="3D20204F">
            <w:pPr>
              <w:jc w:val="center"/>
              <w:rPr>
                <w:rFonts w:hint="eastAsia"/>
              </w:rPr>
            </w:pPr>
          </w:p>
        </w:tc>
        <w:tc>
          <w:tcPr>
            <w:tcW w:w="1022" w:type="dxa"/>
            <w:vAlign w:val="center"/>
          </w:tcPr>
          <w:p w14:paraId="148440F5">
            <w:pPr>
              <w:jc w:val="center"/>
              <w:rPr>
                <w:rFonts w:hint="eastAsia"/>
              </w:rPr>
            </w:pPr>
          </w:p>
        </w:tc>
        <w:tc>
          <w:tcPr>
            <w:tcW w:w="709" w:type="dxa"/>
            <w:vAlign w:val="center"/>
          </w:tcPr>
          <w:p w14:paraId="30BCAAB5">
            <w:pPr>
              <w:jc w:val="center"/>
              <w:rPr>
                <w:rFonts w:hint="eastAsia"/>
              </w:rPr>
            </w:pPr>
          </w:p>
        </w:tc>
        <w:tc>
          <w:tcPr>
            <w:tcW w:w="709" w:type="dxa"/>
            <w:vAlign w:val="center"/>
          </w:tcPr>
          <w:p w14:paraId="50EDA1F7">
            <w:pPr>
              <w:jc w:val="center"/>
              <w:rPr>
                <w:rFonts w:hint="eastAsia"/>
              </w:rPr>
            </w:pPr>
          </w:p>
        </w:tc>
        <w:tc>
          <w:tcPr>
            <w:tcW w:w="1176" w:type="dxa"/>
            <w:vAlign w:val="center"/>
          </w:tcPr>
          <w:p w14:paraId="476B741F">
            <w:pPr>
              <w:jc w:val="center"/>
              <w:rPr>
                <w:rFonts w:hint="eastAsia"/>
              </w:rPr>
            </w:pPr>
          </w:p>
        </w:tc>
        <w:tc>
          <w:tcPr>
            <w:tcW w:w="872" w:type="dxa"/>
            <w:vAlign w:val="center"/>
          </w:tcPr>
          <w:p w14:paraId="0052989D">
            <w:pPr>
              <w:jc w:val="center"/>
              <w:rPr>
                <w:rFonts w:hint="eastAsia"/>
              </w:rPr>
            </w:pPr>
          </w:p>
        </w:tc>
        <w:tc>
          <w:tcPr>
            <w:tcW w:w="872" w:type="dxa"/>
            <w:vAlign w:val="center"/>
          </w:tcPr>
          <w:p w14:paraId="7BB58038">
            <w:pPr>
              <w:jc w:val="center"/>
              <w:rPr>
                <w:rFonts w:hint="eastAsia"/>
              </w:rPr>
            </w:pPr>
          </w:p>
        </w:tc>
        <w:tc>
          <w:tcPr>
            <w:tcW w:w="765" w:type="dxa"/>
            <w:vAlign w:val="center"/>
          </w:tcPr>
          <w:p w14:paraId="7D04E598">
            <w:pPr>
              <w:jc w:val="center"/>
              <w:rPr>
                <w:rFonts w:hint="eastAsia"/>
              </w:rPr>
            </w:pPr>
          </w:p>
        </w:tc>
      </w:tr>
      <w:tr w14:paraId="691A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5DFEC61">
            <w:pPr>
              <w:jc w:val="center"/>
              <w:rPr>
                <w:rFonts w:hint="eastAsia"/>
              </w:rPr>
            </w:pPr>
          </w:p>
        </w:tc>
        <w:tc>
          <w:tcPr>
            <w:tcW w:w="1064" w:type="dxa"/>
            <w:vAlign w:val="center"/>
          </w:tcPr>
          <w:p w14:paraId="5A7C29F1">
            <w:pPr>
              <w:jc w:val="center"/>
              <w:rPr>
                <w:rFonts w:hint="eastAsia"/>
              </w:rPr>
            </w:pPr>
          </w:p>
        </w:tc>
        <w:tc>
          <w:tcPr>
            <w:tcW w:w="672" w:type="dxa"/>
            <w:vAlign w:val="center"/>
          </w:tcPr>
          <w:p w14:paraId="6861E12F">
            <w:pPr>
              <w:jc w:val="center"/>
              <w:rPr>
                <w:rFonts w:hint="eastAsia"/>
              </w:rPr>
            </w:pPr>
          </w:p>
        </w:tc>
        <w:tc>
          <w:tcPr>
            <w:tcW w:w="1022" w:type="dxa"/>
            <w:vAlign w:val="center"/>
          </w:tcPr>
          <w:p w14:paraId="0E08B1BA">
            <w:pPr>
              <w:jc w:val="center"/>
              <w:rPr>
                <w:rFonts w:hint="eastAsia"/>
              </w:rPr>
            </w:pPr>
          </w:p>
        </w:tc>
        <w:tc>
          <w:tcPr>
            <w:tcW w:w="709" w:type="dxa"/>
            <w:vAlign w:val="center"/>
          </w:tcPr>
          <w:p w14:paraId="7E96E463">
            <w:pPr>
              <w:jc w:val="center"/>
              <w:rPr>
                <w:rFonts w:hint="eastAsia"/>
              </w:rPr>
            </w:pPr>
          </w:p>
        </w:tc>
        <w:tc>
          <w:tcPr>
            <w:tcW w:w="709" w:type="dxa"/>
            <w:vAlign w:val="center"/>
          </w:tcPr>
          <w:p w14:paraId="7DC4B687">
            <w:pPr>
              <w:jc w:val="center"/>
              <w:rPr>
                <w:rFonts w:hint="eastAsia"/>
              </w:rPr>
            </w:pPr>
          </w:p>
        </w:tc>
        <w:tc>
          <w:tcPr>
            <w:tcW w:w="1176" w:type="dxa"/>
            <w:vAlign w:val="center"/>
          </w:tcPr>
          <w:p w14:paraId="7E9B4FF3">
            <w:pPr>
              <w:jc w:val="center"/>
              <w:rPr>
                <w:rFonts w:hint="eastAsia"/>
              </w:rPr>
            </w:pPr>
          </w:p>
        </w:tc>
        <w:tc>
          <w:tcPr>
            <w:tcW w:w="872" w:type="dxa"/>
            <w:vAlign w:val="center"/>
          </w:tcPr>
          <w:p w14:paraId="275727AC">
            <w:pPr>
              <w:jc w:val="center"/>
              <w:rPr>
                <w:rFonts w:hint="eastAsia"/>
              </w:rPr>
            </w:pPr>
          </w:p>
        </w:tc>
        <w:tc>
          <w:tcPr>
            <w:tcW w:w="872" w:type="dxa"/>
            <w:vAlign w:val="center"/>
          </w:tcPr>
          <w:p w14:paraId="5599B7D7">
            <w:pPr>
              <w:jc w:val="center"/>
              <w:rPr>
                <w:rFonts w:hint="eastAsia"/>
              </w:rPr>
            </w:pPr>
          </w:p>
        </w:tc>
        <w:tc>
          <w:tcPr>
            <w:tcW w:w="765" w:type="dxa"/>
            <w:vAlign w:val="center"/>
          </w:tcPr>
          <w:p w14:paraId="052EA274">
            <w:pPr>
              <w:jc w:val="center"/>
              <w:rPr>
                <w:rFonts w:hint="eastAsia"/>
              </w:rPr>
            </w:pPr>
          </w:p>
        </w:tc>
      </w:tr>
      <w:tr w14:paraId="54B07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8EE9780">
            <w:pPr>
              <w:jc w:val="center"/>
              <w:rPr>
                <w:rFonts w:hint="eastAsia"/>
              </w:rPr>
            </w:pPr>
          </w:p>
        </w:tc>
        <w:tc>
          <w:tcPr>
            <w:tcW w:w="1064" w:type="dxa"/>
            <w:vAlign w:val="center"/>
          </w:tcPr>
          <w:p w14:paraId="0436F686">
            <w:pPr>
              <w:jc w:val="center"/>
              <w:rPr>
                <w:rFonts w:hint="eastAsia"/>
              </w:rPr>
            </w:pPr>
          </w:p>
        </w:tc>
        <w:tc>
          <w:tcPr>
            <w:tcW w:w="672" w:type="dxa"/>
            <w:vAlign w:val="center"/>
          </w:tcPr>
          <w:p w14:paraId="4B9C312B">
            <w:pPr>
              <w:jc w:val="center"/>
              <w:rPr>
                <w:rFonts w:hint="eastAsia"/>
              </w:rPr>
            </w:pPr>
          </w:p>
        </w:tc>
        <w:tc>
          <w:tcPr>
            <w:tcW w:w="1022" w:type="dxa"/>
            <w:vAlign w:val="center"/>
          </w:tcPr>
          <w:p w14:paraId="42172B31">
            <w:pPr>
              <w:jc w:val="center"/>
              <w:rPr>
                <w:rFonts w:hint="eastAsia"/>
              </w:rPr>
            </w:pPr>
          </w:p>
        </w:tc>
        <w:tc>
          <w:tcPr>
            <w:tcW w:w="709" w:type="dxa"/>
            <w:vAlign w:val="center"/>
          </w:tcPr>
          <w:p w14:paraId="0DE0D836">
            <w:pPr>
              <w:jc w:val="center"/>
              <w:rPr>
                <w:rFonts w:hint="eastAsia"/>
              </w:rPr>
            </w:pPr>
          </w:p>
        </w:tc>
        <w:tc>
          <w:tcPr>
            <w:tcW w:w="709" w:type="dxa"/>
            <w:vAlign w:val="center"/>
          </w:tcPr>
          <w:p w14:paraId="05D34831">
            <w:pPr>
              <w:jc w:val="center"/>
              <w:rPr>
                <w:rFonts w:hint="eastAsia"/>
              </w:rPr>
            </w:pPr>
          </w:p>
        </w:tc>
        <w:tc>
          <w:tcPr>
            <w:tcW w:w="1176" w:type="dxa"/>
            <w:vAlign w:val="center"/>
          </w:tcPr>
          <w:p w14:paraId="15853899">
            <w:pPr>
              <w:jc w:val="center"/>
              <w:rPr>
                <w:rFonts w:hint="eastAsia"/>
              </w:rPr>
            </w:pPr>
          </w:p>
        </w:tc>
        <w:tc>
          <w:tcPr>
            <w:tcW w:w="872" w:type="dxa"/>
            <w:vAlign w:val="center"/>
          </w:tcPr>
          <w:p w14:paraId="32D91349">
            <w:pPr>
              <w:jc w:val="center"/>
              <w:rPr>
                <w:rFonts w:hint="eastAsia"/>
              </w:rPr>
            </w:pPr>
          </w:p>
        </w:tc>
        <w:tc>
          <w:tcPr>
            <w:tcW w:w="872" w:type="dxa"/>
            <w:vAlign w:val="center"/>
          </w:tcPr>
          <w:p w14:paraId="4CC598DB">
            <w:pPr>
              <w:jc w:val="center"/>
              <w:rPr>
                <w:rFonts w:hint="eastAsia"/>
              </w:rPr>
            </w:pPr>
          </w:p>
        </w:tc>
        <w:tc>
          <w:tcPr>
            <w:tcW w:w="765" w:type="dxa"/>
            <w:vAlign w:val="center"/>
          </w:tcPr>
          <w:p w14:paraId="5385F262">
            <w:pPr>
              <w:jc w:val="center"/>
              <w:rPr>
                <w:rFonts w:hint="eastAsia"/>
              </w:rPr>
            </w:pPr>
          </w:p>
        </w:tc>
      </w:tr>
      <w:tr w14:paraId="7FF8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0F32018">
            <w:pPr>
              <w:jc w:val="center"/>
              <w:rPr>
                <w:rFonts w:hint="eastAsia"/>
              </w:rPr>
            </w:pPr>
          </w:p>
        </w:tc>
        <w:tc>
          <w:tcPr>
            <w:tcW w:w="1064" w:type="dxa"/>
            <w:vAlign w:val="center"/>
          </w:tcPr>
          <w:p w14:paraId="5A230525">
            <w:pPr>
              <w:jc w:val="center"/>
              <w:rPr>
                <w:rFonts w:hint="eastAsia"/>
              </w:rPr>
            </w:pPr>
          </w:p>
        </w:tc>
        <w:tc>
          <w:tcPr>
            <w:tcW w:w="672" w:type="dxa"/>
            <w:vAlign w:val="center"/>
          </w:tcPr>
          <w:p w14:paraId="0C8940C6">
            <w:pPr>
              <w:jc w:val="center"/>
              <w:rPr>
                <w:rFonts w:hint="eastAsia"/>
              </w:rPr>
            </w:pPr>
          </w:p>
        </w:tc>
        <w:tc>
          <w:tcPr>
            <w:tcW w:w="1022" w:type="dxa"/>
            <w:vAlign w:val="center"/>
          </w:tcPr>
          <w:p w14:paraId="0886A7BA">
            <w:pPr>
              <w:jc w:val="center"/>
              <w:rPr>
                <w:rFonts w:hint="eastAsia"/>
              </w:rPr>
            </w:pPr>
          </w:p>
        </w:tc>
        <w:tc>
          <w:tcPr>
            <w:tcW w:w="709" w:type="dxa"/>
            <w:vAlign w:val="center"/>
          </w:tcPr>
          <w:p w14:paraId="30DD3C19">
            <w:pPr>
              <w:jc w:val="center"/>
              <w:rPr>
                <w:rFonts w:hint="eastAsia"/>
              </w:rPr>
            </w:pPr>
          </w:p>
        </w:tc>
        <w:tc>
          <w:tcPr>
            <w:tcW w:w="709" w:type="dxa"/>
            <w:vAlign w:val="center"/>
          </w:tcPr>
          <w:p w14:paraId="32576765">
            <w:pPr>
              <w:jc w:val="center"/>
              <w:rPr>
                <w:rFonts w:hint="eastAsia"/>
              </w:rPr>
            </w:pPr>
          </w:p>
        </w:tc>
        <w:tc>
          <w:tcPr>
            <w:tcW w:w="1176" w:type="dxa"/>
            <w:vAlign w:val="center"/>
          </w:tcPr>
          <w:p w14:paraId="5E265F23">
            <w:pPr>
              <w:jc w:val="center"/>
              <w:rPr>
                <w:rFonts w:hint="eastAsia"/>
              </w:rPr>
            </w:pPr>
          </w:p>
        </w:tc>
        <w:tc>
          <w:tcPr>
            <w:tcW w:w="872" w:type="dxa"/>
            <w:vAlign w:val="center"/>
          </w:tcPr>
          <w:p w14:paraId="011CAC91">
            <w:pPr>
              <w:jc w:val="center"/>
              <w:rPr>
                <w:rFonts w:hint="eastAsia"/>
              </w:rPr>
            </w:pPr>
          </w:p>
        </w:tc>
        <w:tc>
          <w:tcPr>
            <w:tcW w:w="872" w:type="dxa"/>
            <w:vAlign w:val="center"/>
          </w:tcPr>
          <w:p w14:paraId="4414EAE7">
            <w:pPr>
              <w:jc w:val="center"/>
              <w:rPr>
                <w:rFonts w:hint="eastAsia"/>
              </w:rPr>
            </w:pPr>
          </w:p>
        </w:tc>
        <w:tc>
          <w:tcPr>
            <w:tcW w:w="765" w:type="dxa"/>
            <w:vAlign w:val="center"/>
          </w:tcPr>
          <w:p w14:paraId="71846A8C">
            <w:pPr>
              <w:jc w:val="center"/>
              <w:rPr>
                <w:rFonts w:hint="eastAsia"/>
              </w:rPr>
            </w:pPr>
          </w:p>
        </w:tc>
      </w:tr>
      <w:tr w14:paraId="48690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65C349A">
            <w:pPr>
              <w:jc w:val="center"/>
              <w:rPr>
                <w:rFonts w:hint="eastAsia"/>
              </w:rPr>
            </w:pPr>
          </w:p>
        </w:tc>
        <w:tc>
          <w:tcPr>
            <w:tcW w:w="1064" w:type="dxa"/>
            <w:vAlign w:val="center"/>
          </w:tcPr>
          <w:p w14:paraId="4A5ADC93">
            <w:pPr>
              <w:jc w:val="center"/>
              <w:rPr>
                <w:rFonts w:hint="eastAsia"/>
              </w:rPr>
            </w:pPr>
          </w:p>
        </w:tc>
        <w:tc>
          <w:tcPr>
            <w:tcW w:w="672" w:type="dxa"/>
            <w:vAlign w:val="center"/>
          </w:tcPr>
          <w:p w14:paraId="1ACCCB25">
            <w:pPr>
              <w:jc w:val="center"/>
              <w:rPr>
                <w:rFonts w:hint="eastAsia"/>
              </w:rPr>
            </w:pPr>
          </w:p>
        </w:tc>
        <w:tc>
          <w:tcPr>
            <w:tcW w:w="1022" w:type="dxa"/>
            <w:vAlign w:val="center"/>
          </w:tcPr>
          <w:p w14:paraId="3D9A18D1">
            <w:pPr>
              <w:jc w:val="center"/>
              <w:rPr>
                <w:rFonts w:hint="eastAsia"/>
              </w:rPr>
            </w:pPr>
          </w:p>
        </w:tc>
        <w:tc>
          <w:tcPr>
            <w:tcW w:w="709" w:type="dxa"/>
            <w:vAlign w:val="center"/>
          </w:tcPr>
          <w:p w14:paraId="5BB6E39D">
            <w:pPr>
              <w:jc w:val="center"/>
              <w:rPr>
                <w:rFonts w:hint="eastAsia"/>
              </w:rPr>
            </w:pPr>
          </w:p>
        </w:tc>
        <w:tc>
          <w:tcPr>
            <w:tcW w:w="709" w:type="dxa"/>
            <w:vAlign w:val="center"/>
          </w:tcPr>
          <w:p w14:paraId="1246E823">
            <w:pPr>
              <w:jc w:val="center"/>
              <w:rPr>
                <w:rFonts w:hint="eastAsia"/>
              </w:rPr>
            </w:pPr>
          </w:p>
        </w:tc>
        <w:tc>
          <w:tcPr>
            <w:tcW w:w="1176" w:type="dxa"/>
            <w:vAlign w:val="center"/>
          </w:tcPr>
          <w:p w14:paraId="454441FC">
            <w:pPr>
              <w:jc w:val="center"/>
              <w:rPr>
                <w:rFonts w:hint="eastAsia"/>
              </w:rPr>
            </w:pPr>
          </w:p>
        </w:tc>
        <w:tc>
          <w:tcPr>
            <w:tcW w:w="872" w:type="dxa"/>
            <w:vAlign w:val="center"/>
          </w:tcPr>
          <w:p w14:paraId="66A42E05">
            <w:pPr>
              <w:jc w:val="center"/>
              <w:rPr>
                <w:rFonts w:hint="eastAsia"/>
              </w:rPr>
            </w:pPr>
          </w:p>
        </w:tc>
        <w:tc>
          <w:tcPr>
            <w:tcW w:w="872" w:type="dxa"/>
            <w:vAlign w:val="center"/>
          </w:tcPr>
          <w:p w14:paraId="43866EFA">
            <w:pPr>
              <w:jc w:val="center"/>
              <w:rPr>
                <w:rFonts w:hint="eastAsia"/>
              </w:rPr>
            </w:pPr>
          </w:p>
        </w:tc>
        <w:tc>
          <w:tcPr>
            <w:tcW w:w="765" w:type="dxa"/>
            <w:vAlign w:val="center"/>
          </w:tcPr>
          <w:p w14:paraId="175C3BA6">
            <w:pPr>
              <w:jc w:val="center"/>
              <w:rPr>
                <w:rFonts w:hint="eastAsia"/>
              </w:rPr>
            </w:pPr>
          </w:p>
        </w:tc>
      </w:tr>
      <w:tr w14:paraId="00DD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01AFEA4">
            <w:pPr>
              <w:jc w:val="center"/>
              <w:rPr>
                <w:rFonts w:hint="eastAsia"/>
              </w:rPr>
            </w:pPr>
          </w:p>
        </w:tc>
        <w:tc>
          <w:tcPr>
            <w:tcW w:w="1064" w:type="dxa"/>
            <w:vAlign w:val="center"/>
          </w:tcPr>
          <w:p w14:paraId="26A79719">
            <w:pPr>
              <w:jc w:val="center"/>
              <w:rPr>
                <w:rFonts w:hint="eastAsia"/>
              </w:rPr>
            </w:pPr>
          </w:p>
        </w:tc>
        <w:tc>
          <w:tcPr>
            <w:tcW w:w="672" w:type="dxa"/>
            <w:vAlign w:val="center"/>
          </w:tcPr>
          <w:p w14:paraId="065C526F">
            <w:pPr>
              <w:jc w:val="center"/>
              <w:rPr>
                <w:rFonts w:hint="eastAsia"/>
              </w:rPr>
            </w:pPr>
          </w:p>
        </w:tc>
        <w:tc>
          <w:tcPr>
            <w:tcW w:w="1022" w:type="dxa"/>
            <w:vAlign w:val="center"/>
          </w:tcPr>
          <w:p w14:paraId="1ED31E9A">
            <w:pPr>
              <w:jc w:val="center"/>
              <w:rPr>
                <w:rFonts w:hint="eastAsia"/>
              </w:rPr>
            </w:pPr>
          </w:p>
        </w:tc>
        <w:tc>
          <w:tcPr>
            <w:tcW w:w="709" w:type="dxa"/>
            <w:vAlign w:val="center"/>
          </w:tcPr>
          <w:p w14:paraId="2449CF37">
            <w:pPr>
              <w:jc w:val="center"/>
              <w:rPr>
                <w:rFonts w:hint="eastAsia"/>
              </w:rPr>
            </w:pPr>
          </w:p>
        </w:tc>
        <w:tc>
          <w:tcPr>
            <w:tcW w:w="709" w:type="dxa"/>
            <w:vAlign w:val="center"/>
          </w:tcPr>
          <w:p w14:paraId="3E9F3F95">
            <w:pPr>
              <w:jc w:val="center"/>
              <w:rPr>
                <w:rFonts w:hint="eastAsia"/>
              </w:rPr>
            </w:pPr>
          </w:p>
        </w:tc>
        <w:tc>
          <w:tcPr>
            <w:tcW w:w="1176" w:type="dxa"/>
            <w:vAlign w:val="center"/>
          </w:tcPr>
          <w:p w14:paraId="7E56FF5B">
            <w:pPr>
              <w:jc w:val="center"/>
              <w:rPr>
                <w:rFonts w:hint="eastAsia"/>
              </w:rPr>
            </w:pPr>
          </w:p>
        </w:tc>
        <w:tc>
          <w:tcPr>
            <w:tcW w:w="872" w:type="dxa"/>
            <w:vAlign w:val="center"/>
          </w:tcPr>
          <w:p w14:paraId="6A8F4A28">
            <w:pPr>
              <w:jc w:val="center"/>
              <w:rPr>
                <w:rFonts w:hint="eastAsia"/>
              </w:rPr>
            </w:pPr>
          </w:p>
        </w:tc>
        <w:tc>
          <w:tcPr>
            <w:tcW w:w="872" w:type="dxa"/>
            <w:vAlign w:val="center"/>
          </w:tcPr>
          <w:p w14:paraId="161CC35D">
            <w:pPr>
              <w:jc w:val="center"/>
              <w:rPr>
                <w:rFonts w:hint="eastAsia"/>
              </w:rPr>
            </w:pPr>
          </w:p>
        </w:tc>
        <w:tc>
          <w:tcPr>
            <w:tcW w:w="765" w:type="dxa"/>
            <w:vAlign w:val="center"/>
          </w:tcPr>
          <w:p w14:paraId="687F90AA">
            <w:pPr>
              <w:jc w:val="center"/>
              <w:rPr>
                <w:rFonts w:hint="eastAsia"/>
              </w:rPr>
            </w:pPr>
          </w:p>
        </w:tc>
      </w:tr>
      <w:tr w14:paraId="219BF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269AFC9">
            <w:pPr>
              <w:jc w:val="center"/>
              <w:rPr>
                <w:rFonts w:hint="eastAsia"/>
              </w:rPr>
            </w:pPr>
          </w:p>
        </w:tc>
        <w:tc>
          <w:tcPr>
            <w:tcW w:w="1064" w:type="dxa"/>
            <w:vAlign w:val="center"/>
          </w:tcPr>
          <w:p w14:paraId="3B89A38A">
            <w:pPr>
              <w:jc w:val="center"/>
              <w:rPr>
                <w:rFonts w:hint="eastAsia"/>
              </w:rPr>
            </w:pPr>
          </w:p>
        </w:tc>
        <w:tc>
          <w:tcPr>
            <w:tcW w:w="672" w:type="dxa"/>
            <w:vAlign w:val="center"/>
          </w:tcPr>
          <w:p w14:paraId="2A53AB31">
            <w:pPr>
              <w:jc w:val="center"/>
              <w:rPr>
                <w:rFonts w:hint="eastAsia"/>
              </w:rPr>
            </w:pPr>
          </w:p>
        </w:tc>
        <w:tc>
          <w:tcPr>
            <w:tcW w:w="1022" w:type="dxa"/>
            <w:vAlign w:val="center"/>
          </w:tcPr>
          <w:p w14:paraId="66DB4A45">
            <w:pPr>
              <w:jc w:val="center"/>
              <w:rPr>
                <w:rFonts w:hint="eastAsia"/>
              </w:rPr>
            </w:pPr>
          </w:p>
        </w:tc>
        <w:tc>
          <w:tcPr>
            <w:tcW w:w="709" w:type="dxa"/>
            <w:vAlign w:val="center"/>
          </w:tcPr>
          <w:p w14:paraId="05BD203F">
            <w:pPr>
              <w:jc w:val="center"/>
              <w:rPr>
                <w:rFonts w:hint="eastAsia"/>
              </w:rPr>
            </w:pPr>
          </w:p>
        </w:tc>
        <w:tc>
          <w:tcPr>
            <w:tcW w:w="709" w:type="dxa"/>
            <w:vAlign w:val="center"/>
          </w:tcPr>
          <w:p w14:paraId="438AC8EF">
            <w:pPr>
              <w:jc w:val="center"/>
              <w:rPr>
                <w:rFonts w:hint="eastAsia"/>
              </w:rPr>
            </w:pPr>
          </w:p>
        </w:tc>
        <w:tc>
          <w:tcPr>
            <w:tcW w:w="1176" w:type="dxa"/>
            <w:vAlign w:val="center"/>
          </w:tcPr>
          <w:p w14:paraId="3E4B4D92">
            <w:pPr>
              <w:jc w:val="center"/>
              <w:rPr>
                <w:rFonts w:hint="eastAsia"/>
              </w:rPr>
            </w:pPr>
          </w:p>
        </w:tc>
        <w:tc>
          <w:tcPr>
            <w:tcW w:w="872" w:type="dxa"/>
            <w:vAlign w:val="center"/>
          </w:tcPr>
          <w:p w14:paraId="69EB9E39">
            <w:pPr>
              <w:jc w:val="center"/>
              <w:rPr>
                <w:rFonts w:hint="eastAsia"/>
              </w:rPr>
            </w:pPr>
          </w:p>
        </w:tc>
        <w:tc>
          <w:tcPr>
            <w:tcW w:w="872" w:type="dxa"/>
            <w:vAlign w:val="center"/>
          </w:tcPr>
          <w:p w14:paraId="0F21D5CA">
            <w:pPr>
              <w:jc w:val="center"/>
              <w:rPr>
                <w:rFonts w:hint="eastAsia"/>
              </w:rPr>
            </w:pPr>
          </w:p>
        </w:tc>
        <w:tc>
          <w:tcPr>
            <w:tcW w:w="765" w:type="dxa"/>
            <w:vAlign w:val="center"/>
          </w:tcPr>
          <w:p w14:paraId="20135B22">
            <w:pPr>
              <w:jc w:val="center"/>
              <w:rPr>
                <w:rFonts w:hint="eastAsia"/>
              </w:rPr>
            </w:pPr>
          </w:p>
        </w:tc>
      </w:tr>
      <w:tr w14:paraId="6A15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82E8EBF">
            <w:pPr>
              <w:jc w:val="center"/>
              <w:rPr>
                <w:rFonts w:hint="eastAsia"/>
              </w:rPr>
            </w:pPr>
          </w:p>
        </w:tc>
        <w:tc>
          <w:tcPr>
            <w:tcW w:w="1064" w:type="dxa"/>
            <w:vAlign w:val="center"/>
          </w:tcPr>
          <w:p w14:paraId="2D273058">
            <w:pPr>
              <w:jc w:val="center"/>
              <w:rPr>
                <w:rFonts w:hint="eastAsia"/>
              </w:rPr>
            </w:pPr>
          </w:p>
        </w:tc>
        <w:tc>
          <w:tcPr>
            <w:tcW w:w="672" w:type="dxa"/>
            <w:vAlign w:val="center"/>
          </w:tcPr>
          <w:p w14:paraId="53767CA7">
            <w:pPr>
              <w:jc w:val="center"/>
              <w:rPr>
                <w:rFonts w:hint="eastAsia"/>
              </w:rPr>
            </w:pPr>
          </w:p>
        </w:tc>
        <w:tc>
          <w:tcPr>
            <w:tcW w:w="1022" w:type="dxa"/>
            <w:vAlign w:val="center"/>
          </w:tcPr>
          <w:p w14:paraId="039906F6">
            <w:pPr>
              <w:jc w:val="center"/>
              <w:rPr>
                <w:rFonts w:hint="eastAsia"/>
              </w:rPr>
            </w:pPr>
          </w:p>
        </w:tc>
        <w:tc>
          <w:tcPr>
            <w:tcW w:w="709" w:type="dxa"/>
            <w:vAlign w:val="center"/>
          </w:tcPr>
          <w:p w14:paraId="20ACBB40">
            <w:pPr>
              <w:jc w:val="center"/>
              <w:rPr>
                <w:rFonts w:hint="eastAsia"/>
              </w:rPr>
            </w:pPr>
          </w:p>
        </w:tc>
        <w:tc>
          <w:tcPr>
            <w:tcW w:w="709" w:type="dxa"/>
            <w:vAlign w:val="center"/>
          </w:tcPr>
          <w:p w14:paraId="1D983C5A">
            <w:pPr>
              <w:jc w:val="center"/>
              <w:rPr>
                <w:rFonts w:hint="eastAsia"/>
              </w:rPr>
            </w:pPr>
          </w:p>
        </w:tc>
        <w:tc>
          <w:tcPr>
            <w:tcW w:w="1176" w:type="dxa"/>
            <w:vAlign w:val="center"/>
          </w:tcPr>
          <w:p w14:paraId="745001B6">
            <w:pPr>
              <w:jc w:val="center"/>
              <w:rPr>
                <w:rFonts w:hint="eastAsia"/>
              </w:rPr>
            </w:pPr>
          </w:p>
        </w:tc>
        <w:tc>
          <w:tcPr>
            <w:tcW w:w="872" w:type="dxa"/>
            <w:vAlign w:val="center"/>
          </w:tcPr>
          <w:p w14:paraId="3C5EAC16">
            <w:pPr>
              <w:jc w:val="center"/>
              <w:rPr>
                <w:rFonts w:hint="eastAsia"/>
              </w:rPr>
            </w:pPr>
          </w:p>
        </w:tc>
        <w:tc>
          <w:tcPr>
            <w:tcW w:w="872" w:type="dxa"/>
            <w:vAlign w:val="center"/>
          </w:tcPr>
          <w:p w14:paraId="16FCA355">
            <w:pPr>
              <w:jc w:val="center"/>
              <w:rPr>
                <w:rFonts w:hint="eastAsia"/>
              </w:rPr>
            </w:pPr>
          </w:p>
        </w:tc>
        <w:tc>
          <w:tcPr>
            <w:tcW w:w="765" w:type="dxa"/>
            <w:vAlign w:val="center"/>
          </w:tcPr>
          <w:p w14:paraId="7512B776">
            <w:pPr>
              <w:jc w:val="center"/>
              <w:rPr>
                <w:rFonts w:hint="eastAsia"/>
              </w:rPr>
            </w:pPr>
          </w:p>
        </w:tc>
      </w:tr>
      <w:tr w14:paraId="4553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81010E4">
            <w:pPr>
              <w:jc w:val="center"/>
              <w:rPr>
                <w:rFonts w:hint="eastAsia"/>
              </w:rPr>
            </w:pPr>
          </w:p>
        </w:tc>
        <w:tc>
          <w:tcPr>
            <w:tcW w:w="1064" w:type="dxa"/>
            <w:vAlign w:val="center"/>
          </w:tcPr>
          <w:p w14:paraId="2B64D3D8">
            <w:pPr>
              <w:jc w:val="center"/>
              <w:rPr>
                <w:rFonts w:hint="eastAsia"/>
              </w:rPr>
            </w:pPr>
          </w:p>
        </w:tc>
        <w:tc>
          <w:tcPr>
            <w:tcW w:w="672" w:type="dxa"/>
            <w:vAlign w:val="center"/>
          </w:tcPr>
          <w:p w14:paraId="561FD737">
            <w:pPr>
              <w:jc w:val="center"/>
              <w:rPr>
                <w:rFonts w:hint="eastAsia"/>
              </w:rPr>
            </w:pPr>
          </w:p>
        </w:tc>
        <w:tc>
          <w:tcPr>
            <w:tcW w:w="1022" w:type="dxa"/>
            <w:vAlign w:val="center"/>
          </w:tcPr>
          <w:p w14:paraId="1E903957">
            <w:pPr>
              <w:jc w:val="center"/>
              <w:rPr>
                <w:rFonts w:hint="eastAsia"/>
              </w:rPr>
            </w:pPr>
          </w:p>
        </w:tc>
        <w:tc>
          <w:tcPr>
            <w:tcW w:w="709" w:type="dxa"/>
            <w:vAlign w:val="center"/>
          </w:tcPr>
          <w:p w14:paraId="1DF488B6">
            <w:pPr>
              <w:jc w:val="center"/>
              <w:rPr>
                <w:rFonts w:hint="eastAsia"/>
              </w:rPr>
            </w:pPr>
          </w:p>
        </w:tc>
        <w:tc>
          <w:tcPr>
            <w:tcW w:w="709" w:type="dxa"/>
            <w:vAlign w:val="center"/>
          </w:tcPr>
          <w:p w14:paraId="492D7A3E">
            <w:pPr>
              <w:jc w:val="center"/>
              <w:rPr>
                <w:rFonts w:hint="eastAsia"/>
              </w:rPr>
            </w:pPr>
          </w:p>
        </w:tc>
        <w:tc>
          <w:tcPr>
            <w:tcW w:w="1176" w:type="dxa"/>
            <w:vAlign w:val="center"/>
          </w:tcPr>
          <w:p w14:paraId="70B78B57">
            <w:pPr>
              <w:jc w:val="center"/>
              <w:rPr>
                <w:rFonts w:hint="eastAsia"/>
              </w:rPr>
            </w:pPr>
          </w:p>
        </w:tc>
        <w:tc>
          <w:tcPr>
            <w:tcW w:w="872" w:type="dxa"/>
            <w:vAlign w:val="center"/>
          </w:tcPr>
          <w:p w14:paraId="4C697B3F">
            <w:pPr>
              <w:jc w:val="center"/>
              <w:rPr>
                <w:rFonts w:hint="eastAsia"/>
              </w:rPr>
            </w:pPr>
          </w:p>
        </w:tc>
        <w:tc>
          <w:tcPr>
            <w:tcW w:w="872" w:type="dxa"/>
            <w:vAlign w:val="center"/>
          </w:tcPr>
          <w:p w14:paraId="05A9F66F">
            <w:pPr>
              <w:jc w:val="center"/>
              <w:rPr>
                <w:rFonts w:hint="eastAsia"/>
              </w:rPr>
            </w:pPr>
          </w:p>
        </w:tc>
        <w:tc>
          <w:tcPr>
            <w:tcW w:w="765" w:type="dxa"/>
            <w:vAlign w:val="center"/>
          </w:tcPr>
          <w:p w14:paraId="645FABEE">
            <w:pPr>
              <w:jc w:val="center"/>
              <w:rPr>
                <w:rFonts w:hint="eastAsia"/>
              </w:rPr>
            </w:pPr>
          </w:p>
        </w:tc>
      </w:tr>
    </w:tbl>
    <w:p w14:paraId="38C8A350">
      <w:pPr>
        <w:spacing w:line="420" w:lineRule="exact"/>
        <w:rPr>
          <w:rFonts w:hint="eastAsia"/>
        </w:rPr>
      </w:pPr>
    </w:p>
    <w:p w14:paraId="042E0151">
      <w:pPr>
        <w:spacing w:before="156" w:beforeLines="50" w:after="312" w:afterLines="100" w:line="420" w:lineRule="exact"/>
        <w:rPr>
          <w:rFonts w:hint="eastAsia"/>
          <w:sz w:val="24"/>
        </w:rPr>
      </w:pPr>
      <w:r>
        <w:br w:type="page"/>
      </w:r>
      <w:r>
        <w:rPr>
          <w:rFonts w:hint="eastAsia"/>
          <w:b/>
          <w:bCs/>
        </w:rPr>
        <w:t>附表二：拟配备本工程的试验和检测仪器设备表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3E901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644" w:type="dxa"/>
            <w:vAlign w:val="center"/>
          </w:tcPr>
          <w:p w14:paraId="73F53E50">
            <w:pPr>
              <w:jc w:val="center"/>
              <w:rPr>
                <w:rFonts w:hint="eastAsia"/>
              </w:rPr>
            </w:pPr>
            <w:r>
              <w:rPr>
                <w:rFonts w:hint="eastAsia"/>
              </w:rPr>
              <w:t>序号</w:t>
            </w:r>
          </w:p>
        </w:tc>
        <w:tc>
          <w:tcPr>
            <w:tcW w:w="1064" w:type="dxa"/>
            <w:vAlign w:val="center"/>
          </w:tcPr>
          <w:p w14:paraId="2264849E">
            <w:pPr>
              <w:jc w:val="center"/>
              <w:rPr>
                <w:rFonts w:hint="eastAsia"/>
              </w:rPr>
            </w:pPr>
            <w:r>
              <w:rPr>
                <w:rFonts w:hint="eastAsia"/>
              </w:rPr>
              <w:t>仪器设备</w:t>
            </w:r>
          </w:p>
          <w:p w14:paraId="05405720">
            <w:pPr>
              <w:jc w:val="center"/>
              <w:rPr>
                <w:rFonts w:hint="eastAsia"/>
              </w:rPr>
            </w:pPr>
            <w:r>
              <w:rPr>
                <w:rFonts w:hint="eastAsia"/>
              </w:rPr>
              <w:t>名    称</w:t>
            </w:r>
          </w:p>
        </w:tc>
        <w:tc>
          <w:tcPr>
            <w:tcW w:w="672" w:type="dxa"/>
            <w:vAlign w:val="center"/>
          </w:tcPr>
          <w:p w14:paraId="105B232C">
            <w:pPr>
              <w:jc w:val="center"/>
              <w:rPr>
                <w:rFonts w:hint="eastAsia"/>
              </w:rPr>
            </w:pPr>
            <w:r>
              <w:rPr>
                <w:rFonts w:hint="eastAsia"/>
              </w:rPr>
              <w:t>型号</w:t>
            </w:r>
          </w:p>
          <w:p w14:paraId="1360F979">
            <w:pPr>
              <w:jc w:val="center"/>
              <w:rPr>
                <w:rFonts w:hint="eastAsia"/>
              </w:rPr>
            </w:pPr>
            <w:r>
              <w:rPr>
                <w:rFonts w:hint="eastAsia"/>
              </w:rPr>
              <w:t>规格</w:t>
            </w:r>
          </w:p>
        </w:tc>
        <w:tc>
          <w:tcPr>
            <w:tcW w:w="1022" w:type="dxa"/>
            <w:vAlign w:val="center"/>
          </w:tcPr>
          <w:p w14:paraId="0A4F4A10">
            <w:pPr>
              <w:jc w:val="center"/>
              <w:rPr>
                <w:rFonts w:hint="eastAsia"/>
              </w:rPr>
            </w:pPr>
            <w:r>
              <w:rPr>
                <w:rFonts w:hint="eastAsia"/>
              </w:rPr>
              <w:t>数  量</w:t>
            </w:r>
          </w:p>
        </w:tc>
        <w:tc>
          <w:tcPr>
            <w:tcW w:w="709" w:type="dxa"/>
            <w:vAlign w:val="center"/>
          </w:tcPr>
          <w:p w14:paraId="1ED8F6A5">
            <w:pPr>
              <w:jc w:val="center"/>
              <w:rPr>
                <w:rFonts w:hint="eastAsia"/>
              </w:rPr>
            </w:pPr>
            <w:r>
              <w:rPr>
                <w:rFonts w:hint="eastAsia"/>
              </w:rPr>
              <w:t>国别</w:t>
            </w:r>
          </w:p>
          <w:p w14:paraId="047ADF94">
            <w:pPr>
              <w:jc w:val="center"/>
              <w:rPr>
                <w:rFonts w:hint="eastAsia"/>
              </w:rPr>
            </w:pPr>
            <w:r>
              <w:rPr>
                <w:rFonts w:hint="eastAsia"/>
              </w:rPr>
              <w:t>产地</w:t>
            </w:r>
          </w:p>
        </w:tc>
        <w:tc>
          <w:tcPr>
            <w:tcW w:w="709" w:type="dxa"/>
            <w:vAlign w:val="center"/>
          </w:tcPr>
          <w:p w14:paraId="78DFD6C0">
            <w:pPr>
              <w:jc w:val="center"/>
              <w:rPr>
                <w:rFonts w:hint="eastAsia"/>
              </w:rPr>
            </w:pPr>
            <w:r>
              <w:rPr>
                <w:rFonts w:hint="eastAsia"/>
              </w:rPr>
              <w:t>制造</w:t>
            </w:r>
          </w:p>
          <w:p w14:paraId="3E3E8779">
            <w:pPr>
              <w:jc w:val="center"/>
              <w:rPr>
                <w:rFonts w:hint="eastAsia"/>
              </w:rPr>
            </w:pPr>
            <w:r>
              <w:rPr>
                <w:rFonts w:hint="eastAsia"/>
              </w:rPr>
              <w:t>年份</w:t>
            </w:r>
          </w:p>
        </w:tc>
        <w:tc>
          <w:tcPr>
            <w:tcW w:w="1176" w:type="dxa"/>
            <w:vAlign w:val="center"/>
          </w:tcPr>
          <w:p w14:paraId="7FE01361">
            <w:pPr>
              <w:jc w:val="center"/>
              <w:rPr>
                <w:rFonts w:hint="eastAsia"/>
              </w:rPr>
            </w:pPr>
            <w:r>
              <w:rPr>
                <w:rFonts w:hint="eastAsia"/>
              </w:rPr>
              <w:t>已使用台</w:t>
            </w:r>
          </w:p>
          <w:p w14:paraId="52547C0E">
            <w:pPr>
              <w:jc w:val="center"/>
              <w:rPr>
                <w:rFonts w:hint="eastAsia"/>
              </w:rPr>
            </w:pPr>
            <w:r>
              <w:rPr>
                <w:rFonts w:hint="eastAsia"/>
              </w:rPr>
              <w:t>时    数</w:t>
            </w:r>
          </w:p>
        </w:tc>
        <w:tc>
          <w:tcPr>
            <w:tcW w:w="1659" w:type="dxa"/>
            <w:vAlign w:val="center"/>
          </w:tcPr>
          <w:p w14:paraId="0E27FCD5">
            <w:pPr>
              <w:jc w:val="center"/>
              <w:rPr>
                <w:rFonts w:hint="eastAsia"/>
              </w:rPr>
            </w:pPr>
            <w:r>
              <w:rPr>
                <w:rFonts w:hint="eastAsia"/>
              </w:rPr>
              <w:t>用  途</w:t>
            </w:r>
          </w:p>
        </w:tc>
        <w:tc>
          <w:tcPr>
            <w:tcW w:w="850" w:type="dxa"/>
            <w:vAlign w:val="center"/>
          </w:tcPr>
          <w:p w14:paraId="2F1B1F64">
            <w:pPr>
              <w:jc w:val="center"/>
              <w:rPr>
                <w:rFonts w:hint="eastAsia"/>
              </w:rPr>
            </w:pPr>
            <w:r>
              <w:rPr>
                <w:rFonts w:hint="eastAsia"/>
              </w:rPr>
              <w:t>备注</w:t>
            </w:r>
          </w:p>
        </w:tc>
      </w:tr>
      <w:tr w14:paraId="2DC2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91C988D">
            <w:pPr>
              <w:jc w:val="center"/>
              <w:rPr>
                <w:rFonts w:hint="eastAsia"/>
              </w:rPr>
            </w:pPr>
          </w:p>
        </w:tc>
        <w:tc>
          <w:tcPr>
            <w:tcW w:w="1064" w:type="dxa"/>
            <w:vAlign w:val="center"/>
          </w:tcPr>
          <w:p w14:paraId="19153ADB">
            <w:pPr>
              <w:jc w:val="center"/>
              <w:rPr>
                <w:rFonts w:hint="eastAsia"/>
              </w:rPr>
            </w:pPr>
          </w:p>
        </w:tc>
        <w:tc>
          <w:tcPr>
            <w:tcW w:w="672" w:type="dxa"/>
            <w:vAlign w:val="center"/>
          </w:tcPr>
          <w:p w14:paraId="5E7FB108">
            <w:pPr>
              <w:jc w:val="center"/>
              <w:rPr>
                <w:rFonts w:hint="eastAsia"/>
              </w:rPr>
            </w:pPr>
          </w:p>
        </w:tc>
        <w:tc>
          <w:tcPr>
            <w:tcW w:w="1022" w:type="dxa"/>
            <w:vAlign w:val="center"/>
          </w:tcPr>
          <w:p w14:paraId="63B77910">
            <w:pPr>
              <w:jc w:val="center"/>
              <w:rPr>
                <w:rFonts w:hint="eastAsia"/>
              </w:rPr>
            </w:pPr>
          </w:p>
        </w:tc>
        <w:tc>
          <w:tcPr>
            <w:tcW w:w="709" w:type="dxa"/>
            <w:vAlign w:val="center"/>
          </w:tcPr>
          <w:p w14:paraId="10AC5001">
            <w:pPr>
              <w:jc w:val="center"/>
              <w:rPr>
                <w:rFonts w:hint="eastAsia"/>
              </w:rPr>
            </w:pPr>
          </w:p>
        </w:tc>
        <w:tc>
          <w:tcPr>
            <w:tcW w:w="709" w:type="dxa"/>
            <w:vAlign w:val="center"/>
          </w:tcPr>
          <w:p w14:paraId="3D85ED23">
            <w:pPr>
              <w:jc w:val="center"/>
              <w:rPr>
                <w:rFonts w:hint="eastAsia"/>
              </w:rPr>
            </w:pPr>
          </w:p>
        </w:tc>
        <w:tc>
          <w:tcPr>
            <w:tcW w:w="1176" w:type="dxa"/>
            <w:vAlign w:val="center"/>
          </w:tcPr>
          <w:p w14:paraId="55E72916">
            <w:pPr>
              <w:jc w:val="center"/>
              <w:rPr>
                <w:rFonts w:hint="eastAsia"/>
              </w:rPr>
            </w:pPr>
          </w:p>
        </w:tc>
        <w:tc>
          <w:tcPr>
            <w:tcW w:w="1659" w:type="dxa"/>
            <w:vAlign w:val="center"/>
          </w:tcPr>
          <w:p w14:paraId="202014E0">
            <w:pPr>
              <w:jc w:val="center"/>
              <w:rPr>
                <w:rFonts w:hint="eastAsia"/>
              </w:rPr>
            </w:pPr>
          </w:p>
        </w:tc>
        <w:tc>
          <w:tcPr>
            <w:tcW w:w="850" w:type="dxa"/>
            <w:vAlign w:val="center"/>
          </w:tcPr>
          <w:p w14:paraId="09CD8DBA">
            <w:pPr>
              <w:jc w:val="center"/>
              <w:rPr>
                <w:rFonts w:hint="eastAsia"/>
              </w:rPr>
            </w:pPr>
          </w:p>
        </w:tc>
      </w:tr>
      <w:tr w14:paraId="214CB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22C4D4EF">
            <w:pPr>
              <w:jc w:val="center"/>
              <w:rPr>
                <w:rFonts w:hint="eastAsia"/>
              </w:rPr>
            </w:pPr>
          </w:p>
        </w:tc>
        <w:tc>
          <w:tcPr>
            <w:tcW w:w="1064" w:type="dxa"/>
            <w:vAlign w:val="center"/>
          </w:tcPr>
          <w:p w14:paraId="74299509">
            <w:pPr>
              <w:jc w:val="center"/>
              <w:rPr>
                <w:rFonts w:hint="eastAsia"/>
              </w:rPr>
            </w:pPr>
          </w:p>
        </w:tc>
        <w:tc>
          <w:tcPr>
            <w:tcW w:w="672" w:type="dxa"/>
            <w:vAlign w:val="center"/>
          </w:tcPr>
          <w:p w14:paraId="7A476DA8">
            <w:pPr>
              <w:jc w:val="center"/>
              <w:rPr>
                <w:rFonts w:hint="eastAsia"/>
              </w:rPr>
            </w:pPr>
          </w:p>
        </w:tc>
        <w:tc>
          <w:tcPr>
            <w:tcW w:w="1022" w:type="dxa"/>
            <w:vAlign w:val="center"/>
          </w:tcPr>
          <w:p w14:paraId="2146BBBF">
            <w:pPr>
              <w:jc w:val="center"/>
              <w:rPr>
                <w:rFonts w:hint="eastAsia"/>
              </w:rPr>
            </w:pPr>
          </w:p>
        </w:tc>
        <w:tc>
          <w:tcPr>
            <w:tcW w:w="709" w:type="dxa"/>
            <w:vAlign w:val="center"/>
          </w:tcPr>
          <w:p w14:paraId="319D4FA7">
            <w:pPr>
              <w:jc w:val="center"/>
              <w:rPr>
                <w:rFonts w:hint="eastAsia"/>
              </w:rPr>
            </w:pPr>
          </w:p>
        </w:tc>
        <w:tc>
          <w:tcPr>
            <w:tcW w:w="709" w:type="dxa"/>
            <w:vAlign w:val="center"/>
          </w:tcPr>
          <w:p w14:paraId="7B057528">
            <w:pPr>
              <w:jc w:val="center"/>
              <w:rPr>
                <w:rFonts w:hint="eastAsia"/>
              </w:rPr>
            </w:pPr>
          </w:p>
        </w:tc>
        <w:tc>
          <w:tcPr>
            <w:tcW w:w="1176" w:type="dxa"/>
            <w:vAlign w:val="center"/>
          </w:tcPr>
          <w:p w14:paraId="1B6C8847">
            <w:pPr>
              <w:jc w:val="center"/>
              <w:rPr>
                <w:rFonts w:hint="eastAsia"/>
              </w:rPr>
            </w:pPr>
          </w:p>
        </w:tc>
        <w:tc>
          <w:tcPr>
            <w:tcW w:w="1659" w:type="dxa"/>
            <w:vAlign w:val="center"/>
          </w:tcPr>
          <w:p w14:paraId="2DB4D24D">
            <w:pPr>
              <w:jc w:val="center"/>
              <w:rPr>
                <w:rFonts w:hint="eastAsia"/>
              </w:rPr>
            </w:pPr>
          </w:p>
        </w:tc>
        <w:tc>
          <w:tcPr>
            <w:tcW w:w="850" w:type="dxa"/>
            <w:vAlign w:val="center"/>
          </w:tcPr>
          <w:p w14:paraId="0CF4AAE5">
            <w:pPr>
              <w:jc w:val="center"/>
              <w:rPr>
                <w:rFonts w:hint="eastAsia"/>
              </w:rPr>
            </w:pPr>
          </w:p>
        </w:tc>
      </w:tr>
      <w:tr w14:paraId="5F04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7B97374">
            <w:pPr>
              <w:jc w:val="center"/>
              <w:rPr>
                <w:rFonts w:hint="eastAsia"/>
              </w:rPr>
            </w:pPr>
          </w:p>
        </w:tc>
        <w:tc>
          <w:tcPr>
            <w:tcW w:w="1064" w:type="dxa"/>
            <w:vAlign w:val="center"/>
          </w:tcPr>
          <w:p w14:paraId="408EE8C1">
            <w:pPr>
              <w:jc w:val="center"/>
              <w:rPr>
                <w:rFonts w:hint="eastAsia"/>
              </w:rPr>
            </w:pPr>
          </w:p>
        </w:tc>
        <w:tc>
          <w:tcPr>
            <w:tcW w:w="672" w:type="dxa"/>
            <w:vAlign w:val="center"/>
          </w:tcPr>
          <w:p w14:paraId="4584161F">
            <w:pPr>
              <w:jc w:val="center"/>
              <w:rPr>
                <w:rFonts w:hint="eastAsia"/>
              </w:rPr>
            </w:pPr>
          </w:p>
        </w:tc>
        <w:tc>
          <w:tcPr>
            <w:tcW w:w="1022" w:type="dxa"/>
            <w:vAlign w:val="center"/>
          </w:tcPr>
          <w:p w14:paraId="77516D37">
            <w:pPr>
              <w:jc w:val="center"/>
              <w:rPr>
                <w:rFonts w:hint="eastAsia"/>
              </w:rPr>
            </w:pPr>
          </w:p>
        </w:tc>
        <w:tc>
          <w:tcPr>
            <w:tcW w:w="709" w:type="dxa"/>
            <w:vAlign w:val="center"/>
          </w:tcPr>
          <w:p w14:paraId="09D7BB8A">
            <w:pPr>
              <w:jc w:val="center"/>
              <w:rPr>
                <w:rFonts w:hint="eastAsia"/>
              </w:rPr>
            </w:pPr>
          </w:p>
        </w:tc>
        <w:tc>
          <w:tcPr>
            <w:tcW w:w="709" w:type="dxa"/>
            <w:vAlign w:val="center"/>
          </w:tcPr>
          <w:p w14:paraId="3442479E">
            <w:pPr>
              <w:jc w:val="center"/>
              <w:rPr>
                <w:rFonts w:hint="eastAsia"/>
              </w:rPr>
            </w:pPr>
          </w:p>
        </w:tc>
        <w:tc>
          <w:tcPr>
            <w:tcW w:w="1176" w:type="dxa"/>
            <w:vAlign w:val="center"/>
          </w:tcPr>
          <w:p w14:paraId="6DC251DC">
            <w:pPr>
              <w:jc w:val="center"/>
              <w:rPr>
                <w:rFonts w:hint="eastAsia"/>
              </w:rPr>
            </w:pPr>
          </w:p>
        </w:tc>
        <w:tc>
          <w:tcPr>
            <w:tcW w:w="1659" w:type="dxa"/>
            <w:vAlign w:val="center"/>
          </w:tcPr>
          <w:p w14:paraId="52CB607A">
            <w:pPr>
              <w:jc w:val="center"/>
              <w:rPr>
                <w:rFonts w:hint="eastAsia"/>
              </w:rPr>
            </w:pPr>
          </w:p>
        </w:tc>
        <w:tc>
          <w:tcPr>
            <w:tcW w:w="850" w:type="dxa"/>
            <w:vAlign w:val="center"/>
          </w:tcPr>
          <w:p w14:paraId="5F411663">
            <w:pPr>
              <w:jc w:val="center"/>
              <w:rPr>
                <w:rFonts w:hint="eastAsia"/>
              </w:rPr>
            </w:pPr>
          </w:p>
        </w:tc>
      </w:tr>
      <w:tr w14:paraId="4F17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652328B">
            <w:pPr>
              <w:jc w:val="center"/>
              <w:rPr>
                <w:rFonts w:hint="eastAsia"/>
              </w:rPr>
            </w:pPr>
          </w:p>
        </w:tc>
        <w:tc>
          <w:tcPr>
            <w:tcW w:w="1064" w:type="dxa"/>
            <w:vAlign w:val="center"/>
          </w:tcPr>
          <w:p w14:paraId="2A69E526">
            <w:pPr>
              <w:jc w:val="center"/>
              <w:rPr>
                <w:rFonts w:hint="eastAsia"/>
              </w:rPr>
            </w:pPr>
          </w:p>
        </w:tc>
        <w:tc>
          <w:tcPr>
            <w:tcW w:w="672" w:type="dxa"/>
            <w:vAlign w:val="center"/>
          </w:tcPr>
          <w:p w14:paraId="3B88B6CD">
            <w:pPr>
              <w:jc w:val="center"/>
              <w:rPr>
                <w:rFonts w:hint="eastAsia"/>
              </w:rPr>
            </w:pPr>
          </w:p>
        </w:tc>
        <w:tc>
          <w:tcPr>
            <w:tcW w:w="1022" w:type="dxa"/>
            <w:vAlign w:val="center"/>
          </w:tcPr>
          <w:p w14:paraId="06D9A1B4">
            <w:pPr>
              <w:jc w:val="center"/>
              <w:rPr>
                <w:rFonts w:hint="eastAsia"/>
              </w:rPr>
            </w:pPr>
          </w:p>
        </w:tc>
        <w:tc>
          <w:tcPr>
            <w:tcW w:w="709" w:type="dxa"/>
            <w:vAlign w:val="center"/>
          </w:tcPr>
          <w:p w14:paraId="661D37F3">
            <w:pPr>
              <w:jc w:val="center"/>
              <w:rPr>
                <w:rFonts w:hint="eastAsia"/>
              </w:rPr>
            </w:pPr>
          </w:p>
        </w:tc>
        <w:tc>
          <w:tcPr>
            <w:tcW w:w="709" w:type="dxa"/>
            <w:vAlign w:val="center"/>
          </w:tcPr>
          <w:p w14:paraId="09F86303">
            <w:pPr>
              <w:jc w:val="center"/>
              <w:rPr>
                <w:rFonts w:hint="eastAsia"/>
              </w:rPr>
            </w:pPr>
          </w:p>
        </w:tc>
        <w:tc>
          <w:tcPr>
            <w:tcW w:w="1176" w:type="dxa"/>
            <w:vAlign w:val="center"/>
          </w:tcPr>
          <w:p w14:paraId="18FB15A0">
            <w:pPr>
              <w:jc w:val="center"/>
              <w:rPr>
                <w:rFonts w:hint="eastAsia"/>
              </w:rPr>
            </w:pPr>
          </w:p>
        </w:tc>
        <w:tc>
          <w:tcPr>
            <w:tcW w:w="1659" w:type="dxa"/>
            <w:vAlign w:val="center"/>
          </w:tcPr>
          <w:p w14:paraId="7379630E">
            <w:pPr>
              <w:jc w:val="center"/>
              <w:rPr>
                <w:rFonts w:hint="eastAsia"/>
              </w:rPr>
            </w:pPr>
          </w:p>
        </w:tc>
        <w:tc>
          <w:tcPr>
            <w:tcW w:w="850" w:type="dxa"/>
            <w:vAlign w:val="center"/>
          </w:tcPr>
          <w:p w14:paraId="12D9F850">
            <w:pPr>
              <w:jc w:val="center"/>
              <w:rPr>
                <w:rFonts w:hint="eastAsia"/>
              </w:rPr>
            </w:pPr>
          </w:p>
        </w:tc>
      </w:tr>
      <w:tr w14:paraId="28E1B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2467BD5">
            <w:pPr>
              <w:jc w:val="center"/>
              <w:rPr>
                <w:rFonts w:hint="eastAsia"/>
              </w:rPr>
            </w:pPr>
          </w:p>
        </w:tc>
        <w:tc>
          <w:tcPr>
            <w:tcW w:w="1064" w:type="dxa"/>
            <w:vAlign w:val="center"/>
          </w:tcPr>
          <w:p w14:paraId="4509860D">
            <w:pPr>
              <w:jc w:val="center"/>
              <w:rPr>
                <w:rFonts w:hint="eastAsia"/>
              </w:rPr>
            </w:pPr>
          </w:p>
        </w:tc>
        <w:tc>
          <w:tcPr>
            <w:tcW w:w="672" w:type="dxa"/>
            <w:vAlign w:val="center"/>
          </w:tcPr>
          <w:p w14:paraId="19687B3D">
            <w:pPr>
              <w:jc w:val="center"/>
              <w:rPr>
                <w:rFonts w:hint="eastAsia"/>
              </w:rPr>
            </w:pPr>
          </w:p>
        </w:tc>
        <w:tc>
          <w:tcPr>
            <w:tcW w:w="1022" w:type="dxa"/>
            <w:vAlign w:val="center"/>
          </w:tcPr>
          <w:p w14:paraId="584C96D2">
            <w:pPr>
              <w:jc w:val="center"/>
              <w:rPr>
                <w:rFonts w:hint="eastAsia"/>
              </w:rPr>
            </w:pPr>
          </w:p>
        </w:tc>
        <w:tc>
          <w:tcPr>
            <w:tcW w:w="709" w:type="dxa"/>
            <w:vAlign w:val="center"/>
          </w:tcPr>
          <w:p w14:paraId="0D42D0F5">
            <w:pPr>
              <w:jc w:val="center"/>
              <w:rPr>
                <w:rFonts w:hint="eastAsia"/>
              </w:rPr>
            </w:pPr>
          </w:p>
        </w:tc>
        <w:tc>
          <w:tcPr>
            <w:tcW w:w="709" w:type="dxa"/>
            <w:vAlign w:val="center"/>
          </w:tcPr>
          <w:p w14:paraId="5756F23D">
            <w:pPr>
              <w:jc w:val="center"/>
              <w:rPr>
                <w:rFonts w:hint="eastAsia"/>
              </w:rPr>
            </w:pPr>
          </w:p>
        </w:tc>
        <w:tc>
          <w:tcPr>
            <w:tcW w:w="1176" w:type="dxa"/>
            <w:vAlign w:val="center"/>
          </w:tcPr>
          <w:p w14:paraId="3D97E095">
            <w:pPr>
              <w:jc w:val="center"/>
              <w:rPr>
                <w:rFonts w:hint="eastAsia"/>
              </w:rPr>
            </w:pPr>
          </w:p>
        </w:tc>
        <w:tc>
          <w:tcPr>
            <w:tcW w:w="1659" w:type="dxa"/>
            <w:vAlign w:val="center"/>
          </w:tcPr>
          <w:p w14:paraId="068F867B">
            <w:pPr>
              <w:jc w:val="center"/>
              <w:rPr>
                <w:rFonts w:hint="eastAsia"/>
              </w:rPr>
            </w:pPr>
          </w:p>
        </w:tc>
        <w:tc>
          <w:tcPr>
            <w:tcW w:w="850" w:type="dxa"/>
            <w:vAlign w:val="center"/>
          </w:tcPr>
          <w:p w14:paraId="4B26C1B3">
            <w:pPr>
              <w:jc w:val="center"/>
              <w:rPr>
                <w:rFonts w:hint="eastAsia"/>
              </w:rPr>
            </w:pPr>
          </w:p>
        </w:tc>
      </w:tr>
      <w:tr w14:paraId="4A48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77D6D2A">
            <w:pPr>
              <w:jc w:val="center"/>
              <w:rPr>
                <w:rFonts w:hint="eastAsia"/>
              </w:rPr>
            </w:pPr>
          </w:p>
        </w:tc>
        <w:tc>
          <w:tcPr>
            <w:tcW w:w="1064" w:type="dxa"/>
            <w:vAlign w:val="center"/>
          </w:tcPr>
          <w:p w14:paraId="21D1DD45">
            <w:pPr>
              <w:jc w:val="center"/>
              <w:rPr>
                <w:rFonts w:hint="eastAsia"/>
              </w:rPr>
            </w:pPr>
          </w:p>
        </w:tc>
        <w:tc>
          <w:tcPr>
            <w:tcW w:w="672" w:type="dxa"/>
            <w:vAlign w:val="center"/>
          </w:tcPr>
          <w:p w14:paraId="0B226108">
            <w:pPr>
              <w:jc w:val="center"/>
              <w:rPr>
                <w:rFonts w:hint="eastAsia"/>
              </w:rPr>
            </w:pPr>
          </w:p>
        </w:tc>
        <w:tc>
          <w:tcPr>
            <w:tcW w:w="1022" w:type="dxa"/>
            <w:vAlign w:val="center"/>
          </w:tcPr>
          <w:p w14:paraId="40F135E4">
            <w:pPr>
              <w:jc w:val="center"/>
              <w:rPr>
                <w:rFonts w:hint="eastAsia"/>
              </w:rPr>
            </w:pPr>
          </w:p>
        </w:tc>
        <w:tc>
          <w:tcPr>
            <w:tcW w:w="709" w:type="dxa"/>
            <w:vAlign w:val="center"/>
          </w:tcPr>
          <w:p w14:paraId="00AD3856">
            <w:pPr>
              <w:jc w:val="center"/>
              <w:rPr>
                <w:rFonts w:hint="eastAsia"/>
              </w:rPr>
            </w:pPr>
          </w:p>
        </w:tc>
        <w:tc>
          <w:tcPr>
            <w:tcW w:w="709" w:type="dxa"/>
            <w:vAlign w:val="center"/>
          </w:tcPr>
          <w:p w14:paraId="1056D9D1">
            <w:pPr>
              <w:jc w:val="center"/>
              <w:rPr>
                <w:rFonts w:hint="eastAsia"/>
              </w:rPr>
            </w:pPr>
          </w:p>
        </w:tc>
        <w:tc>
          <w:tcPr>
            <w:tcW w:w="1176" w:type="dxa"/>
            <w:vAlign w:val="center"/>
          </w:tcPr>
          <w:p w14:paraId="6EEEDE99">
            <w:pPr>
              <w:jc w:val="center"/>
              <w:rPr>
                <w:rFonts w:hint="eastAsia"/>
              </w:rPr>
            </w:pPr>
          </w:p>
        </w:tc>
        <w:tc>
          <w:tcPr>
            <w:tcW w:w="1659" w:type="dxa"/>
            <w:vAlign w:val="center"/>
          </w:tcPr>
          <w:p w14:paraId="5CDE7759">
            <w:pPr>
              <w:jc w:val="center"/>
              <w:rPr>
                <w:rFonts w:hint="eastAsia"/>
              </w:rPr>
            </w:pPr>
          </w:p>
        </w:tc>
        <w:tc>
          <w:tcPr>
            <w:tcW w:w="850" w:type="dxa"/>
            <w:vAlign w:val="center"/>
          </w:tcPr>
          <w:p w14:paraId="5D9578CE">
            <w:pPr>
              <w:jc w:val="center"/>
              <w:rPr>
                <w:rFonts w:hint="eastAsia"/>
              </w:rPr>
            </w:pPr>
          </w:p>
        </w:tc>
      </w:tr>
      <w:tr w14:paraId="5F0A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8287685">
            <w:pPr>
              <w:jc w:val="center"/>
              <w:rPr>
                <w:rFonts w:hint="eastAsia"/>
              </w:rPr>
            </w:pPr>
          </w:p>
        </w:tc>
        <w:tc>
          <w:tcPr>
            <w:tcW w:w="1064" w:type="dxa"/>
            <w:vAlign w:val="center"/>
          </w:tcPr>
          <w:p w14:paraId="2357B85D">
            <w:pPr>
              <w:jc w:val="center"/>
              <w:rPr>
                <w:rFonts w:hint="eastAsia"/>
              </w:rPr>
            </w:pPr>
          </w:p>
        </w:tc>
        <w:tc>
          <w:tcPr>
            <w:tcW w:w="672" w:type="dxa"/>
            <w:vAlign w:val="center"/>
          </w:tcPr>
          <w:p w14:paraId="77489EC6">
            <w:pPr>
              <w:jc w:val="center"/>
              <w:rPr>
                <w:rFonts w:hint="eastAsia"/>
              </w:rPr>
            </w:pPr>
          </w:p>
        </w:tc>
        <w:tc>
          <w:tcPr>
            <w:tcW w:w="1022" w:type="dxa"/>
            <w:vAlign w:val="center"/>
          </w:tcPr>
          <w:p w14:paraId="38000DB6">
            <w:pPr>
              <w:jc w:val="center"/>
              <w:rPr>
                <w:rFonts w:hint="eastAsia"/>
              </w:rPr>
            </w:pPr>
          </w:p>
        </w:tc>
        <w:tc>
          <w:tcPr>
            <w:tcW w:w="709" w:type="dxa"/>
            <w:vAlign w:val="center"/>
          </w:tcPr>
          <w:p w14:paraId="751ADBA7">
            <w:pPr>
              <w:jc w:val="center"/>
              <w:rPr>
                <w:rFonts w:hint="eastAsia"/>
              </w:rPr>
            </w:pPr>
          </w:p>
        </w:tc>
        <w:tc>
          <w:tcPr>
            <w:tcW w:w="709" w:type="dxa"/>
            <w:vAlign w:val="center"/>
          </w:tcPr>
          <w:p w14:paraId="22697C06">
            <w:pPr>
              <w:jc w:val="center"/>
              <w:rPr>
                <w:rFonts w:hint="eastAsia"/>
              </w:rPr>
            </w:pPr>
          </w:p>
        </w:tc>
        <w:tc>
          <w:tcPr>
            <w:tcW w:w="1176" w:type="dxa"/>
            <w:vAlign w:val="center"/>
          </w:tcPr>
          <w:p w14:paraId="43C7AA73">
            <w:pPr>
              <w:jc w:val="center"/>
              <w:rPr>
                <w:rFonts w:hint="eastAsia"/>
              </w:rPr>
            </w:pPr>
          </w:p>
        </w:tc>
        <w:tc>
          <w:tcPr>
            <w:tcW w:w="1659" w:type="dxa"/>
            <w:vAlign w:val="center"/>
          </w:tcPr>
          <w:p w14:paraId="5DE2E76D">
            <w:pPr>
              <w:jc w:val="center"/>
              <w:rPr>
                <w:rFonts w:hint="eastAsia"/>
              </w:rPr>
            </w:pPr>
          </w:p>
        </w:tc>
        <w:tc>
          <w:tcPr>
            <w:tcW w:w="850" w:type="dxa"/>
            <w:vAlign w:val="center"/>
          </w:tcPr>
          <w:p w14:paraId="64D51EC8">
            <w:pPr>
              <w:jc w:val="center"/>
              <w:rPr>
                <w:rFonts w:hint="eastAsia"/>
              </w:rPr>
            </w:pPr>
          </w:p>
        </w:tc>
      </w:tr>
      <w:tr w14:paraId="1DA9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3B2EFC78">
            <w:pPr>
              <w:jc w:val="center"/>
              <w:rPr>
                <w:rFonts w:hint="eastAsia"/>
              </w:rPr>
            </w:pPr>
          </w:p>
        </w:tc>
        <w:tc>
          <w:tcPr>
            <w:tcW w:w="1064" w:type="dxa"/>
            <w:vAlign w:val="center"/>
          </w:tcPr>
          <w:p w14:paraId="14986B8D">
            <w:pPr>
              <w:jc w:val="center"/>
              <w:rPr>
                <w:rFonts w:hint="eastAsia"/>
              </w:rPr>
            </w:pPr>
          </w:p>
        </w:tc>
        <w:tc>
          <w:tcPr>
            <w:tcW w:w="672" w:type="dxa"/>
            <w:vAlign w:val="center"/>
          </w:tcPr>
          <w:p w14:paraId="3662BF8A">
            <w:pPr>
              <w:jc w:val="center"/>
              <w:rPr>
                <w:rFonts w:hint="eastAsia"/>
              </w:rPr>
            </w:pPr>
          </w:p>
        </w:tc>
        <w:tc>
          <w:tcPr>
            <w:tcW w:w="1022" w:type="dxa"/>
            <w:vAlign w:val="center"/>
          </w:tcPr>
          <w:p w14:paraId="055AD745">
            <w:pPr>
              <w:jc w:val="center"/>
              <w:rPr>
                <w:rFonts w:hint="eastAsia"/>
              </w:rPr>
            </w:pPr>
          </w:p>
        </w:tc>
        <w:tc>
          <w:tcPr>
            <w:tcW w:w="709" w:type="dxa"/>
            <w:vAlign w:val="center"/>
          </w:tcPr>
          <w:p w14:paraId="09012625">
            <w:pPr>
              <w:jc w:val="center"/>
              <w:rPr>
                <w:rFonts w:hint="eastAsia"/>
              </w:rPr>
            </w:pPr>
          </w:p>
        </w:tc>
        <w:tc>
          <w:tcPr>
            <w:tcW w:w="709" w:type="dxa"/>
            <w:vAlign w:val="center"/>
          </w:tcPr>
          <w:p w14:paraId="0C211623">
            <w:pPr>
              <w:jc w:val="center"/>
              <w:rPr>
                <w:rFonts w:hint="eastAsia"/>
              </w:rPr>
            </w:pPr>
          </w:p>
        </w:tc>
        <w:tc>
          <w:tcPr>
            <w:tcW w:w="1176" w:type="dxa"/>
            <w:vAlign w:val="center"/>
          </w:tcPr>
          <w:p w14:paraId="6C5AF522">
            <w:pPr>
              <w:jc w:val="center"/>
              <w:rPr>
                <w:rFonts w:hint="eastAsia"/>
              </w:rPr>
            </w:pPr>
          </w:p>
        </w:tc>
        <w:tc>
          <w:tcPr>
            <w:tcW w:w="1659" w:type="dxa"/>
            <w:vAlign w:val="center"/>
          </w:tcPr>
          <w:p w14:paraId="787B10EF">
            <w:pPr>
              <w:jc w:val="center"/>
              <w:rPr>
                <w:rFonts w:hint="eastAsia"/>
              </w:rPr>
            </w:pPr>
          </w:p>
        </w:tc>
        <w:tc>
          <w:tcPr>
            <w:tcW w:w="850" w:type="dxa"/>
            <w:vAlign w:val="center"/>
          </w:tcPr>
          <w:p w14:paraId="24459D22">
            <w:pPr>
              <w:jc w:val="center"/>
              <w:rPr>
                <w:rFonts w:hint="eastAsia"/>
              </w:rPr>
            </w:pPr>
          </w:p>
        </w:tc>
      </w:tr>
      <w:tr w14:paraId="197E0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95083EE">
            <w:pPr>
              <w:jc w:val="center"/>
              <w:rPr>
                <w:rFonts w:hint="eastAsia"/>
              </w:rPr>
            </w:pPr>
          </w:p>
        </w:tc>
        <w:tc>
          <w:tcPr>
            <w:tcW w:w="1064" w:type="dxa"/>
            <w:vAlign w:val="center"/>
          </w:tcPr>
          <w:p w14:paraId="40E1F815">
            <w:pPr>
              <w:jc w:val="center"/>
              <w:rPr>
                <w:rFonts w:hint="eastAsia"/>
              </w:rPr>
            </w:pPr>
          </w:p>
        </w:tc>
        <w:tc>
          <w:tcPr>
            <w:tcW w:w="672" w:type="dxa"/>
            <w:vAlign w:val="center"/>
          </w:tcPr>
          <w:p w14:paraId="37F7276E">
            <w:pPr>
              <w:jc w:val="center"/>
              <w:rPr>
                <w:rFonts w:hint="eastAsia"/>
              </w:rPr>
            </w:pPr>
          </w:p>
        </w:tc>
        <w:tc>
          <w:tcPr>
            <w:tcW w:w="1022" w:type="dxa"/>
            <w:vAlign w:val="center"/>
          </w:tcPr>
          <w:p w14:paraId="1FB06CB9">
            <w:pPr>
              <w:jc w:val="center"/>
              <w:rPr>
                <w:rFonts w:hint="eastAsia"/>
              </w:rPr>
            </w:pPr>
          </w:p>
        </w:tc>
        <w:tc>
          <w:tcPr>
            <w:tcW w:w="709" w:type="dxa"/>
            <w:vAlign w:val="center"/>
          </w:tcPr>
          <w:p w14:paraId="4E47ACCE">
            <w:pPr>
              <w:jc w:val="center"/>
              <w:rPr>
                <w:rFonts w:hint="eastAsia"/>
              </w:rPr>
            </w:pPr>
          </w:p>
        </w:tc>
        <w:tc>
          <w:tcPr>
            <w:tcW w:w="709" w:type="dxa"/>
            <w:vAlign w:val="center"/>
          </w:tcPr>
          <w:p w14:paraId="2EBD2C22">
            <w:pPr>
              <w:jc w:val="center"/>
              <w:rPr>
                <w:rFonts w:hint="eastAsia"/>
              </w:rPr>
            </w:pPr>
          </w:p>
        </w:tc>
        <w:tc>
          <w:tcPr>
            <w:tcW w:w="1176" w:type="dxa"/>
            <w:vAlign w:val="center"/>
          </w:tcPr>
          <w:p w14:paraId="2A52F144">
            <w:pPr>
              <w:jc w:val="center"/>
              <w:rPr>
                <w:rFonts w:hint="eastAsia"/>
              </w:rPr>
            </w:pPr>
          </w:p>
        </w:tc>
        <w:tc>
          <w:tcPr>
            <w:tcW w:w="1659" w:type="dxa"/>
            <w:vAlign w:val="center"/>
          </w:tcPr>
          <w:p w14:paraId="4AFE7A2B">
            <w:pPr>
              <w:jc w:val="center"/>
              <w:rPr>
                <w:rFonts w:hint="eastAsia"/>
              </w:rPr>
            </w:pPr>
          </w:p>
        </w:tc>
        <w:tc>
          <w:tcPr>
            <w:tcW w:w="850" w:type="dxa"/>
            <w:vAlign w:val="center"/>
          </w:tcPr>
          <w:p w14:paraId="1FA1B3DE">
            <w:pPr>
              <w:jc w:val="center"/>
              <w:rPr>
                <w:rFonts w:hint="eastAsia"/>
              </w:rPr>
            </w:pPr>
          </w:p>
        </w:tc>
      </w:tr>
      <w:tr w14:paraId="6D83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240F9D5">
            <w:pPr>
              <w:jc w:val="center"/>
              <w:rPr>
                <w:rFonts w:hint="eastAsia"/>
              </w:rPr>
            </w:pPr>
          </w:p>
        </w:tc>
        <w:tc>
          <w:tcPr>
            <w:tcW w:w="1064" w:type="dxa"/>
            <w:vAlign w:val="center"/>
          </w:tcPr>
          <w:p w14:paraId="61BD2B88">
            <w:pPr>
              <w:jc w:val="center"/>
              <w:rPr>
                <w:rFonts w:hint="eastAsia"/>
              </w:rPr>
            </w:pPr>
          </w:p>
        </w:tc>
        <w:tc>
          <w:tcPr>
            <w:tcW w:w="672" w:type="dxa"/>
            <w:vAlign w:val="center"/>
          </w:tcPr>
          <w:p w14:paraId="313BE15D">
            <w:pPr>
              <w:jc w:val="center"/>
              <w:rPr>
                <w:rFonts w:hint="eastAsia"/>
              </w:rPr>
            </w:pPr>
          </w:p>
        </w:tc>
        <w:tc>
          <w:tcPr>
            <w:tcW w:w="1022" w:type="dxa"/>
            <w:vAlign w:val="center"/>
          </w:tcPr>
          <w:p w14:paraId="61418845">
            <w:pPr>
              <w:jc w:val="center"/>
              <w:rPr>
                <w:rFonts w:hint="eastAsia"/>
              </w:rPr>
            </w:pPr>
          </w:p>
        </w:tc>
        <w:tc>
          <w:tcPr>
            <w:tcW w:w="709" w:type="dxa"/>
            <w:vAlign w:val="center"/>
          </w:tcPr>
          <w:p w14:paraId="2A15B6F4">
            <w:pPr>
              <w:jc w:val="center"/>
              <w:rPr>
                <w:rFonts w:hint="eastAsia"/>
              </w:rPr>
            </w:pPr>
          </w:p>
        </w:tc>
        <w:tc>
          <w:tcPr>
            <w:tcW w:w="709" w:type="dxa"/>
            <w:vAlign w:val="center"/>
          </w:tcPr>
          <w:p w14:paraId="1E187A19">
            <w:pPr>
              <w:jc w:val="center"/>
              <w:rPr>
                <w:rFonts w:hint="eastAsia"/>
              </w:rPr>
            </w:pPr>
          </w:p>
        </w:tc>
        <w:tc>
          <w:tcPr>
            <w:tcW w:w="1176" w:type="dxa"/>
            <w:vAlign w:val="center"/>
          </w:tcPr>
          <w:p w14:paraId="2C10C130">
            <w:pPr>
              <w:jc w:val="center"/>
              <w:rPr>
                <w:rFonts w:hint="eastAsia"/>
              </w:rPr>
            </w:pPr>
          </w:p>
        </w:tc>
        <w:tc>
          <w:tcPr>
            <w:tcW w:w="1659" w:type="dxa"/>
            <w:vAlign w:val="center"/>
          </w:tcPr>
          <w:p w14:paraId="19D01972">
            <w:pPr>
              <w:jc w:val="center"/>
              <w:rPr>
                <w:rFonts w:hint="eastAsia"/>
              </w:rPr>
            </w:pPr>
          </w:p>
        </w:tc>
        <w:tc>
          <w:tcPr>
            <w:tcW w:w="850" w:type="dxa"/>
            <w:vAlign w:val="center"/>
          </w:tcPr>
          <w:p w14:paraId="5F6CD712">
            <w:pPr>
              <w:jc w:val="center"/>
              <w:rPr>
                <w:rFonts w:hint="eastAsia"/>
              </w:rPr>
            </w:pPr>
          </w:p>
        </w:tc>
      </w:tr>
      <w:tr w14:paraId="31031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703474D6">
            <w:pPr>
              <w:jc w:val="center"/>
              <w:rPr>
                <w:rFonts w:hint="eastAsia"/>
              </w:rPr>
            </w:pPr>
          </w:p>
        </w:tc>
        <w:tc>
          <w:tcPr>
            <w:tcW w:w="1064" w:type="dxa"/>
            <w:vAlign w:val="center"/>
          </w:tcPr>
          <w:p w14:paraId="27732EC1">
            <w:pPr>
              <w:jc w:val="center"/>
              <w:rPr>
                <w:rFonts w:hint="eastAsia"/>
              </w:rPr>
            </w:pPr>
          </w:p>
        </w:tc>
        <w:tc>
          <w:tcPr>
            <w:tcW w:w="672" w:type="dxa"/>
            <w:vAlign w:val="center"/>
          </w:tcPr>
          <w:p w14:paraId="08D56314">
            <w:pPr>
              <w:jc w:val="center"/>
              <w:rPr>
                <w:rFonts w:hint="eastAsia"/>
              </w:rPr>
            </w:pPr>
          </w:p>
        </w:tc>
        <w:tc>
          <w:tcPr>
            <w:tcW w:w="1022" w:type="dxa"/>
            <w:vAlign w:val="center"/>
          </w:tcPr>
          <w:p w14:paraId="7D46BC3F">
            <w:pPr>
              <w:jc w:val="center"/>
              <w:rPr>
                <w:rFonts w:hint="eastAsia"/>
              </w:rPr>
            </w:pPr>
          </w:p>
        </w:tc>
        <w:tc>
          <w:tcPr>
            <w:tcW w:w="709" w:type="dxa"/>
            <w:vAlign w:val="center"/>
          </w:tcPr>
          <w:p w14:paraId="1DB0AFC1">
            <w:pPr>
              <w:jc w:val="center"/>
              <w:rPr>
                <w:rFonts w:hint="eastAsia"/>
              </w:rPr>
            </w:pPr>
          </w:p>
        </w:tc>
        <w:tc>
          <w:tcPr>
            <w:tcW w:w="709" w:type="dxa"/>
            <w:vAlign w:val="center"/>
          </w:tcPr>
          <w:p w14:paraId="1E534420">
            <w:pPr>
              <w:jc w:val="center"/>
              <w:rPr>
                <w:rFonts w:hint="eastAsia"/>
              </w:rPr>
            </w:pPr>
          </w:p>
        </w:tc>
        <w:tc>
          <w:tcPr>
            <w:tcW w:w="1176" w:type="dxa"/>
            <w:vAlign w:val="center"/>
          </w:tcPr>
          <w:p w14:paraId="7B693E43">
            <w:pPr>
              <w:jc w:val="center"/>
              <w:rPr>
                <w:rFonts w:hint="eastAsia"/>
              </w:rPr>
            </w:pPr>
          </w:p>
        </w:tc>
        <w:tc>
          <w:tcPr>
            <w:tcW w:w="1659" w:type="dxa"/>
            <w:vAlign w:val="center"/>
          </w:tcPr>
          <w:p w14:paraId="0F868ADA">
            <w:pPr>
              <w:jc w:val="center"/>
              <w:rPr>
                <w:rFonts w:hint="eastAsia"/>
              </w:rPr>
            </w:pPr>
          </w:p>
        </w:tc>
        <w:tc>
          <w:tcPr>
            <w:tcW w:w="850" w:type="dxa"/>
            <w:vAlign w:val="center"/>
          </w:tcPr>
          <w:p w14:paraId="37898013">
            <w:pPr>
              <w:jc w:val="center"/>
              <w:rPr>
                <w:rFonts w:hint="eastAsia"/>
              </w:rPr>
            </w:pPr>
          </w:p>
        </w:tc>
      </w:tr>
      <w:tr w14:paraId="3B87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EEA40CB">
            <w:pPr>
              <w:jc w:val="center"/>
              <w:rPr>
                <w:rFonts w:hint="eastAsia"/>
              </w:rPr>
            </w:pPr>
          </w:p>
        </w:tc>
        <w:tc>
          <w:tcPr>
            <w:tcW w:w="1064" w:type="dxa"/>
            <w:vAlign w:val="center"/>
          </w:tcPr>
          <w:p w14:paraId="5BC49D56">
            <w:pPr>
              <w:jc w:val="center"/>
              <w:rPr>
                <w:rFonts w:hint="eastAsia"/>
              </w:rPr>
            </w:pPr>
          </w:p>
        </w:tc>
        <w:tc>
          <w:tcPr>
            <w:tcW w:w="672" w:type="dxa"/>
            <w:vAlign w:val="center"/>
          </w:tcPr>
          <w:p w14:paraId="20D4D42C">
            <w:pPr>
              <w:jc w:val="center"/>
              <w:rPr>
                <w:rFonts w:hint="eastAsia"/>
              </w:rPr>
            </w:pPr>
          </w:p>
        </w:tc>
        <w:tc>
          <w:tcPr>
            <w:tcW w:w="1022" w:type="dxa"/>
            <w:vAlign w:val="center"/>
          </w:tcPr>
          <w:p w14:paraId="1FDC4CFD">
            <w:pPr>
              <w:jc w:val="center"/>
              <w:rPr>
                <w:rFonts w:hint="eastAsia"/>
              </w:rPr>
            </w:pPr>
          </w:p>
        </w:tc>
        <w:tc>
          <w:tcPr>
            <w:tcW w:w="709" w:type="dxa"/>
            <w:vAlign w:val="center"/>
          </w:tcPr>
          <w:p w14:paraId="618257CE">
            <w:pPr>
              <w:jc w:val="center"/>
              <w:rPr>
                <w:rFonts w:hint="eastAsia"/>
              </w:rPr>
            </w:pPr>
          </w:p>
        </w:tc>
        <w:tc>
          <w:tcPr>
            <w:tcW w:w="709" w:type="dxa"/>
            <w:vAlign w:val="center"/>
          </w:tcPr>
          <w:p w14:paraId="606F6821">
            <w:pPr>
              <w:jc w:val="center"/>
              <w:rPr>
                <w:rFonts w:hint="eastAsia"/>
              </w:rPr>
            </w:pPr>
          </w:p>
        </w:tc>
        <w:tc>
          <w:tcPr>
            <w:tcW w:w="1176" w:type="dxa"/>
            <w:vAlign w:val="center"/>
          </w:tcPr>
          <w:p w14:paraId="2CFAA237">
            <w:pPr>
              <w:jc w:val="center"/>
              <w:rPr>
                <w:rFonts w:hint="eastAsia"/>
              </w:rPr>
            </w:pPr>
          </w:p>
        </w:tc>
        <w:tc>
          <w:tcPr>
            <w:tcW w:w="1659" w:type="dxa"/>
            <w:vAlign w:val="center"/>
          </w:tcPr>
          <w:p w14:paraId="262DE4DC">
            <w:pPr>
              <w:jc w:val="center"/>
              <w:rPr>
                <w:rFonts w:hint="eastAsia"/>
              </w:rPr>
            </w:pPr>
          </w:p>
        </w:tc>
        <w:tc>
          <w:tcPr>
            <w:tcW w:w="850" w:type="dxa"/>
            <w:vAlign w:val="center"/>
          </w:tcPr>
          <w:p w14:paraId="49B18D56">
            <w:pPr>
              <w:jc w:val="center"/>
              <w:rPr>
                <w:rFonts w:hint="eastAsia"/>
              </w:rPr>
            </w:pPr>
          </w:p>
        </w:tc>
      </w:tr>
      <w:tr w14:paraId="7320A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6782D19F">
            <w:pPr>
              <w:jc w:val="center"/>
              <w:rPr>
                <w:rFonts w:hint="eastAsia"/>
              </w:rPr>
            </w:pPr>
          </w:p>
        </w:tc>
        <w:tc>
          <w:tcPr>
            <w:tcW w:w="1064" w:type="dxa"/>
            <w:vAlign w:val="center"/>
          </w:tcPr>
          <w:p w14:paraId="20B0AE4F">
            <w:pPr>
              <w:jc w:val="center"/>
              <w:rPr>
                <w:rFonts w:hint="eastAsia"/>
              </w:rPr>
            </w:pPr>
          </w:p>
        </w:tc>
        <w:tc>
          <w:tcPr>
            <w:tcW w:w="672" w:type="dxa"/>
            <w:vAlign w:val="center"/>
          </w:tcPr>
          <w:p w14:paraId="351BD59B">
            <w:pPr>
              <w:jc w:val="center"/>
              <w:rPr>
                <w:rFonts w:hint="eastAsia"/>
              </w:rPr>
            </w:pPr>
          </w:p>
        </w:tc>
        <w:tc>
          <w:tcPr>
            <w:tcW w:w="1022" w:type="dxa"/>
            <w:vAlign w:val="center"/>
          </w:tcPr>
          <w:p w14:paraId="07DE6B09">
            <w:pPr>
              <w:jc w:val="center"/>
              <w:rPr>
                <w:rFonts w:hint="eastAsia"/>
              </w:rPr>
            </w:pPr>
          </w:p>
        </w:tc>
        <w:tc>
          <w:tcPr>
            <w:tcW w:w="709" w:type="dxa"/>
            <w:vAlign w:val="center"/>
          </w:tcPr>
          <w:p w14:paraId="7ABCF5EF">
            <w:pPr>
              <w:jc w:val="center"/>
              <w:rPr>
                <w:rFonts w:hint="eastAsia"/>
              </w:rPr>
            </w:pPr>
          </w:p>
        </w:tc>
        <w:tc>
          <w:tcPr>
            <w:tcW w:w="709" w:type="dxa"/>
            <w:vAlign w:val="center"/>
          </w:tcPr>
          <w:p w14:paraId="3E33BE78">
            <w:pPr>
              <w:jc w:val="center"/>
              <w:rPr>
                <w:rFonts w:hint="eastAsia"/>
              </w:rPr>
            </w:pPr>
          </w:p>
        </w:tc>
        <w:tc>
          <w:tcPr>
            <w:tcW w:w="1176" w:type="dxa"/>
            <w:vAlign w:val="center"/>
          </w:tcPr>
          <w:p w14:paraId="621EEA1E">
            <w:pPr>
              <w:jc w:val="center"/>
              <w:rPr>
                <w:rFonts w:hint="eastAsia"/>
              </w:rPr>
            </w:pPr>
          </w:p>
        </w:tc>
        <w:tc>
          <w:tcPr>
            <w:tcW w:w="1659" w:type="dxa"/>
            <w:vAlign w:val="center"/>
          </w:tcPr>
          <w:p w14:paraId="570869A6">
            <w:pPr>
              <w:jc w:val="center"/>
              <w:rPr>
                <w:rFonts w:hint="eastAsia"/>
              </w:rPr>
            </w:pPr>
          </w:p>
        </w:tc>
        <w:tc>
          <w:tcPr>
            <w:tcW w:w="850" w:type="dxa"/>
            <w:vAlign w:val="center"/>
          </w:tcPr>
          <w:p w14:paraId="78C9DC98">
            <w:pPr>
              <w:jc w:val="center"/>
              <w:rPr>
                <w:rFonts w:hint="eastAsia"/>
              </w:rPr>
            </w:pPr>
          </w:p>
        </w:tc>
      </w:tr>
      <w:tr w14:paraId="7AEF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65401A4">
            <w:pPr>
              <w:jc w:val="center"/>
              <w:rPr>
                <w:rFonts w:hint="eastAsia"/>
              </w:rPr>
            </w:pPr>
          </w:p>
        </w:tc>
        <w:tc>
          <w:tcPr>
            <w:tcW w:w="1064" w:type="dxa"/>
            <w:vAlign w:val="center"/>
          </w:tcPr>
          <w:p w14:paraId="1FCFD882">
            <w:pPr>
              <w:jc w:val="center"/>
              <w:rPr>
                <w:rFonts w:hint="eastAsia"/>
              </w:rPr>
            </w:pPr>
          </w:p>
        </w:tc>
        <w:tc>
          <w:tcPr>
            <w:tcW w:w="672" w:type="dxa"/>
            <w:vAlign w:val="center"/>
          </w:tcPr>
          <w:p w14:paraId="03B1A43C">
            <w:pPr>
              <w:jc w:val="center"/>
              <w:rPr>
                <w:rFonts w:hint="eastAsia"/>
              </w:rPr>
            </w:pPr>
          </w:p>
        </w:tc>
        <w:tc>
          <w:tcPr>
            <w:tcW w:w="1022" w:type="dxa"/>
            <w:vAlign w:val="center"/>
          </w:tcPr>
          <w:p w14:paraId="50F63D54">
            <w:pPr>
              <w:jc w:val="center"/>
              <w:rPr>
                <w:rFonts w:hint="eastAsia"/>
              </w:rPr>
            </w:pPr>
          </w:p>
        </w:tc>
        <w:tc>
          <w:tcPr>
            <w:tcW w:w="709" w:type="dxa"/>
            <w:vAlign w:val="center"/>
          </w:tcPr>
          <w:p w14:paraId="119BADD0">
            <w:pPr>
              <w:jc w:val="center"/>
              <w:rPr>
                <w:rFonts w:hint="eastAsia"/>
              </w:rPr>
            </w:pPr>
          </w:p>
        </w:tc>
        <w:tc>
          <w:tcPr>
            <w:tcW w:w="709" w:type="dxa"/>
            <w:vAlign w:val="center"/>
          </w:tcPr>
          <w:p w14:paraId="1C67C66D">
            <w:pPr>
              <w:jc w:val="center"/>
              <w:rPr>
                <w:rFonts w:hint="eastAsia"/>
              </w:rPr>
            </w:pPr>
          </w:p>
        </w:tc>
        <w:tc>
          <w:tcPr>
            <w:tcW w:w="1176" w:type="dxa"/>
            <w:vAlign w:val="center"/>
          </w:tcPr>
          <w:p w14:paraId="54341079">
            <w:pPr>
              <w:jc w:val="center"/>
              <w:rPr>
                <w:rFonts w:hint="eastAsia"/>
              </w:rPr>
            </w:pPr>
          </w:p>
        </w:tc>
        <w:tc>
          <w:tcPr>
            <w:tcW w:w="1659" w:type="dxa"/>
            <w:vAlign w:val="center"/>
          </w:tcPr>
          <w:p w14:paraId="6C68D9BB">
            <w:pPr>
              <w:jc w:val="center"/>
              <w:rPr>
                <w:rFonts w:hint="eastAsia"/>
              </w:rPr>
            </w:pPr>
          </w:p>
        </w:tc>
        <w:tc>
          <w:tcPr>
            <w:tcW w:w="850" w:type="dxa"/>
            <w:vAlign w:val="center"/>
          </w:tcPr>
          <w:p w14:paraId="0D75CABB">
            <w:pPr>
              <w:jc w:val="center"/>
              <w:rPr>
                <w:rFonts w:hint="eastAsia"/>
              </w:rPr>
            </w:pPr>
          </w:p>
        </w:tc>
      </w:tr>
      <w:tr w14:paraId="629C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206DC4D">
            <w:pPr>
              <w:jc w:val="center"/>
              <w:rPr>
                <w:rFonts w:hint="eastAsia"/>
              </w:rPr>
            </w:pPr>
          </w:p>
        </w:tc>
        <w:tc>
          <w:tcPr>
            <w:tcW w:w="1064" w:type="dxa"/>
            <w:vAlign w:val="center"/>
          </w:tcPr>
          <w:p w14:paraId="1C3E3F08">
            <w:pPr>
              <w:jc w:val="center"/>
              <w:rPr>
                <w:rFonts w:hint="eastAsia"/>
              </w:rPr>
            </w:pPr>
          </w:p>
        </w:tc>
        <w:tc>
          <w:tcPr>
            <w:tcW w:w="672" w:type="dxa"/>
            <w:vAlign w:val="center"/>
          </w:tcPr>
          <w:p w14:paraId="1B04CD35">
            <w:pPr>
              <w:jc w:val="center"/>
              <w:rPr>
                <w:rFonts w:hint="eastAsia"/>
              </w:rPr>
            </w:pPr>
          </w:p>
        </w:tc>
        <w:tc>
          <w:tcPr>
            <w:tcW w:w="1022" w:type="dxa"/>
            <w:vAlign w:val="center"/>
          </w:tcPr>
          <w:p w14:paraId="22411FAE">
            <w:pPr>
              <w:jc w:val="center"/>
              <w:rPr>
                <w:rFonts w:hint="eastAsia"/>
              </w:rPr>
            </w:pPr>
          </w:p>
        </w:tc>
        <w:tc>
          <w:tcPr>
            <w:tcW w:w="709" w:type="dxa"/>
            <w:vAlign w:val="center"/>
          </w:tcPr>
          <w:p w14:paraId="37691D3E">
            <w:pPr>
              <w:jc w:val="center"/>
              <w:rPr>
                <w:rFonts w:hint="eastAsia"/>
              </w:rPr>
            </w:pPr>
          </w:p>
        </w:tc>
        <w:tc>
          <w:tcPr>
            <w:tcW w:w="709" w:type="dxa"/>
            <w:vAlign w:val="center"/>
          </w:tcPr>
          <w:p w14:paraId="5693B4DB">
            <w:pPr>
              <w:jc w:val="center"/>
              <w:rPr>
                <w:rFonts w:hint="eastAsia"/>
              </w:rPr>
            </w:pPr>
          </w:p>
        </w:tc>
        <w:tc>
          <w:tcPr>
            <w:tcW w:w="1176" w:type="dxa"/>
            <w:vAlign w:val="center"/>
          </w:tcPr>
          <w:p w14:paraId="7B8E0D85">
            <w:pPr>
              <w:jc w:val="center"/>
              <w:rPr>
                <w:rFonts w:hint="eastAsia"/>
              </w:rPr>
            </w:pPr>
          </w:p>
        </w:tc>
        <w:tc>
          <w:tcPr>
            <w:tcW w:w="1659" w:type="dxa"/>
            <w:vAlign w:val="center"/>
          </w:tcPr>
          <w:p w14:paraId="13A9B0F6">
            <w:pPr>
              <w:jc w:val="center"/>
              <w:rPr>
                <w:rFonts w:hint="eastAsia"/>
              </w:rPr>
            </w:pPr>
          </w:p>
        </w:tc>
        <w:tc>
          <w:tcPr>
            <w:tcW w:w="850" w:type="dxa"/>
            <w:vAlign w:val="center"/>
          </w:tcPr>
          <w:p w14:paraId="6FF69AC4">
            <w:pPr>
              <w:jc w:val="center"/>
              <w:rPr>
                <w:rFonts w:hint="eastAsia"/>
              </w:rPr>
            </w:pPr>
          </w:p>
        </w:tc>
      </w:tr>
      <w:tr w14:paraId="3B446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1FD24CA4">
            <w:pPr>
              <w:jc w:val="center"/>
              <w:rPr>
                <w:rFonts w:hint="eastAsia"/>
              </w:rPr>
            </w:pPr>
          </w:p>
        </w:tc>
        <w:tc>
          <w:tcPr>
            <w:tcW w:w="1064" w:type="dxa"/>
            <w:vAlign w:val="center"/>
          </w:tcPr>
          <w:p w14:paraId="61D2E5F9">
            <w:pPr>
              <w:jc w:val="center"/>
              <w:rPr>
                <w:rFonts w:hint="eastAsia"/>
              </w:rPr>
            </w:pPr>
          </w:p>
        </w:tc>
        <w:tc>
          <w:tcPr>
            <w:tcW w:w="672" w:type="dxa"/>
            <w:vAlign w:val="center"/>
          </w:tcPr>
          <w:p w14:paraId="72CD7CB6">
            <w:pPr>
              <w:jc w:val="center"/>
              <w:rPr>
                <w:rFonts w:hint="eastAsia"/>
              </w:rPr>
            </w:pPr>
          </w:p>
        </w:tc>
        <w:tc>
          <w:tcPr>
            <w:tcW w:w="1022" w:type="dxa"/>
            <w:vAlign w:val="center"/>
          </w:tcPr>
          <w:p w14:paraId="50364A9A">
            <w:pPr>
              <w:jc w:val="center"/>
              <w:rPr>
                <w:rFonts w:hint="eastAsia"/>
              </w:rPr>
            </w:pPr>
          </w:p>
        </w:tc>
        <w:tc>
          <w:tcPr>
            <w:tcW w:w="709" w:type="dxa"/>
            <w:vAlign w:val="center"/>
          </w:tcPr>
          <w:p w14:paraId="4DD8D2C8">
            <w:pPr>
              <w:jc w:val="center"/>
              <w:rPr>
                <w:rFonts w:hint="eastAsia"/>
              </w:rPr>
            </w:pPr>
          </w:p>
        </w:tc>
        <w:tc>
          <w:tcPr>
            <w:tcW w:w="709" w:type="dxa"/>
            <w:vAlign w:val="center"/>
          </w:tcPr>
          <w:p w14:paraId="121B1E85">
            <w:pPr>
              <w:jc w:val="center"/>
              <w:rPr>
                <w:rFonts w:hint="eastAsia"/>
              </w:rPr>
            </w:pPr>
          </w:p>
        </w:tc>
        <w:tc>
          <w:tcPr>
            <w:tcW w:w="1176" w:type="dxa"/>
            <w:vAlign w:val="center"/>
          </w:tcPr>
          <w:p w14:paraId="356EA251">
            <w:pPr>
              <w:jc w:val="center"/>
              <w:rPr>
                <w:rFonts w:hint="eastAsia"/>
              </w:rPr>
            </w:pPr>
          </w:p>
        </w:tc>
        <w:tc>
          <w:tcPr>
            <w:tcW w:w="1659" w:type="dxa"/>
            <w:vAlign w:val="center"/>
          </w:tcPr>
          <w:p w14:paraId="7055DAA2">
            <w:pPr>
              <w:jc w:val="center"/>
              <w:rPr>
                <w:rFonts w:hint="eastAsia"/>
              </w:rPr>
            </w:pPr>
          </w:p>
        </w:tc>
        <w:tc>
          <w:tcPr>
            <w:tcW w:w="850" w:type="dxa"/>
            <w:vAlign w:val="center"/>
          </w:tcPr>
          <w:p w14:paraId="28B1778F">
            <w:pPr>
              <w:jc w:val="center"/>
              <w:rPr>
                <w:rFonts w:hint="eastAsia"/>
              </w:rPr>
            </w:pPr>
          </w:p>
        </w:tc>
      </w:tr>
      <w:tr w14:paraId="1B2F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98088EC">
            <w:pPr>
              <w:jc w:val="center"/>
              <w:rPr>
                <w:rFonts w:hint="eastAsia"/>
              </w:rPr>
            </w:pPr>
          </w:p>
        </w:tc>
        <w:tc>
          <w:tcPr>
            <w:tcW w:w="1064" w:type="dxa"/>
            <w:vAlign w:val="center"/>
          </w:tcPr>
          <w:p w14:paraId="6311AEB5">
            <w:pPr>
              <w:jc w:val="center"/>
              <w:rPr>
                <w:rFonts w:hint="eastAsia"/>
              </w:rPr>
            </w:pPr>
          </w:p>
        </w:tc>
        <w:tc>
          <w:tcPr>
            <w:tcW w:w="672" w:type="dxa"/>
            <w:vAlign w:val="center"/>
          </w:tcPr>
          <w:p w14:paraId="386841F3">
            <w:pPr>
              <w:jc w:val="center"/>
              <w:rPr>
                <w:rFonts w:hint="eastAsia"/>
              </w:rPr>
            </w:pPr>
          </w:p>
        </w:tc>
        <w:tc>
          <w:tcPr>
            <w:tcW w:w="1022" w:type="dxa"/>
            <w:vAlign w:val="center"/>
          </w:tcPr>
          <w:p w14:paraId="12B6EC35">
            <w:pPr>
              <w:jc w:val="center"/>
              <w:rPr>
                <w:rFonts w:hint="eastAsia"/>
              </w:rPr>
            </w:pPr>
          </w:p>
        </w:tc>
        <w:tc>
          <w:tcPr>
            <w:tcW w:w="709" w:type="dxa"/>
            <w:vAlign w:val="center"/>
          </w:tcPr>
          <w:p w14:paraId="0E907A6F">
            <w:pPr>
              <w:jc w:val="center"/>
              <w:rPr>
                <w:rFonts w:hint="eastAsia"/>
              </w:rPr>
            </w:pPr>
          </w:p>
        </w:tc>
        <w:tc>
          <w:tcPr>
            <w:tcW w:w="709" w:type="dxa"/>
            <w:vAlign w:val="center"/>
          </w:tcPr>
          <w:p w14:paraId="57B5AB3F">
            <w:pPr>
              <w:jc w:val="center"/>
              <w:rPr>
                <w:rFonts w:hint="eastAsia"/>
              </w:rPr>
            </w:pPr>
          </w:p>
        </w:tc>
        <w:tc>
          <w:tcPr>
            <w:tcW w:w="1176" w:type="dxa"/>
            <w:vAlign w:val="center"/>
          </w:tcPr>
          <w:p w14:paraId="6F776F31">
            <w:pPr>
              <w:jc w:val="center"/>
              <w:rPr>
                <w:rFonts w:hint="eastAsia"/>
              </w:rPr>
            </w:pPr>
          </w:p>
        </w:tc>
        <w:tc>
          <w:tcPr>
            <w:tcW w:w="1659" w:type="dxa"/>
            <w:vAlign w:val="center"/>
          </w:tcPr>
          <w:p w14:paraId="53F1ACCD">
            <w:pPr>
              <w:jc w:val="center"/>
              <w:rPr>
                <w:rFonts w:hint="eastAsia"/>
              </w:rPr>
            </w:pPr>
          </w:p>
        </w:tc>
        <w:tc>
          <w:tcPr>
            <w:tcW w:w="850" w:type="dxa"/>
            <w:vAlign w:val="center"/>
          </w:tcPr>
          <w:p w14:paraId="797F1401">
            <w:pPr>
              <w:jc w:val="center"/>
              <w:rPr>
                <w:rFonts w:hint="eastAsia"/>
              </w:rPr>
            </w:pPr>
          </w:p>
        </w:tc>
      </w:tr>
      <w:tr w14:paraId="5304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02BF4988">
            <w:pPr>
              <w:jc w:val="center"/>
              <w:rPr>
                <w:rFonts w:hint="eastAsia"/>
              </w:rPr>
            </w:pPr>
          </w:p>
        </w:tc>
        <w:tc>
          <w:tcPr>
            <w:tcW w:w="1064" w:type="dxa"/>
            <w:vAlign w:val="center"/>
          </w:tcPr>
          <w:p w14:paraId="7F749250">
            <w:pPr>
              <w:jc w:val="center"/>
              <w:rPr>
                <w:rFonts w:hint="eastAsia"/>
              </w:rPr>
            </w:pPr>
          </w:p>
        </w:tc>
        <w:tc>
          <w:tcPr>
            <w:tcW w:w="672" w:type="dxa"/>
            <w:vAlign w:val="center"/>
          </w:tcPr>
          <w:p w14:paraId="361DF1D7">
            <w:pPr>
              <w:jc w:val="center"/>
              <w:rPr>
                <w:rFonts w:hint="eastAsia"/>
              </w:rPr>
            </w:pPr>
          </w:p>
        </w:tc>
        <w:tc>
          <w:tcPr>
            <w:tcW w:w="1022" w:type="dxa"/>
            <w:vAlign w:val="center"/>
          </w:tcPr>
          <w:p w14:paraId="35D3895E">
            <w:pPr>
              <w:jc w:val="center"/>
              <w:rPr>
                <w:rFonts w:hint="eastAsia"/>
              </w:rPr>
            </w:pPr>
          </w:p>
        </w:tc>
        <w:tc>
          <w:tcPr>
            <w:tcW w:w="709" w:type="dxa"/>
            <w:vAlign w:val="center"/>
          </w:tcPr>
          <w:p w14:paraId="0F49A0D6">
            <w:pPr>
              <w:jc w:val="center"/>
              <w:rPr>
                <w:rFonts w:hint="eastAsia"/>
              </w:rPr>
            </w:pPr>
          </w:p>
        </w:tc>
        <w:tc>
          <w:tcPr>
            <w:tcW w:w="709" w:type="dxa"/>
            <w:vAlign w:val="center"/>
          </w:tcPr>
          <w:p w14:paraId="16ABE260">
            <w:pPr>
              <w:jc w:val="center"/>
              <w:rPr>
                <w:rFonts w:hint="eastAsia"/>
              </w:rPr>
            </w:pPr>
          </w:p>
        </w:tc>
        <w:tc>
          <w:tcPr>
            <w:tcW w:w="1176" w:type="dxa"/>
            <w:vAlign w:val="center"/>
          </w:tcPr>
          <w:p w14:paraId="5B182BEE">
            <w:pPr>
              <w:jc w:val="center"/>
              <w:rPr>
                <w:rFonts w:hint="eastAsia"/>
              </w:rPr>
            </w:pPr>
          </w:p>
        </w:tc>
        <w:tc>
          <w:tcPr>
            <w:tcW w:w="1659" w:type="dxa"/>
            <w:vAlign w:val="center"/>
          </w:tcPr>
          <w:p w14:paraId="495A25FF">
            <w:pPr>
              <w:jc w:val="center"/>
              <w:rPr>
                <w:rFonts w:hint="eastAsia"/>
              </w:rPr>
            </w:pPr>
          </w:p>
        </w:tc>
        <w:tc>
          <w:tcPr>
            <w:tcW w:w="850" w:type="dxa"/>
            <w:vAlign w:val="center"/>
          </w:tcPr>
          <w:p w14:paraId="22708DFE">
            <w:pPr>
              <w:jc w:val="center"/>
              <w:rPr>
                <w:rFonts w:hint="eastAsia"/>
              </w:rPr>
            </w:pPr>
          </w:p>
        </w:tc>
      </w:tr>
      <w:tr w14:paraId="78C9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BB65B67">
            <w:pPr>
              <w:jc w:val="center"/>
              <w:rPr>
                <w:rFonts w:hint="eastAsia"/>
              </w:rPr>
            </w:pPr>
          </w:p>
        </w:tc>
        <w:tc>
          <w:tcPr>
            <w:tcW w:w="1064" w:type="dxa"/>
            <w:vAlign w:val="center"/>
          </w:tcPr>
          <w:p w14:paraId="7DDD64D7">
            <w:pPr>
              <w:jc w:val="center"/>
              <w:rPr>
                <w:rFonts w:hint="eastAsia"/>
              </w:rPr>
            </w:pPr>
          </w:p>
        </w:tc>
        <w:tc>
          <w:tcPr>
            <w:tcW w:w="672" w:type="dxa"/>
            <w:vAlign w:val="center"/>
          </w:tcPr>
          <w:p w14:paraId="317297EC">
            <w:pPr>
              <w:jc w:val="center"/>
              <w:rPr>
                <w:rFonts w:hint="eastAsia"/>
              </w:rPr>
            </w:pPr>
          </w:p>
        </w:tc>
        <w:tc>
          <w:tcPr>
            <w:tcW w:w="1022" w:type="dxa"/>
            <w:vAlign w:val="center"/>
          </w:tcPr>
          <w:p w14:paraId="143B107A">
            <w:pPr>
              <w:jc w:val="center"/>
              <w:rPr>
                <w:rFonts w:hint="eastAsia"/>
              </w:rPr>
            </w:pPr>
          </w:p>
        </w:tc>
        <w:tc>
          <w:tcPr>
            <w:tcW w:w="709" w:type="dxa"/>
            <w:vAlign w:val="center"/>
          </w:tcPr>
          <w:p w14:paraId="38F3E6B2">
            <w:pPr>
              <w:jc w:val="center"/>
              <w:rPr>
                <w:rFonts w:hint="eastAsia"/>
              </w:rPr>
            </w:pPr>
          </w:p>
        </w:tc>
        <w:tc>
          <w:tcPr>
            <w:tcW w:w="709" w:type="dxa"/>
            <w:vAlign w:val="center"/>
          </w:tcPr>
          <w:p w14:paraId="7FE6145A">
            <w:pPr>
              <w:jc w:val="center"/>
              <w:rPr>
                <w:rFonts w:hint="eastAsia"/>
              </w:rPr>
            </w:pPr>
          </w:p>
        </w:tc>
        <w:tc>
          <w:tcPr>
            <w:tcW w:w="1176" w:type="dxa"/>
            <w:vAlign w:val="center"/>
          </w:tcPr>
          <w:p w14:paraId="38A7AACB">
            <w:pPr>
              <w:jc w:val="center"/>
              <w:rPr>
                <w:rFonts w:hint="eastAsia"/>
              </w:rPr>
            </w:pPr>
          </w:p>
        </w:tc>
        <w:tc>
          <w:tcPr>
            <w:tcW w:w="1659" w:type="dxa"/>
            <w:vAlign w:val="center"/>
          </w:tcPr>
          <w:p w14:paraId="13500F61">
            <w:pPr>
              <w:jc w:val="center"/>
              <w:rPr>
                <w:rFonts w:hint="eastAsia"/>
              </w:rPr>
            </w:pPr>
          </w:p>
        </w:tc>
        <w:tc>
          <w:tcPr>
            <w:tcW w:w="850" w:type="dxa"/>
            <w:vAlign w:val="center"/>
          </w:tcPr>
          <w:p w14:paraId="016AC9B8">
            <w:pPr>
              <w:jc w:val="center"/>
              <w:rPr>
                <w:rFonts w:hint="eastAsia"/>
              </w:rPr>
            </w:pPr>
          </w:p>
        </w:tc>
      </w:tr>
      <w:tr w14:paraId="16B5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C4D269E">
            <w:pPr>
              <w:jc w:val="center"/>
              <w:rPr>
                <w:rFonts w:hint="eastAsia"/>
              </w:rPr>
            </w:pPr>
          </w:p>
        </w:tc>
        <w:tc>
          <w:tcPr>
            <w:tcW w:w="1064" w:type="dxa"/>
            <w:vAlign w:val="center"/>
          </w:tcPr>
          <w:p w14:paraId="16CF6413">
            <w:pPr>
              <w:jc w:val="center"/>
              <w:rPr>
                <w:rFonts w:hint="eastAsia"/>
              </w:rPr>
            </w:pPr>
          </w:p>
        </w:tc>
        <w:tc>
          <w:tcPr>
            <w:tcW w:w="672" w:type="dxa"/>
            <w:vAlign w:val="center"/>
          </w:tcPr>
          <w:p w14:paraId="2D3EFD3A">
            <w:pPr>
              <w:jc w:val="center"/>
              <w:rPr>
                <w:rFonts w:hint="eastAsia"/>
              </w:rPr>
            </w:pPr>
          </w:p>
        </w:tc>
        <w:tc>
          <w:tcPr>
            <w:tcW w:w="1022" w:type="dxa"/>
            <w:vAlign w:val="center"/>
          </w:tcPr>
          <w:p w14:paraId="6485691E">
            <w:pPr>
              <w:jc w:val="center"/>
              <w:rPr>
                <w:rFonts w:hint="eastAsia"/>
              </w:rPr>
            </w:pPr>
          </w:p>
        </w:tc>
        <w:tc>
          <w:tcPr>
            <w:tcW w:w="709" w:type="dxa"/>
            <w:vAlign w:val="center"/>
          </w:tcPr>
          <w:p w14:paraId="6D1E95F0">
            <w:pPr>
              <w:jc w:val="center"/>
              <w:rPr>
                <w:rFonts w:hint="eastAsia"/>
              </w:rPr>
            </w:pPr>
          </w:p>
        </w:tc>
        <w:tc>
          <w:tcPr>
            <w:tcW w:w="709" w:type="dxa"/>
            <w:vAlign w:val="center"/>
          </w:tcPr>
          <w:p w14:paraId="496B038F">
            <w:pPr>
              <w:jc w:val="center"/>
              <w:rPr>
                <w:rFonts w:hint="eastAsia"/>
              </w:rPr>
            </w:pPr>
          </w:p>
        </w:tc>
        <w:tc>
          <w:tcPr>
            <w:tcW w:w="1176" w:type="dxa"/>
            <w:vAlign w:val="center"/>
          </w:tcPr>
          <w:p w14:paraId="29746A07">
            <w:pPr>
              <w:jc w:val="center"/>
              <w:rPr>
                <w:rFonts w:hint="eastAsia"/>
              </w:rPr>
            </w:pPr>
          </w:p>
        </w:tc>
        <w:tc>
          <w:tcPr>
            <w:tcW w:w="1659" w:type="dxa"/>
            <w:vAlign w:val="center"/>
          </w:tcPr>
          <w:p w14:paraId="721469A7">
            <w:pPr>
              <w:jc w:val="center"/>
              <w:rPr>
                <w:rFonts w:hint="eastAsia"/>
              </w:rPr>
            </w:pPr>
          </w:p>
        </w:tc>
        <w:tc>
          <w:tcPr>
            <w:tcW w:w="850" w:type="dxa"/>
            <w:vAlign w:val="center"/>
          </w:tcPr>
          <w:p w14:paraId="14262714">
            <w:pPr>
              <w:jc w:val="center"/>
              <w:rPr>
                <w:rFonts w:hint="eastAsia"/>
              </w:rPr>
            </w:pPr>
          </w:p>
        </w:tc>
      </w:tr>
      <w:tr w14:paraId="26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AFA08D5">
            <w:pPr>
              <w:jc w:val="center"/>
              <w:rPr>
                <w:rFonts w:hint="eastAsia"/>
              </w:rPr>
            </w:pPr>
          </w:p>
        </w:tc>
        <w:tc>
          <w:tcPr>
            <w:tcW w:w="1064" w:type="dxa"/>
            <w:vAlign w:val="center"/>
          </w:tcPr>
          <w:p w14:paraId="4531ABDF">
            <w:pPr>
              <w:jc w:val="center"/>
              <w:rPr>
                <w:rFonts w:hint="eastAsia"/>
              </w:rPr>
            </w:pPr>
          </w:p>
        </w:tc>
        <w:tc>
          <w:tcPr>
            <w:tcW w:w="672" w:type="dxa"/>
            <w:vAlign w:val="center"/>
          </w:tcPr>
          <w:p w14:paraId="1D9B5159">
            <w:pPr>
              <w:jc w:val="center"/>
              <w:rPr>
                <w:rFonts w:hint="eastAsia"/>
              </w:rPr>
            </w:pPr>
          </w:p>
        </w:tc>
        <w:tc>
          <w:tcPr>
            <w:tcW w:w="1022" w:type="dxa"/>
            <w:vAlign w:val="center"/>
          </w:tcPr>
          <w:p w14:paraId="6A8C73CF">
            <w:pPr>
              <w:jc w:val="center"/>
              <w:rPr>
                <w:rFonts w:hint="eastAsia"/>
              </w:rPr>
            </w:pPr>
          </w:p>
        </w:tc>
        <w:tc>
          <w:tcPr>
            <w:tcW w:w="709" w:type="dxa"/>
            <w:vAlign w:val="center"/>
          </w:tcPr>
          <w:p w14:paraId="2943BA0C">
            <w:pPr>
              <w:jc w:val="center"/>
              <w:rPr>
                <w:rFonts w:hint="eastAsia"/>
              </w:rPr>
            </w:pPr>
          </w:p>
        </w:tc>
        <w:tc>
          <w:tcPr>
            <w:tcW w:w="709" w:type="dxa"/>
            <w:vAlign w:val="center"/>
          </w:tcPr>
          <w:p w14:paraId="26451CC7">
            <w:pPr>
              <w:jc w:val="center"/>
              <w:rPr>
                <w:rFonts w:hint="eastAsia"/>
              </w:rPr>
            </w:pPr>
          </w:p>
        </w:tc>
        <w:tc>
          <w:tcPr>
            <w:tcW w:w="1176" w:type="dxa"/>
            <w:vAlign w:val="center"/>
          </w:tcPr>
          <w:p w14:paraId="446DBD88">
            <w:pPr>
              <w:jc w:val="center"/>
              <w:rPr>
                <w:rFonts w:hint="eastAsia"/>
              </w:rPr>
            </w:pPr>
          </w:p>
        </w:tc>
        <w:tc>
          <w:tcPr>
            <w:tcW w:w="1659" w:type="dxa"/>
            <w:vAlign w:val="center"/>
          </w:tcPr>
          <w:p w14:paraId="410CEFEF">
            <w:pPr>
              <w:jc w:val="center"/>
              <w:rPr>
                <w:rFonts w:hint="eastAsia"/>
              </w:rPr>
            </w:pPr>
          </w:p>
        </w:tc>
        <w:tc>
          <w:tcPr>
            <w:tcW w:w="850" w:type="dxa"/>
            <w:vAlign w:val="center"/>
          </w:tcPr>
          <w:p w14:paraId="285D8263">
            <w:pPr>
              <w:jc w:val="center"/>
              <w:rPr>
                <w:rFonts w:hint="eastAsia"/>
              </w:rPr>
            </w:pPr>
          </w:p>
        </w:tc>
      </w:tr>
      <w:tr w14:paraId="6434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442CC876">
            <w:pPr>
              <w:jc w:val="center"/>
              <w:rPr>
                <w:rFonts w:hint="eastAsia"/>
              </w:rPr>
            </w:pPr>
          </w:p>
        </w:tc>
        <w:tc>
          <w:tcPr>
            <w:tcW w:w="1064" w:type="dxa"/>
            <w:vAlign w:val="center"/>
          </w:tcPr>
          <w:p w14:paraId="05133CB3">
            <w:pPr>
              <w:jc w:val="center"/>
              <w:rPr>
                <w:rFonts w:hint="eastAsia"/>
              </w:rPr>
            </w:pPr>
          </w:p>
        </w:tc>
        <w:tc>
          <w:tcPr>
            <w:tcW w:w="672" w:type="dxa"/>
            <w:vAlign w:val="center"/>
          </w:tcPr>
          <w:p w14:paraId="4E0C4CBC">
            <w:pPr>
              <w:jc w:val="center"/>
              <w:rPr>
                <w:rFonts w:hint="eastAsia"/>
              </w:rPr>
            </w:pPr>
          </w:p>
        </w:tc>
        <w:tc>
          <w:tcPr>
            <w:tcW w:w="1022" w:type="dxa"/>
            <w:vAlign w:val="center"/>
          </w:tcPr>
          <w:p w14:paraId="48E89A7E">
            <w:pPr>
              <w:jc w:val="center"/>
              <w:rPr>
                <w:rFonts w:hint="eastAsia"/>
              </w:rPr>
            </w:pPr>
          </w:p>
        </w:tc>
        <w:tc>
          <w:tcPr>
            <w:tcW w:w="709" w:type="dxa"/>
            <w:vAlign w:val="center"/>
          </w:tcPr>
          <w:p w14:paraId="1E7BB795">
            <w:pPr>
              <w:jc w:val="center"/>
              <w:rPr>
                <w:rFonts w:hint="eastAsia"/>
              </w:rPr>
            </w:pPr>
          </w:p>
        </w:tc>
        <w:tc>
          <w:tcPr>
            <w:tcW w:w="709" w:type="dxa"/>
            <w:vAlign w:val="center"/>
          </w:tcPr>
          <w:p w14:paraId="0B3E8083">
            <w:pPr>
              <w:jc w:val="center"/>
              <w:rPr>
                <w:rFonts w:hint="eastAsia"/>
              </w:rPr>
            </w:pPr>
          </w:p>
        </w:tc>
        <w:tc>
          <w:tcPr>
            <w:tcW w:w="1176" w:type="dxa"/>
            <w:vAlign w:val="center"/>
          </w:tcPr>
          <w:p w14:paraId="77D4C999">
            <w:pPr>
              <w:jc w:val="center"/>
              <w:rPr>
                <w:rFonts w:hint="eastAsia"/>
              </w:rPr>
            </w:pPr>
          </w:p>
        </w:tc>
        <w:tc>
          <w:tcPr>
            <w:tcW w:w="1659" w:type="dxa"/>
            <w:vAlign w:val="center"/>
          </w:tcPr>
          <w:p w14:paraId="3946F2A3">
            <w:pPr>
              <w:jc w:val="center"/>
              <w:rPr>
                <w:rFonts w:hint="eastAsia"/>
              </w:rPr>
            </w:pPr>
          </w:p>
        </w:tc>
        <w:tc>
          <w:tcPr>
            <w:tcW w:w="850" w:type="dxa"/>
            <w:vAlign w:val="center"/>
          </w:tcPr>
          <w:p w14:paraId="71D71B06">
            <w:pPr>
              <w:jc w:val="center"/>
              <w:rPr>
                <w:rFonts w:hint="eastAsia"/>
              </w:rPr>
            </w:pPr>
          </w:p>
        </w:tc>
      </w:tr>
      <w:tr w14:paraId="24EE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44" w:type="dxa"/>
            <w:vAlign w:val="center"/>
          </w:tcPr>
          <w:p w14:paraId="5195CB03">
            <w:pPr>
              <w:jc w:val="center"/>
              <w:rPr>
                <w:rFonts w:hint="eastAsia"/>
              </w:rPr>
            </w:pPr>
          </w:p>
        </w:tc>
        <w:tc>
          <w:tcPr>
            <w:tcW w:w="1064" w:type="dxa"/>
            <w:vAlign w:val="center"/>
          </w:tcPr>
          <w:p w14:paraId="7A9A0542">
            <w:pPr>
              <w:jc w:val="center"/>
              <w:rPr>
                <w:rFonts w:hint="eastAsia"/>
              </w:rPr>
            </w:pPr>
          </w:p>
        </w:tc>
        <w:tc>
          <w:tcPr>
            <w:tcW w:w="672" w:type="dxa"/>
            <w:vAlign w:val="center"/>
          </w:tcPr>
          <w:p w14:paraId="01C8A6A6">
            <w:pPr>
              <w:jc w:val="center"/>
              <w:rPr>
                <w:rFonts w:hint="eastAsia"/>
              </w:rPr>
            </w:pPr>
          </w:p>
        </w:tc>
        <w:tc>
          <w:tcPr>
            <w:tcW w:w="1022" w:type="dxa"/>
            <w:vAlign w:val="center"/>
          </w:tcPr>
          <w:p w14:paraId="09ADD08D">
            <w:pPr>
              <w:jc w:val="center"/>
              <w:rPr>
                <w:rFonts w:hint="eastAsia"/>
              </w:rPr>
            </w:pPr>
          </w:p>
        </w:tc>
        <w:tc>
          <w:tcPr>
            <w:tcW w:w="709" w:type="dxa"/>
            <w:vAlign w:val="center"/>
          </w:tcPr>
          <w:p w14:paraId="6C266513">
            <w:pPr>
              <w:jc w:val="center"/>
              <w:rPr>
                <w:rFonts w:hint="eastAsia"/>
              </w:rPr>
            </w:pPr>
          </w:p>
        </w:tc>
        <w:tc>
          <w:tcPr>
            <w:tcW w:w="709" w:type="dxa"/>
            <w:vAlign w:val="center"/>
          </w:tcPr>
          <w:p w14:paraId="18006F0D">
            <w:pPr>
              <w:jc w:val="center"/>
              <w:rPr>
                <w:rFonts w:hint="eastAsia"/>
              </w:rPr>
            </w:pPr>
          </w:p>
        </w:tc>
        <w:tc>
          <w:tcPr>
            <w:tcW w:w="1176" w:type="dxa"/>
            <w:vAlign w:val="center"/>
          </w:tcPr>
          <w:p w14:paraId="63B0F24E">
            <w:pPr>
              <w:jc w:val="center"/>
              <w:rPr>
                <w:rFonts w:hint="eastAsia"/>
              </w:rPr>
            </w:pPr>
          </w:p>
        </w:tc>
        <w:tc>
          <w:tcPr>
            <w:tcW w:w="1659" w:type="dxa"/>
            <w:vAlign w:val="center"/>
          </w:tcPr>
          <w:p w14:paraId="164C771A">
            <w:pPr>
              <w:jc w:val="center"/>
              <w:rPr>
                <w:rFonts w:hint="eastAsia"/>
              </w:rPr>
            </w:pPr>
          </w:p>
        </w:tc>
        <w:tc>
          <w:tcPr>
            <w:tcW w:w="850" w:type="dxa"/>
            <w:vAlign w:val="center"/>
          </w:tcPr>
          <w:p w14:paraId="0E81CEFB">
            <w:pPr>
              <w:jc w:val="center"/>
              <w:rPr>
                <w:rFonts w:hint="eastAsia"/>
              </w:rPr>
            </w:pPr>
          </w:p>
        </w:tc>
      </w:tr>
    </w:tbl>
    <w:p w14:paraId="5E25E063">
      <w:pPr>
        <w:spacing w:line="420" w:lineRule="exact"/>
        <w:rPr>
          <w:rFonts w:hint="eastAsia"/>
        </w:rPr>
      </w:pPr>
    </w:p>
    <w:p w14:paraId="6E1E11D3">
      <w:pPr>
        <w:spacing w:before="156" w:beforeLines="50" w:after="156" w:afterLines="50" w:line="420" w:lineRule="exact"/>
        <w:rPr>
          <w:rFonts w:hint="eastAsia"/>
          <w:sz w:val="24"/>
        </w:rPr>
      </w:pPr>
      <w:r>
        <w:br w:type="page"/>
      </w:r>
      <w:r>
        <w:rPr>
          <w:rFonts w:hint="eastAsia"/>
          <w:b/>
          <w:bCs/>
        </w:rPr>
        <w:t>附表三：劳动力计划表</w:t>
      </w:r>
    </w:p>
    <w:p w14:paraId="129EC005">
      <w:pPr>
        <w:spacing w:line="420" w:lineRule="exact"/>
        <w:jc w:val="right"/>
        <w:rPr>
          <w:rFonts w:hint="eastAsia"/>
        </w:rPr>
      </w:pPr>
      <w:r>
        <w:rPr>
          <w:rFonts w:hint="eastAsia"/>
        </w:rPr>
        <w:t xml:space="preserve">单位：人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71383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09" w:type="dxa"/>
            <w:vAlign w:val="center"/>
          </w:tcPr>
          <w:p w14:paraId="6F3936BC">
            <w:pPr>
              <w:jc w:val="center"/>
              <w:rPr>
                <w:rFonts w:hint="eastAsia"/>
              </w:rPr>
            </w:pPr>
            <w:r>
              <w:rPr>
                <w:rFonts w:hint="eastAsia"/>
              </w:rPr>
              <w:t>工种</w:t>
            </w:r>
          </w:p>
        </w:tc>
        <w:tc>
          <w:tcPr>
            <w:tcW w:w="7796" w:type="dxa"/>
            <w:gridSpan w:val="7"/>
            <w:vAlign w:val="center"/>
          </w:tcPr>
          <w:p w14:paraId="00F5CFF9">
            <w:pPr>
              <w:jc w:val="center"/>
              <w:rPr>
                <w:rFonts w:hint="eastAsia"/>
              </w:rPr>
            </w:pPr>
            <w:r>
              <w:rPr>
                <w:rFonts w:hint="eastAsia"/>
              </w:rPr>
              <w:t>按工程施工阶段投入劳动力情况</w:t>
            </w:r>
          </w:p>
        </w:tc>
      </w:tr>
      <w:tr w14:paraId="21C3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14E53D65">
            <w:pPr>
              <w:jc w:val="center"/>
              <w:rPr>
                <w:rFonts w:hint="eastAsia"/>
              </w:rPr>
            </w:pPr>
          </w:p>
        </w:tc>
        <w:tc>
          <w:tcPr>
            <w:tcW w:w="1418" w:type="dxa"/>
            <w:vAlign w:val="center"/>
          </w:tcPr>
          <w:p w14:paraId="39711A71">
            <w:pPr>
              <w:jc w:val="center"/>
              <w:rPr>
                <w:rFonts w:hint="eastAsia"/>
              </w:rPr>
            </w:pPr>
          </w:p>
        </w:tc>
        <w:tc>
          <w:tcPr>
            <w:tcW w:w="1063" w:type="dxa"/>
            <w:vAlign w:val="center"/>
          </w:tcPr>
          <w:p w14:paraId="43103738">
            <w:pPr>
              <w:jc w:val="center"/>
              <w:rPr>
                <w:rFonts w:hint="eastAsia"/>
              </w:rPr>
            </w:pPr>
          </w:p>
        </w:tc>
        <w:tc>
          <w:tcPr>
            <w:tcW w:w="1063" w:type="dxa"/>
            <w:vAlign w:val="center"/>
          </w:tcPr>
          <w:p w14:paraId="602334D6">
            <w:pPr>
              <w:jc w:val="center"/>
              <w:rPr>
                <w:rFonts w:hint="eastAsia"/>
              </w:rPr>
            </w:pPr>
          </w:p>
        </w:tc>
        <w:tc>
          <w:tcPr>
            <w:tcW w:w="1063" w:type="dxa"/>
            <w:vAlign w:val="center"/>
          </w:tcPr>
          <w:p w14:paraId="41AED93F">
            <w:pPr>
              <w:jc w:val="center"/>
              <w:rPr>
                <w:rFonts w:hint="eastAsia"/>
              </w:rPr>
            </w:pPr>
          </w:p>
        </w:tc>
        <w:tc>
          <w:tcPr>
            <w:tcW w:w="1063" w:type="dxa"/>
            <w:vAlign w:val="center"/>
          </w:tcPr>
          <w:p w14:paraId="6BD1281E">
            <w:pPr>
              <w:jc w:val="center"/>
              <w:rPr>
                <w:rFonts w:hint="eastAsia"/>
              </w:rPr>
            </w:pPr>
          </w:p>
        </w:tc>
        <w:tc>
          <w:tcPr>
            <w:tcW w:w="1063" w:type="dxa"/>
            <w:vAlign w:val="center"/>
          </w:tcPr>
          <w:p w14:paraId="51FCE5C2">
            <w:pPr>
              <w:jc w:val="center"/>
              <w:rPr>
                <w:rFonts w:hint="eastAsia"/>
              </w:rPr>
            </w:pPr>
          </w:p>
        </w:tc>
        <w:tc>
          <w:tcPr>
            <w:tcW w:w="1063" w:type="dxa"/>
            <w:vAlign w:val="center"/>
          </w:tcPr>
          <w:p w14:paraId="6E071BD1">
            <w:pPr>
              <w:jc w:val="center"/>
              <w:rPr>
                <w:rFonts w:hint="eastAsia"/>
              </w:rPr>
            </w:pPr>
          </w:p>
        </w:tc>
      </w:tr>
      <w:tr w14:paraId="2E31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50FE18CF">
            <w:pPr>
              <w:jc w:val="center"/>
              <w:rPr>
                <w:rFonts w:hint="eastAsia"/>
              </w:rPr>
            </w:pPr>
          </w:p>
        </w:tc>
        <w:tc>
          <w:tcPr>
            <w:tcW w:w="1418" w:type="dxa"/>
            <w:vAlign w:val="center"/>
          </w:tcPr>
          <w:p w14:paraId="3F0A91DE">
            <w:pPr>
              <w:jc w:val="center"/>
              <w:rPr>
                <w:rFonts w:hint="eastAsia"/>
              </w:rPr>
            </w:pPr>
          </w:p>
        </w:tc>
        <w:tc>
          <w:tcPr>
            <w:tcW w:w="1063" w:type="dxa"/>
            <w:vAlign w:val="center"/>
          </w:tcPr>
          <w:p w14:paraId="138AD53B">
            <w:pPr>
              <w:jc w:val="center"/>
              <w:rPr>
                <w:rFonts w:hint="eastAsia"/>
              </w:rPr>
            </w:pPr>
          </w:p>
        </w:tc>
        <w:tc>
          <w:tcPr>
            <w:tcW w:w="1063" w:type="dxa"/>
            <w:vAlign w:val="center"/>
          </w:tcPr>
          <w:p w14:paraId="5022FB45">
            <w:pPr>
              <w:jc w:val="center"/>
              <w:rPr>
                <w:rFonts w:hint="eastAsia"/>
              </w:rPr>
            </w:pPr>
          </w:p>
        </w:tc>
        <w:tc>
          <w:tcPr>
            <w:tcW w:w="1063" w:type="dxa"/>
            <w:vAlign w:val="center"/>
          </w:tcPr>
          <w:p w14:paraId="690E60CD">
            <w:pPr>
              <w:jc w:val="center"/>
              <w:rPr>
                <w:rFonts w:hint="eastAsia"/>
              </w:rPr>
            </w:pPr>
          </w:p>
        </w:tc>
        <w:tc>
          <w:tcPr>
            <w:tcW w:w="1063" w:type="dxa"/>
            <w:vAlign w:val="center"/>
          </w:tcPr>
          <w:p w14:paraId="67A49766">
            <w:pPr>
              <w:jc w:val="center"/>
              <w:rPr>
                <w:rFonts w:hint="eastAsia"/>
              </w:rPr>
            </w:pPr>
          </w:p>
        </w:tc>
        <w:tc>
          <w:tcPr>
            <w:tcW w:w="1063" w:type="dxa"/>
            <w:vAlign w:val="center"/>
          </w:tcPr>
          <w:p w14:paraId="305118B8">
            <w:pPr>
              <w:jc w:val="center"/>
              <w:rPr>
                <w:rFonts w:hint="eastAsia"/>
              </w:rPr>
            </w:pPr>
          </w:p>
        </w:tc>
        <w:tc>
          <w:tcPr>
            <w:tcW w:w="1063" w:type="dxa"/>
            <w:vAlign w:val="center"/>
          </w:tcPr>
          <w:p w14:paraId="322E1D91">
            <w:pPr>
              <w:jc w:val="center"/>
              <w:rPr>
                <w:rFonts w:hint="eastAsia"/>
              </w:rPr>
            </w:pPr>
          </w:p>
        </w:tc>
      </w:tr>
      <w:tr w14:paraId="133C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2A9441AA">
            <w:pPr>
              <w:jc w:val="center"/>
              <w:rPr>
                <w:rFonts w:hint="eastAsia"/>
              </w:rPr>
            </w:pPr>
          </w:p>
        </w:tc>
        <w:tc>
          <w:tcPr>
            <w:tcW w:w="1418" w:type="dxa"/>
            <w:vAlign w:val="center"/>
          </w:tcPr>
          <w:p w14:paraId="14A7E7C2">
            <w:pPr>
              <w:jc w:val="center"/>
              <w:rPr>
                <w:rFonts w:hint="eastAsia"/>
              </w:rPr>
            </w:pPr>
          </w:p>
        </w:tc>
        <w:tc>
          <w:tcPr>
            <w:tcW w:w="1063" w:type="dxa"/>
            <w:vAlign w:val="center"/>
          </w:tcPr>
          <w:p w14:paraId="0872BE85">
            <w:pPr>
              <w:jc w:val="center"/>
              <w:rPr>
                <w:rFonts w:hint="eastAsia"/>
              </w:rPr>
            </w:pPr>
          </w:p>
        </w:tc>
        <w:tc>
          <w:tcPr>
            <w:tcW w:w="1063" w:type="dxa"/>
            <w:vAlign w:val="center"/>
          </w:tcPr>
          <w:p w14:paraId="35039AE8">
            <w:pPr>
              <w:jc w:val="center"/>
              <w:rPr>
                <w:rFonts w:hint="eastAsia"/>
              </w:rPr>
            </w:pPr>
          </w:p>
        </w:tc>
        <w:tc>
          <w:tcPr>
            <w:tcW w:w="1063" w:type="dxa"/>
            <w:vAlign w:val="center"/>
          </w:tcPr>
          <w:p w14:paraId="665A7EA9">
            <w:pPr>
              <w:jc w:val="center"/>
              <w:rPr>
                <w:rFonts w:hint="eastAsia"/>
              </w:rPr>
            </w:pPr>
          </w:p>
        </w:tc>
        <w:tc>
          <w:tcPr>
            <w:tcW w:w="1063" w:type="dxa"/>
            <w:vAlign w:val="center"/>
          </w:tcPr>
          <w:p w14:paraId="38BA0511">
            <w:pPr>
              <w:jc w:val="center"/>
              <w:rPr>
                <w:rFonts w:hint="eastAsia"/>
              </w:rPr>
            </w:pPr>
          </w:p>
        </w:tc>
        <w:tc>
          <w:tcPr>
            <w:tcW w:w="1063" w:type="dxa"/>
            <w:vAlign w:val="center"/>
          </w:tcPr>
          <w:p w14:paraId="536137B0">
            <w:pPr>
              <w:jc w:val="center"/>
              <w:rPr>
                <w:rFonts w:hint="eastAsia"/>
              </w:rPr>
            </w:pPr>
          </w:p>
        </w:tc>
        <w:tc>
          <w:tcPr>
            <w:tcW w:w="1063" w:type="dxa"/>
            <w:vAlign w:val="center"/>
          </w:tcPr>
          <w:p w14:paraId="53A244F6">
            <w:pPr>
              <w:jc w:val="center"/>
              <w:rPr>
                <w:rFonts w:hint="eastAsia"/>
              </w:rPr>
            </w:pPr>
          </w:p>
        </w:tc>
      </w:tr>
      <w:tr w14:paraId="4CBE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10094082">
            <w:pPr>
              <w:jc w:val="center"/>
              <w:rPr>
                <w:rFonts w:hint="eastAsia"/>
              </w:rPr>
            </w:pPr>
          </w:p>
        </w:tc>
        <w:tc>
          <w:tcPr>
            <w:tcW w:w="1418" w:type="dxa"/>
            <w:vAlign w:val="center"/>
          </w:tcPr>
          <w:p w14:paraId="4DFC6749">
            <w:pPr>
              <w:jc w:val="center"/>
              <w:rPr>
                <w:rFonts w:hint="eastAsia"/>
              </w:rPr>
            </w:pPr>
          </w:p>
        </w:tc>
        <w:tc>
          <w:tcPr>
            <w:tcW w:w="1063" w:type="dxa"/>
            <w:vAlign w:val="center"/>
          </w:tcPr>
          <w:p w14:paraId="67132DDD">
            <w:pPr>
              <w:jc w:val="center"/>
              <w:rPr>
                <w:rFonts w:hint="eastAsia"/>
              </w:rPr>
            </w:pPr>
          </w:p>
        </w:tc>
        <w:tc>
          <w:tcPr>
            <w:tcW w:w="1063" w:type="dxa"/>
            <w:vAlign w:val="center"/>
          </w:tcPr>
          <w:p w14:paraId="65D36906">
            <w:pPr>
              <w:jc w:val="center"/>
              <w:rPr>
                <w:rFonts w:hint="eastAsia"/>
              </w:rPr>
            </w:pPr>
          </w:p>
        </w:tc>
        <w:tc>
          <w:tcPr>
            <w:tcW w:w="1063" w:type="dxa"/>
            <w:vAlign w:val="center"/>
          </w:tcPr>
          <w:p w14:paraId="7A71010A">
            <w:pPr>
              <w:jc w:val="center"/>
              <w:rPr>
                <w:rFonts w:hint="eastAsia"/>
              </w:rPr>
            </w:pPr>
          </w:p>
        </w:tc>
        <w:tc>
          <w:tcPr>
            <w:tcW w:w="1063" w:type="dxa"/>
            <w:vAlign w:val="center"/>
          </w:tcPr>
          <w:p w14:paraId="5C41D21E">
            <w:pPr>
              <w:jc w:val="center"/>
              <w:rPr>
                <w:rFonts w:hint="eastAsia"/>
              </w:rPr>
            </w:pPr>
          </w:p>
        </w:tc>
        <w:tc>
          <w:tcPr>
            <w:tcW w:w="1063" w:type="dxa"/>
            <w:vAlign w:val="center"/>
          </w:tcPr>
          <w:p w14:paraId="6426C1E8">
            <w:pPr>
              <w:jc w:val="center"/>
              <w:rPr>
                <w:rFonts w:hint="eastAsia"/>
              </w:rPr>
            </w:pPr>
          </w:p>
        </w:tc>
        <w:tc>
          <w:tcPr>
            <w:tcW w:w="1063" w:type="dxa"/>
            <w:vAlign w:val="center"/>
          </w:tcPr>
          <w:p w14:paraId="3DE9C888">
            <w:pPr>
              <w:jc w:val="center"/>
              <w:rPr>
                <w:rFonts w:hint="eastAsia"/>
              </w:rPr>
            </w:pPr>
          </w:p>
        </w:tc>
      </w:tr>
      <w:tr w14:paraId="08D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53DB65A4">
            <w:pPr>
              <w:jc w:val="center"/>
              <w:rPr>
                <w:rFonts w:hint="eastAsia"/>
              </w:rPr>
            </w:pPr>
          </w:p>
        </w:tc>
        <w:tc>
          <w:tcPr>
            <w:tcW w:w="1418" w:type="dxa"/>
            <w:vAlign w:val="center"/>
          </w:tcPr>
          <w:p w14:paraId="22D72F81">
            <w:pPr>
              <w:jc w:val="center"/>
              <w:rPr>
                <w:rFonts w:hint="eastAsia"/>
              </w:rPr>
            </w:pPr>
          </w:p>
        </w:tc>
        <w:tc>
          <w:tcPr>
            <w:tcW w:w="1063" w:type="dxa"/>
            <w:vAlign w:val="center"/>
          </w:tcPr>
          <w:p w14:paraId="3446230F">
            <w:pPr>
              <w:jc w:val="center"/>
              <w:rPr>
                <w:rFonts w:hint="eastAsia"/>
              </w:rPr>
            </w:pPr>
          </w:p>
        </w:tc>
        <w:tc>
          <w:tcPr>
            <w:tcW w:w="1063" w:type="dxa"/>
            <w:vAlign w:val="center"/>
          </w:tcPr>
          <w:p w14:paraId="01BBBCF6">
            <w:pPr>
              <w:jc w:val="center"/>
              <w:rPr>
                <w:rFonts w:hint="eastAsia"/>
              </w:rPr>
            </w:pPr>
          </w:p>
        </w:tc>
        <w:tc>
          <w:tcPr>
            <w:tcW w:w="1063" w:type="dxa"/>
            <w:vAlign w:val="center"/>
          </w:tcPr>
          <w:p w14:paraId="1A4CD9EC">
            <w:pPr>
              <w:jc w:val="center"/>
              <w:rPr>
                <w:rFonts w:hint="eastAsia"/>
              </w:rPr>
            </w:pPr>
          </w:p>
        </w:tc>
        <w:tc>
          <w:tcPr>
            <w:tcW w:w="1063" w:type="dxa"/>
            <w:vAlign w:val="center"/>
          </w:tcPr>
          <w:p w14:paraId="11510131">
            <w:pPr>
              <w:jc w:val="center"/>
              <w:rPr>
                <w:rFonts w:hint="eastAsia"/>
              </w:rPr>
            </w:pPr>
          </w:p>
        </w:tc>
        <w:tc>
          <w:tcPr>
            <w:tcW w:w="1063" w:type="dxa"/>
            <w:vAlign w:val="center"/>
          </w:tcPr>
          <w:p w14:paraId="6BA75FBB">
            <w:pPr>
              <w:jc w:val="center"/>
              <w:rPr>
                <w:rFonts w:hint="eastAsia"/>
              </w:rPr>
            </w:pPr>
          </w:p>
        </w:tc>
        <w:tc>
          <w:tcPr>
            <w:tcW w:w="1063" w:type="dxa"/>
            <w:vAlign w:val="center"/>
          </w:tcPr>
          <w:p w14:paraId="0F108C36">
            <w:pPr>
              <w:jc w:val="center"/>
              <w:rPr>
                <w:rFonts w:hint="eastAsia"/>
              </w:rPr>
            </w:pPr>
          </w:p>
        </w:tc>
      </w:tr>
      <w:tr w14:paraId="63DF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087305E0">
            <w:pPr>
              <w:jc w:val="center"/>
              <w:rPr>
                <w:rFonts w:hint="eastAsia"/>
              </w:rPr>
            </w:pPr>
          </w:p>
        </w:tc>
        <w:tc>
          <w:tcPr>
            <w:tcW w:w="1418" w:type="dxa"/>
            <w:vAlign w:val="center"/>
          </w:tcPr>
          <w:p w14:paraId="3FB51999">
            <w:pPr>
              <w:jc w:val="center"/>
              <w:rPr>
                <w:rFonts w:hint="eastAsia"/>
              </w:rPr>
            </w:pPr>
          </w:p>
        </w:tc>
        <w:tc>
          <w:tcPr>
            <w:tcW w:w="1063" w:type="dxa"/>
            <w:vAlign w:val="center"/>
          </w:tcPr>
          <w:p w14:paraId="21A3D767">
            <w:pPr>
              <w:jc w:val="center"/>
              <w:rPr>
                <w:rFonts w:hint="eastAsia"/>
              </w:rPr>
            </w:pPr>
          </w:p>
        </w:tc>
        <w:tc>
          <w:tcPr>
            <w:tcW w:w="1063" w:type="dxa"/>
            <w:vAlign w:val="center"/>
          </w:tcPr>
          <w:p w14:paraId="258B5593">
            <w:pPr>
              <w:jc w:val="center"/>
              <w:rPr>
                <w:rFonts w:hint="eastAsia"/>
              </w:rPr>
            </w:pPr>
          </w:p>
        </w:tc>
        <w:tc>
          <w:tcPr>
            <w:tcW w:w="1063" w:type="dxa"/>
            <w:vAlign w:val="center"/>
          </w:tcPr>
          <w:p w14:paraId="6D5EA2FE">
            <w:pPr>
              <w:jc w:val="center"/>
              <w:rPr>
                <w:rFonts w:hint="eastAsia"/>
              </w:rPr>
            </w:pPr>
          </w:p>
        </w:tc>
        <w:tc>
          <w:tcPr>
            <w:tcW w:w="1063" w:type="dxa"/>
            <w:vAlign w:val="center"/>
          </w:tcPr>
          <w:p w14:paraId="629FEC1F">
            <w:pPr>
              <w:jc w:val="center"/>
              <w:rPr>
                <w:rFonts w:hint="eastAsia"/>
              </w:rPr>
            </w:pPr>
          </w:p>
        </w:tc>
        <w:tc>
          <w:tcPr>
            <w:tcW w:w="1063" w:type="dxa"/>
            <w:vAlign w:val="center"/>
          </w:tcPr>
          <w:p w14:paraId="2C325939">
            <w:pPr>
              <w:jc w:val="center"/>
              <w:rPr>
                <w:rFonts w:hint="eastAsia"/>
              </w:rPr>
            </w:pPr>
          </w:p>
        </w:tc>
        <w:tc>
          <w:tcPr>
            <w:tcW w:w="1063" w:type="dxa"/>
            <w:vAlign w:val="center"/>
          </w:tcPr>
          <w:p w14:paraId="2295B221">
            <w:pPr>
              <w:jc w:val="center"/>
              <w:rPr>
                <w:rFonts w:hint="eastAsia"/>
              </w:rPr>
            </w:pPr>
          </w:p>
        </w:tc>
      </w:tr>
      <w:tr w14:paraId="4809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0D98A4A0">
            <w:pPr>
              <w:jc w:val="center"/>
              <w:rPr>
                <w:rFonts w:hint="eastAsia"/>
              </w:rPr>
            </w:pPr>
          </w:p>
        </w:tc>
        <w:tc>
          <w:tcPr>
            <w:tcW w:w="1418" w:type="dxa"/>
            <w:vAlign w:val="center"/>
          </w:tcPr>
          <w:p w14:paraId="33F03743">
            <w:pPr>
              <w:jc w:val="center"/>
              <w:rPr>
                <w:rFonts w:hint="eastAsia"/>
              </w:rPr>
            </w:pPr>
          </w:p>
        </w:tc>
        <w:tc>
          <w:tcPr>
            <w:tcW w:w="1063" w:type="dxa"/>
            <w:vAlign w:val="center"/>
          </w:tcPr>
          <w:p w14:paraId="2184D477">
            <w:pPr>
              <w:jc w:val="center"/>
              <w:rPr>
                <w:rFonts w:hint="eastAsia"/>
              </w:rPr>
            </w:pPr>
          </w:p>
        </w:tc>
        <w:tc>
          <w:tcPr>
            <w:tcW w:w="1063" w:type="dxa"/>
            <w:vAlign w:val="center"/>
          </w:tcPr>
          <w:p w14:paraId="7FD7ABDF">
            <w:pPr>
              <w:jc w:val="center"/>
              <w:rPr>
                <w:rFonts w:hint="eastAsia"/>
              </w:rPr>
            </w:pPr>
          </w:p>
        </w:tc>
        <w:tc>
          <w:tcPr>
            <w:tcW w:w="1063" w:type="dxa"/>
            <w:vAlign w:val="center"/>
          </w:tcPr>
          <w:p w14:paraId="0FE997A1">
            <w:pPr>
              <w:jc w:val="center"/>
              <w:rPr>
                <w:rFonts w:hint="eastAsia"/>
              </w:rPr>
            </w:pPr>
          </w:p>
        </w:tc>
        <w:tc>
          <w:tcPr>
            <w:tcW w:w="1063" w:type="dxa"/>
            <w:vAlign w:val="center"/>
          </w:tcPr>
          <w:p w14:paraId="0F6ABAA8">
            <w:pPr>
              <w:jc w:val="center"/>
              <w:rPr>
                <w:rFonts w:hint="eastAsia"/>
              </w:rPr>
            </w:pPr>
          </w:p>
        </w:tc>
        <w:tc>
          <w:tcPr>
            <w:tcW w:w="1063" w:type="dxa"/>
            <w:vAlign w:val="center"/>
          </w:tcPr>
          <w:p w14:paraId="0C87773B">
            <w:pPr>
              <w:jc w:val="center"/>
              <w:rPr>
                <w:rFonts w:hint="eastAsia"/>
              </w:rPr>
            </w:pPr>
          </w:p>
        </w:tc>
        <w:tc>
          <w:tcPr>
            <w:tcW w:w="1063" w:type="dxa"/>
            <w:vAlign w:val="center"/>
          </w:tcPr>
          <w:p w14:paraId="43F5CEC0">
            <w:pPr>
              <w:jc w:val="center"/>
              <w:rPr>
                <w:rFonts w:hint="eastAsia"/>
              </w:rPr>
            </w:pPr>
          </w:p>
        </w:tc>
      </w:tr>
      <w:tr w14:paraId="2A50A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2F35C4EA">
            <w:pPr>
              <w:jc w:val="center"/>
              <w:rPr>
                <w:rFonts w:hint="eastAsia"/>
              </w:rPr>
            </w:pPr>
          </w:p>
        </w:tc>
        <w:tc>
          <w:tcPr>
            <w:tcW w:w="1418" w:type="dxa"/>
            <w:vAlign w:val="center"/>
          </w:tcPr>
          <w:p w14:paraId="3CD01914">
            <w:pPr>
              <w:jc w:val="center"/>
              <w:rPr>
                <w:rFonts w:hint="eastAsia"/>
              </w:rPr>
            </w:pPr>
          </w:p>
        </w:tc>
        <w:tc>
          <w:tcPr>
            <w:tcW w:w="1063" w:type="dxa"/>
            <w:vAlign w:val="center"/>
          </w:tcPr>
          <w:p w14:paraId="165EE677">
            <w:pPr>
              <w:jc w:val="center"/>
              <w:rPr>
                <w:rFonts w:hint="eastAsia"/>
              </w:rPr>
            </w:pPr>
          </w:p>
        </w:tc>
        <w:tc>
          <w:tcPr>
            <w:tcW w:w="1063" w:type="dxa"/>
            <w:vAlign w:val="center"/>
          </w:tcPr>
          <w:p w14:paraId="51BC20AC">
            <w:pPr>
              <w:jc w:val="center"/>
              <w:rPr>
                <w:rFonts w:hint="eastAsia"/>
              </w:rPr>
            </w:pPr>
          </w:p>
        </w:tc>
        <w:tc>
          <w:tcPr>
            <w:tcW w:w="1063" w:type="dxa"/>
            <w:vAlign w:val="center"/>
          </w:tcPr>
          <w:p w14:paraId="393E3E3A">
            <w:pPr>
              <w:jc w:val="center"/>
              <w:rPr>
                <w:rFonts w:hint="eastAsia"/>
              </w:rPr>
            </w:pPr>
          </w:p>
        </w:tc>
        <w:tc>
          <w:tcPr>
            <w:tcW w:w="1063" w:type="dxa"/>
            <w:vAlign w:val="center"/>
          </w:tcPr>
          <w:p w14:paraId="23E60573">
            <w:pPr>
              <w:jc w:val="center"/>
              <w:rPr>
                <w:rFonts w:hint="eastAsia"/>
              </w:rPr>
            </w:pPr>
          </w:p>
        </w:tc>
        <w:tc>
          <w:tcPr>
            <w:tcW w:w="1063" w:type="dxa"/>
            <w:vAlign w:val="center"/>
          </w:tcPr>
          <w:p w14:paraId="4A6BC01A">
            <w:pPr>
              <w:jc w:val="center"/>
              <w:rPr>
                <w:rFonts w:hint="eastAsia"/>
              </w:rPr>
            </w:pPr>
          </w:p>
        </w:tc>
        <w:tc>
          <w:tcPr>
            <w:tcW w:w="1063" w:type="dxa"/>
            <w:vAlign w:val="center"/>
          </w:tcPr>
          <w:p w14:paraId="22B58F8C">
            <w:pPr>
              <w:jc w:val="center"/>
              <w:rPr>
                <w:rFonts w:hint="eastAsia"/>
              </w:rPr>
            </w:pPr>
          </w:p>
        </w:tc>
      </w:tr>
      <w:tr w14:paraId="5B82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73752476">
            <w:pPr>
              <w:jc w:val="center"/>
              <w:rPr>
                <w:rFonts w:hint="eastAsia"/>
              </w:rPr>
            </w:pPr>
          </w:p>
        </w:tc>
        <w:tc>
          <w:tcPr>
            <w:tcW w:w="1418" w:type="dxa"/>
            <w:vAlign w:val="center"/>
          </w:tcPr>
          <w:p w14:paraId="7004BC06">
            <w:pPr>
              <w:jc w:val="center"/>
              <w:rPr>
                <w:rFonts w:hint="eastAsia"/>
              </w:rPr>
            </w:pPr>
          </w:p>
        </w:tc>
        <w:tc>
          <w:tcPr>
            <w:tcW w:w="1063" w:type="dxa"/>
            <w:vAlign w:val="center"/>
          </w:tcPr>
          <w:p w14:paraId="00AE2772">
            <w:pPr>
              <w:jc w:val="center"/>
              <w:rPr>
                <w:rFonts w:hint="eastAsia"/>
              </w:rPr>
            </w:pPr>
          </w:p>
        </w:tc>
        <w:tc>
          <w:tcPr>
            <w:tcW w:w="1063" w:type="dxa"/>
            <w:vAlign w:val="center"/>
          </w:tcPr>
          <w:p w14:paraId="342BFE3B">
            <w:pPr>
              <w:jc w:val="center"/>
              <w:rPr>
                <w:rFonts w:hint="eastAsia"/>
              </w:rPr>
            </w:pPr>
          </w:p>
        </w:tc>
        <w:tc>
          <w:tcPr>
            <w:tcW w:w="1063" w:type="dxa"/>
            <w:vAlign w:val="center"/>
          </w:tcPr>
          <w:p w14:paraId="16C4F1A8">
            <w:pPr>
              <w:jc w:val="center"/>
              <w:rPr>
                <w:rFonts w:hint="eastAsia"/>
              </w:rPr>
            </w:pPr>
          </w:p>
        </w:tc>
        <w:tc>
          <w:tcPr>
            <w:tcW w:w="1063" w:type="dxa"/>
            <w:vAlign w:val="center"/>
          </w:tcPr>
          <w:p w14:paraId="1C777F4E">
            <w:pPr>
              <w:jc w:val="center"/>
              <w:rPr>
                <w:rFonts w:hint="eastAsia"/>
              </w:rPr>
            </w:pPr>
          </w:p>
        </w:tc>
        <w:tc>
          <w:tcPr>
            <w:tcW w:w="1063" w:type="dxa"/>
            <w:vAlign w:val="center"/>
          </w:tcPr>
          <w:p w14:paraId="2F5B972F">
            <w:pPr>
              <w:jc w:val="center"/>
              <w:rPr>
                <w:rFonts w:hint="eastAsia"/>
              </w:rPr>
            </w:pPr>
          </w:p>
        </w:tc>
        <w:tc>
          <w:tcPr>
            <w:tcW w:w="1063" w:type="dxa"/>
            <w:vAlign w:val="center"/>
          </w:tcPr>
          <w:p w14:paraId="67C3BEF9">
            <w:pPr>
              <w:jc w:val="center"/>
              <w:rPr>
                <w:rFonts w:hint="eastAsia"/>
              </w:rPr>
            </w:pPr>
          </w:p>
        </w:tc>
      </w:tr>
      <w:tr w14:paraId="0631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325BD1EE">
            <w:pPr>
              <w:jc w:val="center"/>
              <w:rPr>
                <w:rFonts w:hint="eastAsia"/>
              </w:rPr>
            </w:pPr>
          </w:p>
        </w:tc>
        <w:tc>
          <w:tcPr>
            <w:tcW w:w="1418" w:type="dxa"/>
            <w:vAlign w:val="center"/>
          </w:tcPr>
          <w:p w14:paraId="079170B4">
            <w:pPr>
              <w:jc w:val="center"/>
              <w:rPr>
                <w:rFonts w:hint="eastAsia"/>
              </w:rPr>
            </w:pPr>
          </w:p>
        </w:tc>
        <w:tc>
          <w:tcPr>
            <w:tcW w:w="1063" w:type="dxa"/>
            <w:vAlign w:val="center"/>
          </w:tcPr>
          <w:p w14:paraId="719D69AD">
            <w:pPr>
              <w:jc w:val="center"/>
              <w:rPr>
                <w:rFonts w:hint="eastAsia"/>
              </w:rPr>
            </w:pPr>
          </w:p>
        </w:tc>
        <w:tc>
          <w:tcPr>
            <w:tcW w:w="1063" w:type="dxa"/>
            <w:vAlign w:val="center"/>
          </w:tcPr>
          <w:p w14:paraId="3EEC0C35">
            <w:pPr>
              <w:jc w:val="center"/>
              <w:rPr>
                <w:rFonts w:hint="eastAsia"/>
              </w:rPr>
            </w:pPr>
          </w:p>
        </w:tc>
        <w:tc>
          <w:tcPr>
            <w:tcW w:w="1063" w:type="dxa"/>
            <w:vAlign w:val="center"/>
          </w:tcPr>
          <w:p w14:paraId="009D1890">
            <w:pPr>
              <w:jc w:val="center"/>
              <w:rPr>
                <w:rFonts w:hint="eastAsia"/>
              </w:rPr>
            </w:pPr>
          </w:p>
        </w:tc>
        <w:tc>
          <w:tcPr>
            <w:tcW w:w="1063" w:type="dxa"/>
            <w:vAlign w:val="center"/>
          </w:tcPr>
          <w:p w14:paraId="25C3EE7B">
            <w:pPr>
              <w:jc w:val="center"/>
              <w:rPr>
                <w:rFonts w:hint="eastAsia"/>
              </w:rPr>
            </w:pPr>
          </w:p>
        </w:tc>
        <w:tc>
          <w:tcPr>
            <w:tcW w:w="1063" w:type="dxa"/>
            <w:vAlign w:val="center"/>
          </w:tcPr>
          <w:p w14:paraId="68A0B7EE">
            <w:pPr>
              <w:jc w:val="center"/>
              <w:rPr>
                <w:rFonts w:hint="eastAsia"/>
              </w:rPr>
            </w:pPr>
          </w:p>
        </w:tc>
        <w:tc>
          <w:tcPr>
            <w:tcW w:w="1063" w:type="dxa"/>
            <w:vAlign w:val="center"/>
          </w:tcPr>
          <w:p w14:paraId="78BD033B">
            <w:pPr>
              <w:jc w:val="center"/>
              <w:rPr>
                <w:rFonts w:hint="eastAsia"/>
              </w:rPr>
            </w:pPr>
          </w:p>
        </w:tc>
      </w:tr>
      <w:tr w14:paraId="2152D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439720A8">
            <w:pPr>
              <w:jc w:val="center"/>
              <w:rPr>
                <w:rFonts w:hint="eastAsia"/>
              </w:rPr>
            </w:pPr>
          </w:p>
        </w:tc>
        <w:tc>
          <w:tcPr>
            <w:tcW w:w="1418" w:type="dxa"/>
            <w:vAlign w:val="center"/>
          </w:tcPr>
          <w:p w14:paraId="17CC9DCF">
            <w:pPr>
              <w:jc w:val="center"/>
              <w:rPr>
                <w:rFonts w:hint="eastAsia"/>
              </w:rPr>
            </w:pPr>
          </w:p>
        </w:tc>
        <w:tc>
          <w:tcPr>
            <w:tcW w:w="1063" w:type="dxa"/>
            <w:vAlign w:val="center"/>
          </w:tcPr>
          <w:p w14:paraId="1FCEBA56">
            <w:pPr>
              <w:jc w:val="center"/>
              <w:rPr>
                <w:rFonts w:hint="eastAsia"/>
              </w:rPr>
            </w:pPr>
          </w:p>
        </w:tc>
        <w:tc>
          <w:tcPr>
            <w:tcW w:w="1063" w:type="dxa"/>
            <w:vAlign w:val="center"/>
          </w:tcPr>
          <w:p w14:paraId="58CF2831">
            <w:pPr>
              <w:jc w:val="center"/>
              <w:rPr>
                <w:rFonts w:hint="eastAsia"/>
              </w:rPr>
            </w:pPr>
          </w:p>
        </w:tc>
        <w:tc>
          <w:tcPr>
            <w:tcW w:w="1063" w:type="dxa"/>
            <w:vAlign w:val="center"/>
          </w:tcPr>
          <w:p w14:paraId="1E45CD6C">
            <w:pPr>
              <w:jc w:val="center"/>
              <w:rPr>
                <w:rFonts w:hint="eastAsia"/>
              </w:rPr>
            </w:pPr>
          </w:p>
        </w:tc>
        <w:tc>
          <w:tcPr>
            <w:tcW w:w="1063" w:type="dxa"/>
            <w:vAlign w:val="center"/>
          </w:tcPr>
          <w:p w14:paraId="76E6781B">
            <w:pPr>
              <w:jc w:val="center"/>
              <w:rPr>
                <w:rFonts w:hint="eastAsia"/>
              </w:rPr>
            </w:pPr>
          </w:p>
        </w:tc>
        <w:tc>
          <w:tcPr>
            <w:tcW w:w="1063" w:type="dxa"/>
            <w:vAlign w:val="center"/>
          </w:tcPr>
          <w:p w14:paraId="029A95C7">
            <w:pPr>
              <w:jc w:val="center"/>
              <w:rPr>
                <w:rFonts w:hint="eastAsia"/>
              </w:rPr>
            </w:pPr>
          </w:p>
        </w:tc>
        <w:tc>
          <w:tcPr>
            <w:tcW w:w="1063" w:type="dxa"/>
            <w:vAlign w:val="center"/>
          </w:tcPr>
          <w:p w14:paraId="7F70B168">
            <w:pPr>
              <w:jc w:val="center"/>
              <w:rPr>
                <w:rFonts w:hint="eastAsia"/>
              </w:rPr>
            </w:pPr>
          </w:p>
        </w:tc>
      </w:tr>
      <w:tr w14:paraId="3B7A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0170C21B">
            <w:pPr>
              <w:jc w:val="center"/>
              <w:rPr>
                <w:rFonts w:hint="eastAsia"/>
              </w:rPr>
            </w:pPr>
          </w:p>
        </w:tc>
        <w:tc>
          <w:tcPr>
            <w:tcW w:w="1418" w:type="dxa"/>
            <w:vAlign w:val="center"/>
          </w:tcPr>
          <w:p w14:paraId="5DD33A68">
            <w:pPr>
              <w:jc w:val="center"/>
              <w:rPr>
                <w:rFonts w:hint="eastAsia"/>
              </w:rPr>
            </w:pPr>
          </w:p>
        </w:tc>
        <w:tc>
          <w:tcPr>
            <w:tcW w:w="1063" w:type="dxa"/>
            <w:vAlign w:val="center"/>
          </w:tcPr>
          <w:p w14:paraId="0B749542">
            <w:pPr>
              <w:jc w:val="center"/>
              <w:rPr>
                <w:rFonts w:hint="eastAsia"/>
              </w:rPr>
            </w:pPr>
          </w:p>
        </w:tc>
        <w:tc>
          <w:tcPr>
            <w:tcW w:w="1063" w:type="dxa"/>
            <w:vAlign w:val="center"/>
          </w:tcPr>
          <w:p w14:paraId="128EAC04">
            <w:pPr>
              <w:jc w:val="center"/>
              <w:rPr>
                <w:rFonts w:hint="eastAsia"/>
              </w:rPr>
            </w:pPr>
          </w:p>
        </w:tc>
        <w:tc>
          <w:tcPr>
            <w:tcW w:w="1063" w:type="dxa"/>
            <w:vAlign w:val="center"/>
          </w:tcPr>
          <w:p w14:paraId="0669E149">
            <w:pPr>
              <w:jc w:val="center"/>
              <w:rPr>
                <w:rFonts w:hint="eastAsia"/>
              </w:rPr>
            </w:pPr>
          </w:p>
        </w:tc>
        <w:tc>
          <w:tcPr>
            <w:tcW w:w="1063" w:type="dxa"/>
            <w:vAlign w:val="center"/>
          </w:tcPr>
          <w:p w14:paraId="26F45A1B">
            <w:pPr>
              <w:jc w:val="center"/>
              <w:rPr>
                <w:rFonts w:hint="eastAsia"/>
              </w:rPr>
            </w:pPr>
          </w:p>
        </w:tc>
        <w:tc>
          <w:tcPr>
            <w:tcW w:w="1063" w:type="dxa"/>
            <w:vAlign w:val="center"/>
          </w:tcPr>
          <w:p w14:paraId="07317436">
            <w:pPr>
              <w:jc w:val="center"/>
              <w:rPr>
                <w:rFonts w:hint="eastAsia"/>
              </w:rPr>
            </w:pPr>
          </w:p>
        </w:tc>
        <w:tc>
          <w:tcPr>
            <w:tcW w:w="1063" w:type="dxa"/>
            <w:vAlign w:val="center"/>
          </w:tcPr>
          <w:p w14:paraId="0F43EA27">
            <w:pPr>
              <w:jc w:val="center"/>
              <w:rPr>
                <w:rFonts w:hint="eastAsia"/>
              </w:rPr>
            </w:pPr>
          </w:p>
        </w:tc>
      </w:tr>
      <w:tr w14:paraId="7B04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6670B1EF">
            <w:pPr>
              <w:jc w:val="center"/>
              <w:rPr>
                <w:rFonts w:hint="eastAsia"/>
              </w:rPr>
            </w:pPr>
          </w:p>
        </w:tc>
        <w:tc>
          <w:tcPr>
            <w:tcW w:w="1418" w:type="dxa"/>
            <w:vAlign w:val="center"/>
          </w:tcPr>
          <w:p w14:paraId="0C66F9B1">
            <w:pPr>
              <w:jc w:val="center"/>
              <w:rPr>
                <w:rFonts w:hint="eastAsia"/>
              </w:rPr>
            </w:pPr>
          </w:p>
        </w:tc>
        <w:tc>
          <w:tcPr>
            <w:tcW w:w="1063" w:type="dxa"/>
            <w:vAlign w:val="center"/>
          </w:tcPr>
          <w:p w14:paraId="6585A2F0">
            <w:pPr>
              <w:jc w:val="center"/>
              <w:rPr>
                <w:rFonts w:hint="eastAsia"/>
              </w:rPr>
            </w:pPr>
          </w:p>
        </w:tc>
        <w:tc>
          <w:tcPr>
            <w:tcW w:w="1063" w:type="dxa"/>
            <w:vAlign w:val="center"/>
          </w:tcPr>
          <w:p w14:paraId="52C8AE66">
            <w:pPr>
              <w:jc w:val="center"/>
              <w:rPr>
                <w:rFonts w:hint="eastAsia"/>
              </w:rPr>
            </w:pPr>
          </w:p>
        </w:tc>
        <w:tc>
          <w:tcPr>
            <w:tcW w:w="1063" w:type="dxa"/>
            <w:vAlign w:val="center"/>
          </w:tcPr>
          <w:p w14:paraId="77D75764">
            <w:pPr>
              <w:jc w:val="center"/>
              <w:rPr>
                <w:rFonts w:hint="eastAsia"/>
              </w:rPr>
            </w:pPr>
          </w:p>
        </w:tc>
        <w:tc>
          <w:tcPr>
            <w:tcW w:w="1063" w:type="dxa"/>
            <w:vAlign w:val="center"/>
          </w:tcPr>
          <w:p w14:paraId="1B409D74">
            <w:pPr>
              <w:jc w:val="center"/>
              <w:rPr>
                <w:rFonts w:hint="eastAsia"/>
              </w:rPr>
            </w:pPr>
          </w:p>
        </w:tc>
        <w:tc>
          <w:tcPr>
            <w:tcW w:w="1063" w:type="dxa"/>
            <w:vAlign w:val="center"/>
          </w:tcPr>
          <w:p w14:paraId="18E52404">
            <w:pPr>
              <w:jc w:val="center"/>
              <w:rPr>
                <w:rFonts w:hint="eastAsia"/>
              </w:rPr>
            </w:pPr>
          </w:p>
        </w:tc>
        <w:tc>
          <w:tcPr>
            <w:tcW w:w="1063" w:type="dxa"/>
            <w:vAlign w:val="center"/>
          </w:tcPr>
          <w:p w14:paraId="29A35BC3">
            <w:pPr>
              <w:jc w:val="center"/>
              <w:rPr>
                <w:rFonts w:hint="eastAsia"/>
              </w:rPr>
            </w:pPr>
          </w:p>
        </w:tc>
      </w:tr>
      <w:tr w14:paraId="3B8E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6442D349">
            <w:pPr>
              <w:jc w:val="center"/>
              <w:rPr>
                <w:rFonts w:hint="eastAsia"/>
              </w:rPr>
            </w:pPr>
          </w:p>
        </w:tc>
        <w:tc>
          <w:tcPr>
            <w:tcW w:w="1418" w:type="dxa"/>
            <w:vAlign w:val="center"/>
          </w:tcPr>
          <w:p w14:paraId="72B07241">
            <w:pPr>
              <w:jc w:val="center"/>
              <w:rPr>
                <w:rFonts w:hint="eastAsia"/>
              </w:rPr>
            </w:pPr>
          </w:p>
        </w:tc>
        <w:tc>
          <w:tcPr>
            <w:tcW w:w="1063" w:type="dxa"/>
            <w:vAlign w:val="center"/>
          </w:tcPr>
          <w:p w14:paraId="761C268A">
            <w:pPr>
              <w:jc w:val="center"/>
              <w:rPr>
                <w:rFonts w:hint="eastAsia"/>
              </w:rPr>
            </w:pPr>
          </w:p>
        </w:tc>
        <w:tc>
          <w:tcPr>
            <w:tcW w:w="1063" w:type="dxa"/>
            <w:vAlign w:val="center"/>
          </w:tcPr>
          <w:p w14:paraId="30FF70F3">
            <w:pPr>
              <w:jc w:val="center"/>
              <w:rPr>
                <w:rFonts w:hint="eastAsia"/>
              </w:rPr>
            </w:pPr>
          </w:p>
        </w:tc>
        <w:tc>
          <w:tcPr>
            <w:tcW w:w="1063" w:type="dxa"/>
            <w:vAlign w:val="center"/>
          </w:tcPr>
          <w:p w14:paraId="529CD4A5">
            <w:pPr>
              <w:jc w:val="center"/>
              <w:rPr>
                <w:rFonts w:hint="eastAsia"/>
              </w:rPr>
            </w:pPr>
          </w:p>
        </w:tc>
        <w:tc>
          <w:tcPr>
            <w:tcW w:w="1063" w:type="dxa"/>
            <w:vAlign w:val="center"/>
          </w:tcPr>
          <w:p w14:paraId="6596AAE3">
            <w:pPr>
              <w:jc w:val="center"/>
              <w:rPr>
                <w:rFonts w:hint="eastAsia"/>
              </w:rPr>
            </w:pPr>
          </w:p>
        </w:tc>
        <w:tc>
          <w:tcPr>
            <w:tcW w:w="1063" w:type="dxa"/>
            <w:vAlign w:val="center"/>
          </w:tcPr>
          <w:p w14:paraId="6026A459">
            <w:pPr>
              <w:jc w:val="center"/>
              <w:rPr>
                <w:rFonts w:hint="eastAsia"/>
              </w:rPr>
            </w:pPr>
          </w:p>
        </w:tc>
        <w:tc>
          <w:tcPr>
            <w:tcW w:w="1063" w:type="dxa"/>
            <w:vAlign w:val="center"/>
          </w:tcPr>
          <w:p w14:paraId="457BDB06">
            <w:pPr>
              <w:jc w:val="center"/>
              <w:rPr>
                <w:rFonts w:hint="eastAsia"/>
              </w:rPr>
            </w:pPr>
          </w:p>
        </w:tc>
      </w:tr>
      <w:tr w14:paraId="79E98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5E8E3812">
            <w:pPr>
              <w:jc w:val="center"/>
              <w:rPr>
                <w:rFonts w:hint="eastAsia"/>
              </w:rPr>
            </w:pPr>
          </w:p>
        </w:tc>
        <w:tc>
          <w:tcPr>
            <w:tcW w:w="1418" w:type="dxa"/>
            <w:vAlign w:val="center"/>
          </w:tcPr>
          <w:p w14:paraId="1109FE4E">
            <w:pPr>
              <w:jc w:val="center"/>
              <w:rPr>
                <w:rFonts w:hint="eastAsia"/>
              </w:rPr>
            </w:pPr>
          </w:p>
        </w:tc>
        <w:tc>
          <w:tcPr>
            <w:tcW w:w="1063" w:type="dxa"/>
            <w:vAlign w:val="center"/>
          </w:tcPr>
          <w:p w14:paraId="476DC22A">
            <w:pPr>
              <w:jc w:val="center"/>
              <w:rPr>
                <w:rFonts w:hint="eastAsia"/>
              </w:rPr>
            </w:pPr>
          </w:p>
        </w:tc>
        <w:tc>
          <w:tcPr>
            <w:tcW w:w="1063" w:type="dxa"/>
            <w:vAlign w:val="center"/>
          </w:tcPr>
          <w:p w14:paraId="58BE9834">
            <w:pPr>
              <w:jc w:val="center"/>
              <w:rPr>
                <w:rFonts w:hint="eastAsia"/>
              </w:rPr>
            </w:pPr>
          </w:p>
        </w:tc>
        <w:tc>
          <w:tcPr>
            <w:tcW w:w="1063" w:type="dxa"/>
            <w:vAlign w:val="center"/>
          </w:tcPr>
          <w:p w14:paraId="22E1DFA7">
            <w:pPr>
              <w:jc w:val="center"/>
              <w:rPr>
                <w:rFonts w:hint="eastAsia"/>
              </w:rPr>
            </w:pPr>
          </w:p>
        </w:tc>
        <w:tc>
          <w:tcPr>
            <w:tcW w:w="1063" w:type="dxa"/>
            <w:vAlign w:val="center"/>
          </w:tcPr>
          <w:p w14:paraId="4E4DDE90">
            <w:pPr>
              <w:jc w:val="center"/>
              <w:rPr>
                <w:rFonts w:hint="eastAsia"/>
              </w:rPr>
            </w:pPr>
          </w:p>
        </w:tc>
        <w:tc>
          <w:tcPr>
            <w:tcW w:w="1063" w:type="dxa"/>
            <w:vAlign w:val="center"/>
          </w:tcPr>
          <w:p w14:paraId="1C600C70">
            <w:pPr>
              <w:jc w:val="center"/>
              <w:rPr>
                <w:rFonts w:hint="eastAsia"/>
              </w:rPr>
            </w:pPr>
          </w:p>
        </w:tc>
        <w:tc>
          <w:tcPr>
            <w:tcW w:w="1063" w:type="dxa"/>
            <w:vAlign w:val="center"/>
          </w:tcPr>
          <w:p w14:paraId="2BC9DB29">
            <w:pPr>
              <w:jc w:val="center"/>
              <w:rPr>
                <w:rFonts w:hint="eastAsia"/>
              </w:rPr>
            </w:pPr>
          </w:p>
        </w:tc>
      </w:tr>
      <w:tr w14:paraId="2981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103CD37B">
            <w:pPr>
              <w:jc w:val="center"/>
              <w:rPr>
                <w:rFonts w:hint="eastAsia"/>
              </w:rPr>
            </w:pPr>
          </w:p>
        </w:tc>
        <w:tc>
          <w:tcPr>
            <w:tcW w:w="1418" w:type="dxa"/>
            <w:vAlign w:val="center"/>
          </w:tcPr>
          <w:p w14:paraId="0889CC9C">
            <w:pPr>
              <w:jc w:val="center"/>
              <w:rPr>
                <w:rFonts w:hint="eastAsia"/>
              </w:rPr>
            </w:pPr>
          </w:p>
        </w:tc>
        <w:tc>
          <w:tcPr>
            <w:tcW w:w="1063" w:type="dxa"/>
            <w:vAlign w:val="center"/>
          </w:tcPr>
          <w:p w14:paraId="297B359E">
            <w:pPr>
              <w:jc w:val="center"/>
              <w:rPr>
                <w:rFonts w:hint="eastAsia"/>
              </w:rPr>
            </w:pPr>
          </w:p>
        </w:tc>
        <w:tc>
          <w:tcPr>
            <w:tcW w:w="1063" w:type="dxa"/>
            <w:vAlign w:val="center"/>
          </w:tcPr>
          <w:p w14:paraId="76C4CA08">
            <w:pPr>
              <w:jc w:val="center"/>
              <w:rPr>
                <w:rFonts w:hint="eastAsia"/>
              </w:rPr>
            </w:pPr>
          </w:p>
        </w:tc>
        <w:tc>
          <w:tcPr>
            <w:tcW w:w="1063" w:type="dxa"/>
            <w:vAlign w:val="center"/>
          </w:tcPr>
          <w:p w14:paraId="76879ABA">
            <w:pPr>
              <w:jc w:val="center"/>
              <w:rPr>
                <w:rFonts w:hint="eastAsia"/>
              </w:rPr>
            </w:pPr>
          </w:p>
        </w:tc>
        <w:tc>
          <w:tcPr>
            <w:tcW w:w="1063" w:type="dxa"/>
            <w:vAlign w:val="center"/>
          </w:tcPr>
          <w:p w14:paraId="4B47BB4B">
            <w:pPr>
              <w:jc w:val="center"/>
              <w:rPr>
                <w:rFonts w:hint="eastAsia"/>
              </w:rPr>
            </w:pPr>
          </w:p>
        </w:tc>
        <w:tc>
          <w:tcPr>
            <w:tcW w:w="1063" w:type="dxa"/>
            <w:vAlign w:val="center"/>
          </w:tcPr>
          <w:p w14:paraId="19E9117A">
            <w:pPr>
              <w:jc w:val="center"/>
              <w:rPr>
                <w:rFonts w:hint="eastAsia"/>
              </w:rPr>
            </w:pPr>
          </w:p>
        </w:tc>
        <w:tc>
          <w:tcPr>
            <w:tcW w:w="1063" w:type="dxa"/>
            <w:vAlign w:val="center"/>
          </w:tcPr>
          <w:p w14:paraId="1D503802">
            <w:pPr>
              <w:jc w:val="center"/>
              <w:rPr>
                <w:rFonts w:hint="eastAsia"/>
              </w:rPr>
            </w:pPr>
          </w:p>
        </w:tc>
      </w:tr>
      <w:tr w14:paraId="1C15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65ED28D9">
            <w:pPr>
              <w:jc w:val="center"/>
              <w:rPr>
                <w:rFonts w:hint="eastAsia"/>
              </w:rPr>
            </w:pPr>
          </w:p>
        </w:tc>
        <w:tc>
          <w:tcPr>
            <w:tcW w:w="1418" w:type="dxa"/>
            <w:vAlign w:val="center"/>
          </w:tcPr>
          <w:p w14:paraId="564500BF">
            <w:pPr>
              <w:jc w:val="center"/>
              <w:rPr>
                <w:rFonts w:hint="eastAsia"/>
              </w:rPr>
            </w:pPr>
          </w:p>
        </w:tc>
        <w:tc>
          <w:tcPr>
            <w:tcW w:w="1063" w:type="dxa"/>
            <w:vAlign w:val="center"/>
          </w:tcPr>
          <w:p w14:paraId="303A7927">
            <w:pPr>
              <w:jc w:val="center"/>
              <w:rPr>
                <w:rFonts w:hint="eastAsia"/>
              </w:rPr>
            </w:pPr>
          </w:p>
        </w:tc>
        <w:tc>
          <w:tcPr>
            <w:tcW w:w="1063" w:type="dxa"/>
            <w:vAlign w:val="center"/>
          </w:tcPr>
          <w:p w14:paraId="4E4697DF">
            <w:pPr>
              <w:jc w:val="center"/>
              <w:rPr>
                <w:rFonts w:hint="eastAsia"/>
              </w:rPr>
            </w:pPr>
          </w:p>
        </w:tc>
        <w:tc>
          <w:tcPr>
            <w:tcW w:w="1063" w:type="dxa"/>
            <w:vAlign w:val="center"/>
          </w:tcPr>
          <w:p w14:paraId="053D2387">
            <w:pPr>
              <w:jc w:val="center"/>
              <w:rPr>
                <w:rFonts w:hint="eastAsia"/>
              </w:rPr>
            </w:pPr>
          </w:p>
        </w:tc>
        <w:tc>
          <w:tcPr>
            <w:tcW w:w="1063" w:type="dxa"/>
            <w:vAlign w:val="center"/>
          </w:tcPr>
          <w:p w14:paraId="15889988">
            <w:pPr>
              <w:jc w:val="center"/>
              <w:rPr>
                <w:rFonts w:hint="eastAsia"/>
              </w:rPr>
            </w:pPr>
          </w:p>
        </w:tc>
        <w:tc>
          <w:tcPr>
            <w:tcW w:w="1063" w:type="dxa"/>
            <w:vAlign w:val="center"/>
          </w:tcPr>
          <w:p w14:paraId="3476C5AE">
            <w:pPr>
              <w:jc w:val="center"/>
              <w:rPr>
                <w:rFonts w:hint="eastAsia"/>
              </w:rPr>
            </w:pPr>
          </w:p>
        </w:tc>
        <w:tc>
          <w:tcPr>
            <w:tcW w:w="1063" w:type="dxa"/>
            <w:vAlign w:val="center"/>
          </w:tcPr>
          <w:p w14:paraId="4B8A84CB">
            <w:pPr>
              <w:jc w:val="center"/>
              <w:rPr>
                <w:rFonts w:hint="eastAsia"/>
              </w:rPr>
            </w:pPr>
          </w:p>
        </w:tc>
      </w:tr>
      <w:tr w14:paraId="3252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7615583D">
            <w:pPr>
              <w:jc w:val="center"/>
              <w:rPr>
                <w:rFonts w:hint="eastAsia"/>
              </w:rPr>
            </w:pPr>
          </w:p>
        </w:tc>
        <w:tc>
          <w:tcPr>
            <w:tcW w:w="1418" w:type="dxa"/>
            <w:vAlign w:val="center"/>
          </w:tcPr>
          <w:p w14:paraId="2BE70C1B">
            <w:pPr>
              <w:jc w:val="center"/>
              <w:rPr>
                <w:rFonts w:hint="eastAsia"/>
              </w:rPr>
            </w:pPr>
          </w:p>
        </w:tc>
        <w:tc>
          <w:tcPr>
            <w:tcW w:w="1063" w:type="dxa"/>
            <w:vAlign w:val="center"/>
          </w:tcPr>
          <w:p w14:paraId="59C829AB">
            <w:pPr>
              <w:jc w:val="center"/>
              <w:rPr>
                <w:rFonts w:hint="eastAsia"/>
              </w:rPr>
            </w:pPr>
          </w:p>
        </w:tc>
        <w:tc>
          <w:tcPr>
            <w:tcW w:w="1063" w:type="dxa"/>
            <w:vAlign w:val="center"/>
          </w:tcPr>
          <w:p w14:paraId="6EF3785C">
            <w:pPr>
              <w:jc w:val="center"/>
              <w:rPr>
                <w:rFonts w:hint="eastAsia"/>
              </w:rPr>
            </w:pPr>
          </w:p>
        </w:tc>
        <w:tc>
          <w:tcPr>
            <w:tcW w:w="1063" w:type="dxa"/>
            <w:vAlign w:val="center"/>
          </w:tcPr>
          <w:p w14:paraId="0D5D4933">
            <w:pPr>
              <w:jc w:val="center"/>
              <w:rPr>
                <w:rFonts w:hint="eastAsia"/>
              </w:rPr>
            </w:pPr>
          </w:p>
        </w:tc>
        <w:tc>
          <w:tcPr>
            <w:tcW w:w="1063" w:type="dxa"/>
            <w:vAlign w:val="center"/>
          </w:tcPr>
          <w:p w14:paraId="4ECDF308">
            <w:pPr>
              <w:jc w:val="center"/>
              <w:rPr>
                <w:rFonts w:hint="eastAsia"/>
              </w:rPr>
            </w:pPr>
          </w:p>
        </w:tc>
        <w:tc>
          <w:tcPr>
            <w:tcW w:w="1063" w:type="dxa"/>
            <w:vAlign w:val="center"/>
          </w:tcPr>
          <w:p w14:paraId="4DF15B03">
            <w:pPr>
              <w:jc w:val="center"/>
              <w:rPr>
                <w:rFonts w:hint="eastAsia"/>
              </w:rPr>
            </w:pPr>
          </w:p>
        </w:tc>
        <w:tc>
          <w:tcPr>
            <w:tcW w:w="1063" w:type="dxa"/>
            <w:vAlign w:val="center"/>
          </w:tcPr>
          <w:p w14:paraId="3F3D6B84">
            <w:pPr>
              <w:jc w:val="center"/>
              <w:rPr>
                <w:rFonts w:hint="eastAsia"/>
              </w:rPr>
            </w:pPr>
          </w:p>
        </w:tc>
      </w:tr>
      <w:tr w14:paraId="1C19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1FA87A00">
            <w:pPr>
              <w:jc w:val="center"/>
              <w:rPr>
                <w:rFonts w:hint="eastAsia"/>
              </w:rPr>
            </w:pPr>
          </w:p>
        </w:tc>
        <w:tc>
          <w:tcPr>
            <w:tcW w:w="1418" w:type="dxa"/>
            <w:vAlign w:val="center"/>
          </w:tcPr>
          <w:p w14:paraId="1D5D216D">
            <w:pPr>
              <w:jc w:val="center"/>
              <w:rPr>
                <w:rFonts w:hint="eastAsia"/>
              </w:rPr>
            </w:pPr>
          </w:p>
        </w:tc>
        <w:tc>
          <w:tcPr>
            <w:tcW w:w="1063" w:type="dxa"/>
            <w:vAlign w:val="center"/>
          </w:tcPr>
          <w:p w14:paraId="18D81AC2">
            <w:pPr>
              <w:jc w:val="center"/>
              <w:rPr>
                <w:rFonts w:hint="eastAsia"/>
              </w:rPr>
            </w:pPr>
          </w:p>
        </w:tc>
        <w:tc>
          <w:tcPr>
            <w:tcW w:w="1063" w:type="dxa"/>
            <w:vAlign w:val="center"/>
          </w:tcPr>
          <w:p w14:paraId="358734E2">
            <w:pPr>
              <w:jc w:val="center"/>
              <w:rPr>
                <w:rFonts w:hint="eastAsia"/>
              </w:rPr>
            </w:pPr>
          </w:p>
        </w:tc>
        <w:tc>
          <w:tcPr>
            <w:tcW w:w="1063" w:type="dxa"/>
            <w:vAlign w:val="center"/>
          </w:tcPr>
          <w:p w14:paraId="1F04829E">
            <w:pPr>
              <w:jc w:val="center"/>
              <w:rPr>
                <w:rFonts w:hint="eastAsia"/>
              </w:rPr>
            </w:pPr>
          </w:p>
        </w:tc>
        <w:tc>
          <w:tcPr>
            <w:tcW w:w="1063" w:type="dxa"/>
            <w:vAlign w:val="center"/>
          </w:tcPr>
          <w:p w14:paraId="0B13A9F0">
            <w:pPr>
              <w:jc w:val="center"/>
              <w:rPr>
                <w:rFonts w:hint="eastAsia"/>
              </w:rPr>
            </w:pPr>
          </w:p>
        </w:tc>
        <w:tc>
          <w:tcPr>
            <w:tcW w:w="1063" w:type="dxa"/>
            <w:vAlign w:val="center"/>
          </w:tcPr>
          <w:p w14:paraId="0C6B1B0E">
            <w:pPr>
              <w:jc w:val="center"/>
              <w:rPr>
                <w:rFonts w:hint="eastAsia"/>
              </w:rPr>
            </w:pPr>
          </w:p>
        </w:tc>
        <w:tc>
          <w:tcPr>
            <w:tcW w:w="1063" w:type="dxa"/>
            <w:vAlign w:val="center"/>
          </w:tcPr>
          <w:p w14:paraId="03F9AAC7">
            <w:pPr>
              <w:jc w:val="center"/>
              <w:rPr>
                <w:rFonts w:hint="eastAsia"/>
              </w:rPr>
            </w:pPr>
          </w:p>
        </w:tc>
      </w:tr>
      <w:tr w14:paraId="4606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709" w:type="dxa"/>
            <w:vAlign w:val="center"/>
          </w:tcPr>
          <w:p w14:paraId="0EEEF8BF">
            <w:pPr>
              <w:jc w:val="center"/>
              <w:rPr>
                <w:rFonts w:hint="eastAsia"/>
              </w:rPr>
            </w:pPr>
          </w:p>
        </w:tc>
        <w:tc>
          <w:tcPr>
            <w:tcW w:w="1418" w:type="dxa"/>
            <w:vAlign w:val="center"/>
          </w:tcPr>
          <w:p w14:paraId="00C95E94">
            <w:pPr>
              <w:jc w:val="center"/>
              <w:rPr>
                <w:rFonts w:hint="eastAsia"/>
              </w:rPr>
            </w:pPr>
          </w:p>
        </w:tc>
        <w:tc>
          <w:tcPr>
            <w:tcW w:w="1063" w:type="dxa"/>
            <w:vAlign w:val="center"/>
          </w:tcPr>
          <w:p w14:paraId="483E072B">
            <w:pPr>
              <w:jc w:val="center"/>
              <w:rPr>
                <w:rFonts w:hint="eastAsia"/>
              </w:rPr>
            </w:pPr>
          </w:p>
        </w:tc>
        <w:tc>
          <w:tcPr>
            <w:tcW w:w="1063" w:type="dxa"/>
            <w:vAlign w:val="center"/>
          </w:tcPr>
          <w:p w14:paraId="0EA5C754">
            <w:pPr>
              <w:jc w:val="center"/>
              <w:rPr>
                <w:rFonts w:hint="eastAsia"/>
              </w:rPr>
            </w:pPr>
          </w:p>
        </w:tc>
        <w:tc>
          <w:tcPr>
            <w:tcW w:w="1063" w:type="dxa"/>
            <w:vAlign w:val="center"/>
          </w:tcPr>
          <w:p w14:paraId="08DCA421">
            <w:pPr>
              <w:jc w:val="center"/>
              <w:rPr>
                <w:rFonts w:hint="eastAsia"/>
              </w:rPr>
            </w:pPr>
          </w:p>
        </w:tc>
        <w:tc>
          <w:tcPr>
            <w:tcW w:w="1063" w:type="dxa"/>
            <w:vAlign w:val="center"/>
          </w:tcPr>
          <w:p w14:paraId="13914BD3">
            <w:pPr>
              <w:jc w:val="center"/>
              <w:rPr>
                <w:rFonts w:hint="eastAsia"/>
              </w:rPr>
            </w:pPr>
          </w:p>
        </w:tc>
        <w:tc>
          <w:tcPr>
            <w:tcW w:w="1063" w:type="dxa"/>
            <w:vAlign w:val="center"/>
          </w:tcPr>
          <w:p w14:paraId="48169C38">
            <w:pPr>
              <w:jc w:val="center"/>
              <w:rPr>
                <w:rFonts w:hint="eastAsia"/>
              </w:rPr>
            </w:pPr>
          </w:p>
        </w:tc>
        <w:tc>
          <w:tcPr>
            <w:tcW w:w="1063" w:type="dxa"/>
            <w:vAlign w:val="center"/>
          </w:tcPr>
          <w:p w14:paraId="2673DD86">
            <w:pPr>
              <w:jc w:val="center"/>
              <w:rPr>
                <w:rFonts w:hint="eastAsia"/>
              </w:rPr>
            </w:pPr>
          </w:p>
        </w:tc>
      </w:tr>
      <w:tr w14:paraId="688F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72513740">
            <w:pPr>
              <w:jc w:val="center"/>
              <w:rPr>
                <w:rFonts w:hint="eastAsia"/>
              </w:rPr>
            </w:pPr>
          </w:p>
        </w:tc>
        <w:tc>
          <w:tcPr>
            <w:tcW w:w="1418" w:type="dxa"/>
            <w:vAlign w:val="center"/>
          </w:tcPr>
          <w:p w14:paraId="30C19440">
            <w:pPr>
              <w:jc w:val="center"/>
              <w:rPr>
                <w:rFonts w:hint="eastAsia"/>
              </w:rPr>
            </w:pPr>
          </w:p>
        </w:tc>
        <w:tc>
          <w:tcPr>
            <w:tcW w:w="1063" w:type="dxa"/>
            <w:vAlign w:val="center"/>
          </w:tcPr>
          <w:p w14:paraId="0D613AC9">
            <w:pPr>
              <w:jc w:val="center"/>
              <w:rPr>
                <w:rFonts w:hint="eastAsia"/>
              </w:rPr>
            </w:pPr>
          </w:p>
        </w:tc>
        <w:tc>
          <w:tcPr>
            <w:tcW w:w="1063" w:type="dxa"/>
            <w:vAlign w:val="center"/>
          </w:tcPr>
          <w:p w14:paraId="6618FB32">
            <w:pPr>
              <w:jc w:val="center"/>
              <w:rPr>
                <w:rFonts w:hint="eastAsia"/>
              </w:rPr>
            </w:pPr>
          </w:p>
        </w:tc>
        <w:tc>
          <w:tcPr>
            <w:tcW w:w="1063" w:type="dxa"/>
            <w:vAlign w:val="center"/>
          </w:tcPr>
          <w:p w14:paraId="6769A69F">
            <w:pPr>
              <w:jc w:val="center"/>
              <w:rPr>
                <w:rFonts w:hint="eastAsia"/>
              </w:rPr>
            </w:pPr>
          </w:p>
        </w:tc>
        <w:tc>
          <w:tcPr>
            <w:tcW w:w="1063" w:type="dxa"/>
            <w:vAlign w:val="center"/>
          </w:tcPr>
          <w:p w14:paraId="5B2A0C75">
            <w:pPr>
              <w:jc w:val="center"/>
              <w:rPr>
                <w:rFonts w:hint="eastAsia"/>
              </w:rPr>
            </w:pPr>
          </w:p>
        </w:tc>
        <w:tc>
          <w:tcPr>
            <w:tcW w:w="1063" w:type="dxa"/>
            <w:vAlign w:val="center"/>
          </w:tcPr>
          <w:p w14:paraId="772CD784">
            <w:pPr>
              <w:jc w:val="center"/>
              <w:rPr>
                <w:rFonts w:hint="eastAsia"/>
              </w:rPr>
            </w:pPr>
          </w:p>
        </w:tc>
        <w:tc>
          <w:tcPr>
            <w:tcW w:w="1063" w:type="dxa"/>
            <w:vAlign w:val="center"/>
          </w:tcPr>
          <w:p w14:paraId="0E54DC31">
            <w:pPr>
              <w:jc w:val="center"/>
              <w:rPr>
                <w:rFonts w:hint="eastAsia"/>
              </w:rPr>
            </w:pPr>
          </w:p>
        </w:tc>
      </w:tr>
      <w:tr w14:paraId="4DF8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7578B730">
            <w:pPr>
              <w:jc w:val="center"/>
              <w:rPr>
                <w:rFonts w:hint="eastAsia"/>
              </w:rPr>
            </w:pPr>
          </w:p>
        </w:tc>
        <w:tc>
          <w:tcPr>
            <w:tcW w:w="1418" w:type="dxa"/>
            <w:vAlign w:val="center"/>
          </w:tcPr>
          <w:p w14:paraId="33189C4E">
            <w:pPr>
              <w:jc w:val="center"/>
              <w:rPr>
                <w:rFonts w:hint="eastAsia"/>
              </w:rPr>
            </w:pPr>
          </w:p>
        </w:tc>
        <w:tc>
          <w:tcPr>
            <w:tcW w:w="1063" w:type="dxa"/>
            <w:vAlign w:val="center"/>
          </w:tcPr>
          <w:p w14:paraId="52313D84">
            <w:pPr>
              <w:jc w:val="center"/>
              <w:rPr>
                <w:rFonts w:hint="eastAsia"/>
              </w:rPr>
            </w:pPr>
          </w:p>
        </w:tc>
        <w:tc>
          <w:tcPr>
            <w:tcW w:w="1063" w:type="dxa"/>
            <w:vAlign w:val="center"/>
          </w:tcPr>
          <w:p w14:paraId="4611E158">
            <w:pPr>
              <w:jc w:val="center"/>
              <w:rPr>
                <w:rFonts w:hint="eastAsia"/>
              </w:rPr>
            </w:pPr>
          </w:p>
        </w:tc>
        <w:tc>
          <w:tcPr>
            <w:tcW w:w="1063" w:type="dxa"/>
            <w:vAlign w:val="center"/>
          </w:tcPr>
          <w:p w14:paraId="36FED87E">
            <w:pPr>
              <w:jc w:val="center"/>
              <w:rPr>
                <w:rFonts w:hint="eastAsia"/>
              </w:rPr>
            </w:pPr>
          </w:p>
        </w:tc>
        <w:tc>
          <w:tcPr>
            <w:tcW w:w="1063" w:type="dxa"/>
            <w:vAlign w:val="center"/>
          </w:tcPr>
          <w:p w14:paraId="69C42659">
            <w:pPr>
              <w:jc w:val="center"/>
              <w:rPr>
                <w:rFonts w:hint="eastAsia"/>
              </w:rPr>
            </w:pPr>
          </w:p>
        </w:tc>
        <w:tc>
          <w:tcPr>
            <w:tcW w:w="1063" w:type="dxa"/>
            <w:vAlign w:val="center"/>
          </w:tcPr>
          <w:p w14:paraId="2500169A">
            <w:pPr>
              <w:jc w:val="center"/>
              <w:rPr>
                <w:rFonts w:hint="eastAsia"/>
              </w:rPr>
            </w:pPr>
          </w:p>
        </w:tc>
        <w:tc>
          <w:tcPr>
            <w:tcW w:w="1063" w:type="dxa"/>
            <w:vAlign w:val="center"/>
          </w:tcPr>
          <w:p w14:paraId="0F6FC580">
            <w:pPr>
              <w:jc w:val="center"/>
              <w:rPr>
                <w:rFonts w:hint="eastAsia"/>
              </w:rPr>
            </w:pPr>
          </w:p>
        </w:tc>
      </w:tr>
      <w:tr w14:paraId="5D342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4F31B490">
            <w:pPr>
              <w:jc w:val="center"/>
              <w:rPr>
                <w:rFonts w:hint="eastAsia"/>
              </w:rPr>
            </w:pPr>
          </w:p>
        </w:tc>
        <w:tc>
          <w:tcPr>
            <w:tcW w:w="1418" w:type="dxa"/>
            <w:vAlign w:val="center"/>
          </w:tcPr>
          <w:p w14:paraId="40E8C6EA">
            <w:pPr>
              <w:jc w:val="center"/>
              <w:rPr>
                <w:rFonts w:hint="eastAsia"/>
              </w:rPr>
            </w:pPr>
          </w:p>
        </w:tc>
        <w:tc>
          <w:tcPr>
            <w:tcW w:w="1063" w:type="dxa"/>
            <w:vAlign w:val="center"/>
          </w:tcPr>
          <w:p w14:paraId="3D23C73D">
            <w:pPr>
              <w:jc w:val="center"/>
              <w:rPr>
                <w:rFonts w:hint="eastAsia"/>
              </w:rPr>
            </w:pPr>
          </w:p>
        </w:tc>
        <w:tc>
          <w:tcPr>
            <w:tcW w:w="1063" w:type="dxa"/>
            <w:vAlign w:val="center"/>
          </w:tcPr>
          <w:p w14:paraId="209F4CE6">
            <w:pPr>
              <w:jc w:val="center"/>
              <w:rPr>
                <w:rFonts w:hint="eastAsia"/>
              </w:rPr>
            </w:pPr>
          </w:p>
        </w:tc>
        <w:tc>
          <w:tcPr>
            <w:tcW w:w="1063" w:type="dxa"/>
            <w:vAlign w:val="center"/>
          </w:tcPr>
          <w:p w14:paraId="1A55CFF3">
            <w:pPr>
              <w:jc w:val="center"/>
              <w:rPr>
                <w:rFonts w:hint="eastAsia"/>
              </w:rPr>
            </w:pPr>
          </w:p>
        </w:tc>
        <w:tc>
          <w:tcPr>
            <w:tcW w:w="1063" w:type="dxa"/>
            <w:vAlign w:val="center"/>
          </w:tcPr>
          <w:p w14:paraId="69176030">
            <w:pPr>
              <w:jc w:val="center"/>
              <w:rPr>
                <w:rFonts w:hint="eastAsia"/>
              </w:rPr>
            </w:pPr>
          </w:p>
        </w:tc>
        <w:tc>
          <w:tcPr>
            <w:tcW w:w="1063" w:type="dxa"/>
            <w:vAlign w:val="center"/>
          </w:tcPr>
          <w:p w14:paraId="40D1F325">
            <w:pPr>
              <w:jc w:val="center"/>
              <w:rPr>
                <w:rFonts w:hint="eastAsia"/>
              </w:rPr>
            </w:pPr>
          </w:p>
        </w:tc>
        <w:tc>
          <w:tcPr>
            <w:tcW w:w="1063" w:type="dxa"/>
            <w:vAlign w:val="center"/>
          </w:tcPr>
          <w:p w14:paraId="5169A6E3">
            <w:pPr>
              <w:jc w:val="center"/>
              <w:rPr>
                <w:rFonts w:hint="eastAsia"/>
              </w:rPr>
            </w:pPr>
          </w:p>
        </w:tc>
      </w:tr>
      <w:tr w14:paraId="1438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33E83147">
            <w:pPr>
              <w:jc w:val="center"/>
              <w:rPr>
                <w:rFonts w:hint="eastAsia"/>
              </w:rPr>
            </w:pPr>
          </w:p>
        </w:tc>
        <w:tc>
          <w:tcPr>
            <w:tcW w:w="1418" w:type="dxa"/>
            <w:vAlign w:val="center"/>
          </w:tcPr>
          <w:p w14:paraId="6DB74A68">
            <w:pPr>
              <w:jc w:val="center"/>
              <w:rPr>
                <w:rFonts w:hint="eastAsia"/>
              </w:rPr>
            </w:pPr>
          </w:p>
        </w:tc>
        <w:tc>
          <w:tcPr>
            <w:tcW w:w="1063" w:type="dxa"/>
            <w:vAlign w:val="center"/>
          </w:tcPr>
          <w:p w14:paraId="2BAE5AEA">
            <w:pPr>
              <w:jc w:val="center"/>
              <w:rPr>
                <w:rFonts w:hint="eastAsia"/>
              </w:rPr>
            </w:pPr>
          </w:p>
        </w:tc>
        <w:tc>
          <w:tcPr>
            <w:tcW w:w="1063" w:type="dxa"/>
            <w:vAlign w:val="center"/>
          </w:tcPr>
          <w:p w14:paraId="5AE28279">
            <w:pPr>
              <w:jc w:val="center"/>
              <w:rPr>
                <w:rFonts w:hint="eastAsia"/>
              </w:rPr>
            </w:pPr>
          </w:p>
        </w:tc>
        <w:tc>
          <w:tcPr>
            <w:tcW w:w="1063" w:type="dxa"/>
            <w:vAlign w:val="center"/>
          </w:tcPr>
          <w:p w14:paraId="3EB43007">
            <w:pPr>
              <w:jc w:val="center"/>
              <w:rPr>
                <w:rFonts w:hint="eastAsia"/>
              </w:rPr>
            </w:pPr>
          </w:p>
        </w:tc>
        <w:tc>
          <w:tcPr>
            <w:tcW w:w="1063" w:type="dxa"/>
            <w:vAlign w:val="center"/>
          </w:tcPr>
          <w:p w14:paraId="21A34EBE">
            <w:pPr>
              <w:jc w:val="center"/>
              <w:rPr>
                <w:rFonts w:hint="eastAsia"/>
              </w:rPr>
            </w:pPr>
          </w:p>
        </w:tc>
        <w:tc>
          <w:tcPr>
            <w:tcW w:w="1063" w:type="dxa"/>
            <w:vAlign w:val="center"/>
          </w:tcPr>
          <w:p w14:paraId="11108C78">
            <w:pPr>
              <w:jc w:val="center"/>
              <w:rPr>
                <w:rFonts w:hint="eastAsia"/>
              </w:rPr>
            </w:pPr>
          </w:p>
        </w:tc>
        <w:tc>
          <w:tcPr>
            <w:tcW w:w="1063" w:type="dxa"/>
            <w:vAlign w:val="center"/>
          </w:tcPr>
          <w:p w14:paraId="42E988F9">
            <w:pPr>
              <w:jc w:val="center"/>
              <w:rPr>
                <w:rFonts w:hint="eastAsia"/>
              </w:rPr>
            </w:pPr>
          </w:p>
        </w:tc>
      </w:tr>
      <w:tr w14:paraId="27CD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9" w:type="dxa"/>
            <w:vAlign w:val="center"/>
          </w:tcPr>
          <w:p w14:paraId="57997311">
            <w:pPr>
              <w:jc w:val="center"/>
              <w:rPr>
                <w:rFonts w:hint="eastAsia"/>
              </w:rPr>
            </w:pPr>
          </w:p>
        </w:tc>
        <w:tc>
          <w:tcPr>
            <w:tcW w:w="1418" w:type="dxa"/>
            <w:vAlign w:val="center"/>
          </w:tcPr>
          <w:p w14:paraId="34E03D46">
            <w:pPr>
              <w:jc w:val="center"/>
              <w:rPr>
                <w:rFonts w:hint="eastAsia"/>
              </w:rPr>
            </w:pPr>
          </w:p>
        </w:tc>
        <w:tc>
          <w:tcPr>
            <w:tcW w:w="1063" w:type="dxa"/>
            <w:vAlign w:val="center"/>
          </w:tcPr>
          <w:p w14:paraId="199B8810">
            <w:pPr>
              <w:jc w:val="center"/>
              <w:rPr>
                <w:rFonts w:hint="eastAsia"/>
              </w:rPr>
            </w:pPr>
          </w:p>
        </w:tc>
        <w:tc>
          <w:tcPr>
            <w:tcW w:w="1063" w:type="dxa"/>
            <w:vAlign w:val="center"/>
          </w:tcPr>
          <w:p w14:paraId="7EBF9B49">
            <w:pPr>
              <w:jc w:val="center"/>
              <w:rPr>
                <w:rFonts w:hint="eastAsia"/>
              </w:rPr>
            </w:pPr>
          </w:p>
        </w:tc>
        <w:tc>
          <w:tcPr>
            <w:tcW w:w="1063" w:type="dxa"/>
            <w:vAlign w:val="center"/>
          </w:tcPr>
          <w:p w14:paraId="17B538AE">
            <w:pPr>
              <w:jc w:val="center"/>
              <w:rPr>
                <w:rFonts w:hint="eastAsia"/>
              </w:rPr>
            </w:pPr>
          </w:p>
        </w:tc>
        <w:tc>
          <w:tcPr>
            <w:tcW w:w="1063" w:type="dxa"/>
            <w:vAlign w:val="center"/>
          </w:tcPr>
          <w:p w14:paraId="1E4C3A1D">
            <w:pPr>
              <w:jc w:val="center"/>
              <w:rPr>
                <w:rFonts w:hint="eastAsia"/>
              </w:rPr>
            </w:pPr>
          </w:p>
        </w:tc>
        <w:tc>
          <w:tcPr>
            <w:tcW w:w="1063" w:type="dxa"/>
            <w:vAlign w:val="center"/>
          </w:tcPr>
          <w:p w14:paraId="6D5E2846">
            <w:pPr>
              <w:jc w:val="center"/>
              <w:rPr>
                <w:rFonts w:hint="eastAsia"/>
              </w:rPr>
            </w:pPr>
          </w:p>
        </w:tc>
        <w:tc>
          <w:tcPr>
            <w:tcW w:w="1063" w:type="dxa"/>
            <w:vAlign w:val="center"/>
          </w:tcPr>
          <w:p w14:paraId="503BF90B">
            <w:pPr>
              <w:jc w:val="center"/>
              <w:rPr>
                <w:rFonts w:hint="eastAsia"/>
              </w:rPr>
            </w:pPr>
          </w:p>
        </w:tc>
      </w:tr>
    </w:tbl>
    <w:p w14:paraId="24C8F54F">
      <w:pPr>
        <w:spacing w:line="420" w:lineRule="exact"/>
        <w:rPr>
          <w:rFonts w:hint="eastAsia"/>
        </w:rPr>
      </w:pPr>
    </w:p>
    <w:p w14:paraId="4C77AF97">
      <w:pPr>
        <w:spacing w:before="156" w:beforeLines="50" w:after="312" w:afterLines="100" w:line="420" w:lineRule="exact"/>
        <w:rPr>
          <w:rFonts w:hint="eastAsia"/>
          <w:sz w:val="24"/>
        </w:rPr>
      </w:pPr>
      <w:r>
        <w:br w:type="page"/>
      </w:r>
      <w:r>
        <w:rPr>
          <w:rFonts w:hint="eastAsia"/>
          <w:b/>
          <w:bCs/>
        </w:rPr>
        <w:t>附表四：计划开、竣工日期和施工进度网络图和（或）横道图</w:t>
      </w:r>
    </w:p>
    <w:p w14:paraId="2698102B">
      <w:pPr>
        <w:spacing w:line="420" w:lineRule="exact"/>
        <w:ind w:firstLine="420" w:firstLineChars="200"/>
        <w:rPr>
          <w:rFonts w:hint="eastAsia"/>
        </w:rPr>
      </w:pPr>
      <w:r>
        <w:rPr>
          <w:rFonts w:hint="eastAsia"/>
        </w:rPr>
        <w:t>1．供应商应递交施工进度网络图或施工进度表，说明按竞争性磋商文件要求的计划工期进行施工的各个关键日期。</w:t>
      </w:r>
    </w:p>
    <w:p w14:paraId="32B11312">
      <w:pPr>
        <w:spacing w:line="420" w:lineRule="exact"/>
        <w:ind w:firstLine="420" w:firstLineChars="200"/>
        <w:rPr>
          <w:rFonts w:hint="eastAsia"/>
        </w:rPr>
      </w:pPr>
      <w:r>
        <w:rPr>
          <w:rFonts w:hint="eastAsia"/>
        </w:rPr>
        <w:t>2．施工进度表可采用网络图和（或）横道图表示。</w:t>
      </w:r>
    </w:p>
    <w:p w14:paraId="4E355E06">
      <w:pPr>
        <w:spacing w:before="156" w:beforeLines="50" w:after="312" w:afterLines="100" w:line="420" w:lineRule="exact"/>
        <w:rPr>
          <w:rFonts w:hint="eastAsia"/>
        </w:rPr>
      </w:pPr>
      <w:r>
        <w:br w:type="page"/>
      </w:r>
      <w:r>
        <w:rPr>
          <w:rFonts w:hint="eastAsia"/>
          <w:b/>
          <w:bCs/>
        </w:rPr>
        <w:t>附表五：施工总平面图</w:t>
      </w:r>
    </w:p>
    <w:p w14:paraId="7064E6C4">
      <w:pPr>
        <w:spacing w:line="420" w:lineRule="exact"/>
        <w:ind w:firstLine="420" w:firstLineChars="200"/>
        <w:rPr>
          <w:rFonts w:hint="eastAsia"/>
        </w:rPr>
      </w:pPr>
      <w:r>
        <w:rPr>
          <w:rFonts w:hint="eastAsia"/>
        </w:rPr>
        <w:t>供应商应递交一份施工总平面图，绘出现场临时设施布置图表并附文字说明，说明临时设施、加工车间、现场办公、设备及仓储、供电、供水、卫生、生活、道路、消防等设施的情况和布置。</w:t>
      </w:r>
    </w:p>
    <w:p w14:paraId="69F5DE31">
      <w:pPr>
        <w:spacing w:before="156" w:beforeLines="50" w:after="312" w:afterLines="100" w:line="420" w:lineRule="exact"/>
        <w:rPr>
          <w:rFonts w:hint="eastAsia"/>
          <w:sz w:val="24"/>
        </w:rPr>
      </w:pPr>
      <w:r>
        <w:br w:type="page"/>
      </w:r>
      <w:r>
        <w:rPr>
          <w:rFonts w:hint="eastAsia"/>
          <w:b/>
          <w:bCs/>
        </w:rPr>
        <w:t>附表六：临时用地表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6BFA1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vAlign w:val="center"/>
          </w:tcPr>
          <w:p w14:paraId="1859FAB6">
            <w:pPr>
              <w:jc w:val="center"/>
              <w:rPr>
                <w:rFonts w:hint="eastAsia"/>
              </w:rPr>
            </w:pPr>
            <w:r>
              <w:rPr>
                <w:rFonts w:hint="eastAsia"/>
              </w:rPr>
              <w:t>用  途</w:t>
            </w:r>
          </w:p>
        </w:tc>
        <w:tc>
          <w:tcPr>
            <w:tcW w:w="2079" w:type="dxa"/>
            <w:vAlign w:val="center"/>
          </w:tcPr>
          <w:p w14:paraId="4EF3C3BA">
            <w:pPr>
              <w:jc w:val="center"/>
              <w:rPr>
                <w:rFonts w:hint="eastAsia"/>
              </w:rPr>
            </w:pPr>
            <w:r>
              <w:rPr>
                <w:rFonts w:hint="eastAsia"/>
              </w:rPr>
              <w:t>面 积（平方米）</w:t>
            </w:r>
          </w:p>
        </w:tc>
        <w:tc>
          <w:tcPr>
            <w:tcW w:w="2079" w:type="dxa"/>
            <w:vAlign w:val="center"/>
          </w:tcPr>
          <w:p w14:paraId="78A88577">
            <w:pPr>
              <w:jc w:val="center"/>
              <w:rPr>
                <w:rFonts w:hint="eastAsia"/>
              </w:rPr>
            </w:pPr>
            <w:r>
              <w:rPr>
                <w:rFonts w:hint="eastAsia"/>
              </w:rPr>
              <w:t>位  置</w:t>
            </w:r>
          </w:p>
        </w:tc>
        <w:tc>
          <w:tcPr>
            <w:tcW w:w="2079" w:type="dxa"/>
            <w:vAlign w:val="center"/>
          </w:tcPr>
          <w:p w14:paraId="741530B2">
            <w:pPr>
              <w:jc w:val="center"/>
              <w:rPr>
                <w:rFonts w:hint="eastAsia"/>
              </w:rPr>
            </w:pPr>
            <w:r>
              <w:rPr>
                <w:rFonts w:hint="eastAsia"/>
              </w:rPr>
              <w:t>需用时间</w:t>
            </w:r>
          </w:p>
        </w:tc>
      </w:tr>
      <w:tr w14:paraId="7317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734F581F">
            <w:pPr>
              <w:rPr>
                <w:rFonts w:hint="eastAsia"/>
              </w:rPr>
            </w:pPr>
          </w:p>
        </w:tc>
        <w:tc>
          <w:tcPr>
            <w:tcW w:w="2079" w:type="dxa"/>
          </w:tcPr>
          <w:p w14:paraId="45F47F7E">
            <w:pPr>
              <w:rPr>
                <w:rFonts w:hint="eastAsia"/>
              </w:rPr>
            </w:pPr>
          </w:p>
        </w:tc>
        <w:tc>
          <w:tcPr>
            <w:tcW w:w="2079" w:type="dxa"/>
          </w:tcPr>
          <w:p w14:paraId="4FCBE3B5">
            <w:pPr>
              <w:rPr>
                <w:rFonts w:hint="eastAsia"/>
              </w:rPr>
            </w:pPr>
          </w:p>
        </w:tc>
        <w:tc>
          <w:tcPr>
            <w:tcW w:w="2079" w:type="dxa"/>
          </w:tcPr>
          <w:p w14:paraId="5BEB75E9">
            <w:pPr>
              <w:rPr>
                <w:rFonts w:hint="eastAsia"/>
              </w:rPr>
            </w:pPr>
          </w:p>
        </w:tc>
      </w:tr>
      <w:tr w14:paraId="3305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268" w:type="dxa"/>
          </w:tcPr>
          <w:p w14:paraId="62BF8A74">
            <w:pPr>
              <w:rPr>
                <w:rFonts w:hint="eastAsia"/>
              </w:rPr>
            </w:pPr>
          </w:p>
        </w:tc>
        <w:tc>
          <w:tcPr>
            <w:tcW w:w="2079" w:type="dxa"/>
          </w:tcPr>
          <w:p w14:paraId="692F6CF7">
            <w:pPr>
              <w:rPr>
                <w:rFonts w:hint="eastAsia"/>
              </w:rPr>
            </w:pPr>
          </w:p>
        </w:tc>
        <w:tc>
          <w:tcPr>
            <w:tcW w:w="2079" w:type="dxa"/>
          </w:tcPr>
          <w:p w14:paraId="5B741DFD">
            <w:pPr>
              <w:rPr>
                <w:rFonts w:hint="eastAsia"/>
              </w:rPr>
            </w:pPr>
          </w:p>
        </w:tc>
        <w:tc>
          <w:tcPr>
            <w:tcW w:w="2079" w:type="dxa"/>
          </w:tcPr>
          <w:p w14:paraId="10AF6015">
            <w:pPr>
              <w:rPr>
                <w:rFonts w:hint="eastAsia"/>
              </w:rPr>
            </w:pPr>
          </w:p>
        </w:tc>
      </w:tr>
      <w:tr w14:paraId="27B0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0158476B">
            <w:pPr>
              <w:rPr>
                <w:rFonts w:hint="eastAsia"/>
              </w:rPr>
            </w:pPr>
          </w:p>
        </w:tc>
        <w:tc>
          <w:tcPr>
            <w:tcW w:w="2079" w:type="dxa"/>
          </w:tcPr>
          <w:p w14:paraId="32B88FAA">
            <w:pPr>
              <w:rPr>
                <w:rFonts w:hint="eastAsia"/>
              </w:rPr>
            </w:pPr>
          </w:p>
        </w:tc>
        <w:tc>
          <w:tcPr>
            <w:tcW w:w="2079" w:type="dxa"/>
          </w:tcPr>
          <w:p w14:paraId="6D6C44A6">
            <w:pPr>
              <w:rPr>
                <w:rFonts w:hint="eastAsia"/>
              </w:rPr>
            </w:pPr>
          </w:p>
        </w:tc>
        <w:tc>
          <w:tcPr>
            <w:tcW w:w="2079" w:type="dxa"/>
          </w:tcPr>
          <w:p w14:paraId="6D927C1E">
            <w:pPr>
              <w:rPr>
                <w:rFonts w:hint="eastAsia"/>
              </w:rPr>
            </w:pPr>
          </w:p>
        </w:tc>
      </w:tr>
      <w:tr w14:paraId="6348C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3606ED8B">
            <w:pPr>
              <w:rPr>
                <w:rFonts w:hint="eastAsia"/>
              </w:rPr>
            </w:pPr>
          </w:p>
        </w:tc>
        <w:tc>
          <w:tcPr>
            <w:tcW w:w="2079" w:type="dxa"/>
          </w:tcPr>
          <w:p w14:paraId="42D3CCF4">
            <w:pPr>
              <w:rPr>
                <w:rFonts w:hint="eastAsia"/>
              </w:rPr>
            </w:pPr>
          </w:p>
        </w:tc>
        <w:tc>
          <w:tcPr>
            <w:tcW w:w="2079" w:type="dxa"/>
          </w:tcPr>
          <w:p w14:paraId="526A9637">
            <w:pPr>
              <w:rPr>
                <w:rFonts w:hint="eastAsia"/>
              </w:rPr>
            </w:pPr>
          </w:p>
        </w:tc>
        <w:tc>
          <w:tcPr>
            <w:tcW w:w="2079" w:type="dxa"/>
          </w:tcPr>
          <w:p w14:paraId="5E119332">
            <w:pPr>
              <w:rPr>
                <w:rFonts w:hint="eastAsia"/>
              </w:rPr>
            </w:pPr>
          </w:p>
        </w:tc>
      </w:tr>
      <w:tr w14:paraId="6DCF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7B4CBE95">
            <w:pPr>
              <w:rPr>
                <w:rFonts w:hint="eastAsia"/>
              </w:rPr>
            </w:pPr>
          </w:p>
        </w:tc>
        <w:tc>
          <w:tcPr>
            <w:tcW w:w="2079" w:type="dxa"/>
          </w:tcPr>
          <w:p w14:paraId="4A38419B">
            <w:pPr>
              <w:rPr>
                <w:rFonts w:hint="eastAsia"/>
              </w:rPr>
            </w:pPr>
          </w:p>
        </w:tc>
        <w:tc>
          <w:tcPr>
            <w:tcW w:w="2079" w:type="dxa"/>
          </w:tcPr>
          <w:p w14:paraId="6B39AB4D">
            <w:pPr>
              <w:rPr>
                <w:rFonts w:hint="eastAsia"/>
              </w:rPr>
            </w:pPr>
          </w:p>
        </w:tc>
        <w:tc>
          <w:tcPr>
            <w:tcW w:w="2079" w:type="dxa"/>
          </w:tcPr>
          <w:p w14:paraId="1E6D9A91">
            <w:pPr>
              <w:rPr>
                <w:rFonts w:hint="eastAsia"/>
              </w:rPr>
            </w:pPr>
          </w:p>
        </w:tc>
      </w:tr>
      <w:tr w14:paraId="4428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268" w:type="dxa"/>
          </w:tcPr>
          <w:p w14:paraId="49C4F187">
            <w:pPr>
              <w:rPr>
                <w:rFonts w:hint="eastAsia"/>
              </w:rPr>
            </w:pPr>
          </w:p>
        </w:tc>
        <w:tc>
          <w:tcPr>
            <w:tcW w:w="2079" w:type="dxa"/>
          </w:tcPr>
          <w:p w14:paraId="23729A17">
            <w:pPr>
              <w:rPr>
                <w:rFonts w:hint="eastAsia"/>
              </w:rPr>
            </w:pPr>
          </w:p>
        </w:tc>
        <w:tc>
          <w:tcPr>
            <w:tcW w:w="2079" w:type="dxa"/>
          </w:tcPr>
          <w:p w14:paraId="7E8E3A38">
            <w:pPr>
              <w:rPr>
                <w:rFonts w:hint="eastAsia"/>
              </w:rPr>
            </w:pPr>
          </w:p>
        </w:tc>
        <w:tc>
          <w:tcPr>
            <w:tcW w:w="2079" w:type="dxa"/>
          </w:tcPr>
          <w:p w14:paraId="315C7CB1">
            <w:pPr>
              <w:rPr>
                <w:rFonts w:hint="eastAsia"/>
              </w:rPr>
            </w:pPr>
          </w:p>
        </w:tc>
      </w:tr>
      <w:tr w14:paraId="79F4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5BF7C7B3">
            <w:pPr>
              <w:rPr>
                <w:rFonts w:hint="eastAsia"/>
              </w:rPr>
            </w:pPr>
          </w:p>
        </w:tc>
        <w:tc>
          <w:tcPr>
            <w:tcW w:w="2079" w:type="dxa"/>
          </w:tcPr>
          <w:p w14:paraId="4BB506DA">
            <w:pPr>
              <w:rPr>
                <w:rFonts w:hint="eastAsia"/>
              </w:rPr>
            </w:pPr>
          </w:p>
        </w:tc>
        <w:tc>
          <w:tcPr>
            <w:tcW w:w="2079" w:type="dxa"/>
          </w:tcPr>
          <w:p w14:paraId="7AD4B774">
            <w:pPr>
              <w:rPr>
                <w:rFonts w:hint="eastAsia"/>
              </w:rPr>
            </w:pPr>
          </w:p>
        </w:tc>
        <w:tc>
          <w:tcPr>
            <w:tcW w:w="2079" w:type="dxa"/>
          </w:tcPr>
          <w:p w14:paraId="4D8ECA50">
            <w:pPr>
              <w:rPr>
                <w:rFonts w:hint="eastAsia"/>
              </w:rPr>
            </w:pPr>
          </w:p>
        </w:tc>
      </w:tr>
      <w:tr w14:paraId="1B25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27381E9D">
            <w:pPr>
              <w:rPr>
                <w:rFonts w:hint="eastAsia"/>
              </w:rPr>
            </w:pPr>
          </w:p>
        </w:tc>
        <w:tc>
          <w:tcPr>
            <w:tcW w:w="2079" w:type="dxa"/>
          </w:tcPr>
          <w:p w14:paraId="2EFB24B5">
            <w:pPr>
              <w:rPr>
                <w:rFonts w:hint="eastAsia"/>
              </w:rPr>
            </w:pPr>
          </w:p>
        </w:tc>
        <w:tc>
          <w:tcPr>
            <w:tcW w:w="2079" w:type="dxa"/>
          </w:tcPr>
          <w:p w14:paraId="73BC0C04">
            <w:pPr>
              <w:rPr>
                <w:rFonts w:hint="eastAsia"/>
              </w:rPr>
            </w:pPr>
          </w:p>
        </w:tc>
        <w:tc>
          <w:tcPr>
            <w:tcW w:w="2079" w:type="dxa"/>
          </w:tcPr>
          <w:p w14:paraId="1025F49C">
            <w:pPr>
              <w:rPr>
                <w:rFonts w:hint="eastAsia"/>
              </w:rPr>
            </w:pPr>
          </w:p>
        </w:tc>
      </w:tr>
      <w:tr w14:paraId="24AC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12808B2F">
            <w:pPr>
              <w:rPr>
                <w:rFonts w:hint="eastAsia"/>
              </w:rPr>
            </w:pPr>
          </w:p>
        </w:tc>
        <w:tc>
          <w:tcPr>
            <w:tcW w:w="2079" w:type="dxa"/>
          </w:tcPr>
          <w:p w14:paraId="68684EEE">
            <w:pPr>
              <w:rPr>
                <w:rFonts w:hint="eastAsia"/>
              </w:rPr>
            </w:pPr>
          </w:p>
        </w:tc>
        <w:tc>
          <w:tcPr>
            <w:tcW w:w="2079" w:type="dxa"/>
          </w:tcPr>
          <w:p w14:paraId="04A8FDE5">
            <w:pPr>
              <w:rPr>
                <w:rFonts w:hint="eastAsia"/>
              </w:rPr>
            </w:pPr>
          </w:p>
        </w:tc>
        <w:tc>
          <w:tcPr>
            <w:tcW w:w="2079" w:type="dxa"/>
          </w:tcPr>
          <w:p w14:paraId="6220F037">
            <w:pPr>
              <w:rPr>
                <w:rFonts w:hint="eastAsia"/>
              </w:rPr>
            </w:pPr>
          </w:p>
        </w:tc>
      </w:tr>
      <w:tr w14:paraId="1AC8D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0015776C">
            <w:pPr>
              <w:rPr>
                <w:rFonts w:hint="eastAsia"/>
              </w:rPr>
            </w:pPr>
          </w:p>
        </w:tc>
        <w:tc>
          <w:tcPr>
            <w:tcW w:w="2079" w:type="dxa"/>
          </w:tcPr>
          <w:p w14:paraId="52931ED5">
            <w:pPr>
              <w:rPr>
                <w:rFonts w:hint="eastAsia"/>
              </w:rPr>
            </w:pPr>
          </w:p>
        </w:tc>
        <w:tc>
          <w:tcPr>
            <w:tcW w:w="2079" w:type="dxa"/>
          </w:tcPr>
          <w:p w14:paraId="7112BED9">
            <w:pPr>
              <w:rPr>
                <w:rFonts w:hint="eastAsia"/>
              </w:rPr>
            </w:pPr>
          </w:p>
        </w:tc>
        <w:tc>
          <w:tcPr>
            <w:tcW w:w="2079" w:type="dxa"/>
          </w:tcPr>
          <w:p w14:paraId="773080C4">
            <w:pPr>
              <w:rPr>
                <w:rFonts w:hint="eastAsia"/>
              </w:rPr>
            </w:pPr>
          </w:p>
        </w:tc>
      </w:tr>
      <w:tr w14:paraId="6187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26A570BD">
            <w:pPr>
              <w:rPr>
                <w:rFonts w:hint="eastAsia"/>
              </w:rPr>
            </w:pPr>
          </w:p>
        </w:tc>
        <w:tc>
          <w:tcPr>
            <w:tcW w:w="2079" w:type="dxa"/>
          </w:tcPr>
          <w:p w14:paraId="33E2C2A6">
            <w:pPr>
              <w:rPr>
                <w:rFonts w:hint="eastAsia"/>
              </w:rPr>
            </w:pPr>
          </w:p>
        </w:tc>
        <w:tc>
          <w:tcPr>
            <w:tcW w:w="2079" w:type="dxa"/>
          </w:tcPr>
          <w:p w14:paraId="1D5238CB">
            <w:pPr>
              <w:rPr>
                <w:rFonts w:hint="eastAsia"/>
              </w:rPr>
            </w:pPr>
          </w:p>
        </w:tc>
        <w:tc>
          <w:tcPr>
            <w:tcW w:w="2079" w:type="dxa"/>
          </w:tcPr>
          <w:p w14:paraId="76597918">
            <w:pPr>
              <w:rPr>
                <w:rFonts w:hint="eastAsia"/>
              </w:rPr>
            </w:pPr>
          </w:p>
        </w:tc>
      </w:tr>
      <w:tr w14:paraId="53B29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247F94F9">
            <w:pPr>
              <w:rPr>
                <w:rFonts w:hint="eastAsia"/>
              </w:rPr>
            </w:pPr>
          </w:p>
        </w:tc>
        <w:tc>
          <w:tcPr>
            <w:tcW w:w="2079" w:type="dxa"/>
          </w:tcPr>
          <w:p w14:paraId="4D82CCA7">
            <w:pPr>
              <w:rPr>
                <w:rFonts w:hint="eastAsia"/>
              </w:rPr>
            </w:pPr>
          </w:p>
        </w:tc>
        <w:tc>
          <w:tcPr>
            <w:tcW w:w="2079" w:type="dxa"/>
          </w:tcPr>
          <w:p w14:paraId="2DF2055A">
            <w:pPr>
              <w:rPr>
                <w:rFonts w:hint="eastAsia"/>
              </w:rPr>
            </w:pPr>
          </w:p>
        </w:tc>
        <w:tc>
          <w:tcPr>
            <w:tcW w:w="2079" w:type="dxa"/>
          </w:tcPr>
          <w:p w14:paraId="38C409A4">
            <w:pPr>
              <w:rPr>
                <w:rFonts w:hint="eastAsia"/>
              </w:rPr>
            </w:pPr>
          </w:p>
        </w:tc>
      </w:tr>
      <w:tr w14:paraId="77EF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057FB212">
            <w:pPr>
              <w:rPr>
                <w:rFonts w:hint="eastAsia"/>
              </w:rPr>
            </w:pPr>
          </w:p>
        </w:tc>
        <w:tc>
          <w:tcPr>
            <w:tcW w:w="2079" w:type="dxa"/>
          </w:tcPr>
          <w:p w14:paraId="0EDF0860">
            <w:pPr>
              <w:rPr>
                <w:rFonts w:hint="eastAsia"/>
              </w:rPr>
            </w:pPr>
          </w:p>
        </w:tc>
        <w:tc>
          <w:tcPr>
            <w:tcW w:w="2079" w:type="dxa"/>
          </w:tcPr>
          <w:p w14:paraId="1D510852">
            <w:pPr>
              <w:rPr>
                <w:rFonts w:hint="eastAsia"/>
              </w:rPr>
            </w:pPr>
          </w:p>
        </w:tc>
        <w:tc>
          <w:tcPr>
            <w:tcW w:w="2079" w:type="dxa"/>
          </w:tcPr>
          <w:p w14:paraId="48B8E32B">
            <w:pPr>
              <w:rPr>
                <w:rFonts w:hint="eastAsia"/>
              </w:rPr>
            </w:pPr>
          </w:p>
        </w:tc>
      </w:tr>
      <w:tr w14:paraId="5983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424C2E53">
            <w:pPr>
              <w:rPr>
                <w:rFonts w:hint="eastAsia"/>
              </w:rPr>
            </w:pPr>
          </w:p>
        </w:tc>
        <w:tc>
          <w:tcPr>
            <w:tcW w:w="2079" w:type="dxa"/>
          </w:tcPr>
          <w:p w14:paraId="7F9A1052">
            <w:pPr>
              <w:rPr>
                <w:rFonts w:hint="eastAsia"/>
              </w:rPr>
            </w:pPr>
          </w:p>
        </w:tc>
        <w:tc>
          <w:tcPr>
            <w:tcW w:w="2079" w:type="dxa"/>
          </w:tcPr>
          <w:p w14:paraId="547128C0">
            <w:pPr>
              <w:rPr>
                <w:rFonts w:hint="eastAsia"/>
              </w:rPr>
            </w:pPr>
          </w:p>
        </w:tc>
        <w:tc>
          <w:tcPr>
            <w:tcW w:w="2079" w:type="dxa"/>
          </w:tcPr>
          <w:p w14:paraId="14353D79">
            <w:pPr>
              <w:rPr>
                <w:rFonts w:hint="eastAsia"/>
              </w:rPr>
            </w:pPr>
          </w:p>
        </w:tc>
      </w:tr>
      <w:tr w14:paraId="1E4C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36C4E582">
            <w:pPr>
              <w:rPr>
                <w:rFonts w:hint="eastAsia"/>
              </w:rPr>
            </w:pPr>
          </w:p>
        </w:tc>
        <w:tc>
          <w:tcPr>
            <w:tcW w:w="2079" w:type="dxa"/>
          </w:tcPr>
          <w:p w14:paraId="3AA574C2">
            <w:pPr>
              <w:rPr>
                <w:rFonts w:hint="eastAsia"/>
              </w:rPr>
            </w:pPr>
          </w:p>
        </w:tc>
        <w:tc>
          <w:tcPr>
            <w:tcW w:w="2079" w:type="dxa"/>
          </w:tcPr>
          <w:p w14:paraId="787D09B8">
            <w:pPr>
              <w:rPr>
                <w:rFonts w:hint="eastAsia"/>
              </w:rPr>
            </w:pPr>
          </w:p>
        </w:tc>
        <w:tc>
          <w:tcPr>
            <w:tcW w:w="2079" w:type="dxa"/>
          </w:tcPr>
          <w:p w14:paraId="6FEAD07A">
            <w:pPr>
              <w:rPr>
                <w:rFonts w:hint="eastAsia"/>
              </w:rPr>
            </w:pPr>
          </w:p>
        </w:tc>
      </w:tr>
      <w:tr w14:paraId="4337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01EB0329">
            <w:pPr>
              <w:rPr>
                <w:rFonts w:hint="eastAsia"/>
              </w:rPr>
            </w:pPr>
          </w:p>
        </w:tc>
        <w:tc>
          <w:tcPr>
            <w:tcW w:w="2079" w:type="dxa"/>
          </w:tcPr>
          <w:p w14:paraId="2FE4E302">
            <w:pPr>
              <w:rPr>
                <w:rFonts w:hint="eastAsia"/>
              </w:rPr>
            </w:pPr>
          </w:p>
        </w:tc>
        <w:tc>
          <w:tcPr>
            <w:tcW w:w="2079" w:type="dxa"/>
          </w:tcPr>
          <w:p w14:paraId="7AE59685">
            <w:pPr>
              <w:rPr>
                <w:rFonts w:hint="eastAsia"/>
              </w:rPr>
            </w:pPr>
          </w:p>
        </w:tc>
        <w:tc>
          <w:tcPr>
            <w:tcW w:w="2079" w:type="dxa"/>
          </w:tcPr>
          <w:p w14:paraId="54CC7882">
            <w:pPr>
              <w:rPr>
                <w:rFonts w:hint="eastAsia"/>
              </w:rPr>
            </w:pPr>
          </w:p>
        </w:tc>
      </w:tr>
      <w:tr w14:paraId="1E6D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52B400AD">
            <w:pPr>
              <w:rPr>
                <w:rFonts w:hint="eastAsia"/>
              </w:rPr>
            </w:pPr>
          </w:p>
        </w:tc>
        <w:tc>
          <w:tcPr>
            <w:tcW w:w="2079" w:type="dxa"/>
          </w:tcPr>
          <w:p w14:paraId="5E8ACC88">
            <w:pPr>
              <w:rPr>
                <w:rFonts w:hint="eastAsia"/>
              </w:rPr>
            </w:pPr>
          </w:p>
        </w:tc>
        <w:tc>
          <w:tcPr>
            <w:tcW w:w="2079" w:type="dxa"/>
          </w:tcPr>
          <w:p w14:paraId="0DD55586">
            <w:pPr>
              <w:rPr>
                <w:rFonts w:hint="eastAsia"/>
              </w:rPr>
            </w:pPr>
          </w:p>
        </w:tc>
        <w:tc>
          <w:tcPr>
            <w:tcW w:w="2079" w:type="dxa"/>
          </w:tcPr>
          <w:p w14:paraId="4C3EC088">
            <w:pPr>
              <w:rPr>
                <w:rFonts w:hint="eastAsia"/>
              </w:rPr>
            </w:pPr>
          </w:p>
        </w:tc>
      </w:tr>
      <w:tr w14:paraId="4A74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5892F32A">
            <w:pPr>
              <w:rPr>
                <w:rFonts w:hint="eastAsia"/>
              </w:rPr>
            </w:pPr>
          </w:p>
        </w:tc>
        <w:tc>
          <w:tcPr>
            <w:tcW w:w="2079" w:type="dxa"/>
          </w:tcPr>
          <w:p w14:paraId="188788A6">
            <w:pPr>
              <w:rPr>
                <w:rFonts w:hint="eastAsia"/>
              </w:rPr>
            </w:pPr>
          </w:p>
        </w:tc>
        <w:tc>
          <w:tcPr>
            <w:tcW w:w="2079" w:type="dxa"/>
          </w:tcPr>
          <w:p w14:paraId="2291FB7C">
            <w:pPr>
              <w:rPr>
                <w:rFonts w:hint="eastAsia"/>
              </w:rPr>
            </w:pPr>
          </w:p>
        </w:tc>
        <w:tc>
          <w:tcPr>
            <w:tcW w:w="2079" w:type="dxa"/>
          </w:tcPr>
          <w:p w14:paraId="556979D8">
            <w:pPr>
              <w:rPr>
                <w:rFonts w:hint="eastAsia"/>
              </w:rPr>
            </w:pPr>
          </w:p>
        </w:tc>
      </w:tr>
      <w:tr w14:paraId="7C5D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686225B1">
            <w:pPr>
              <w:rPr>
                <w:rFonts w:hint="eastAsia"/>
              </w:rPr>
            </w:pPr>
          </w:p>
        </w:tc>
        <w:tc>
          <w:tcPr>
            <w:tcW w:w="2079" w:type="dxa"/>
          </w:tcPr>
          <w:p w14:paraId="184CF781">
            <w:pPr>
              <w:rPr>
                <w:rFonts w:hint="eastAsia"/>
              </w:rPr>
            </w:pPr>
          </w:p>
        </w:tc>
        <w:tc>
          <w:tcPr>
            <w:tcW w:w="2079" w:type="dxa"/>
          </w:tcPr>
          <w:p w14:paraId="5BBFE189">
            <w:pPr>
              <w:rPr>
                <w:rFonts w:hint="eastAsia"/>
              </w:rPr>
            </w:pPr>
          </w:p>
        </w:tc>
        <w:tc>
          <w:tcPr>
            <w:tcW w:w="2079" w:type="dxa"/>
          </w:tcPr>
          <w:p w14:paraId="6B3C1E28">
            <w:pPr>
              <w:rPr>
                <w:rFonts w:hint="eastAsia"/>
              </w:rPr>
            </w:pPr>
          </w:p>
        </w:tc>
      </w:tr>
      <w:tr w14:paraId="556C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375F4604">
            <w:pPr>
              <w:rPr>
                <w:rFonts w:hint="eastAsia"/>
              </w:rPr>
            </w:pPr>
          </w:p>
        </w:tc>
        <w:tc>
          <w:tcPr>
            <w:tcW w:w="2079" w:type="dxa"/>
          </w:tcPr>
          <w:p w14:paraId="5D0DD381">
            <w:pPr>
              <w:rPr>
                <w:rFonts w:hint="eastAsia"/>
              </w:rPr>
            </w:pPr>
          </w:p>
        </w:tc>
        <w:tc>
          <w:tcPr>
            <w:tcW w:w="2079" w:type="dxa"/>
          </w:tcPr>
          <w:p w14:paraId="7677E3B6">
            <w:pPr>
              <w:rPr>
                <w:rFonts w:hint="eastAsia"/>
              </w:rPr>
            </w:pPr>
          </w:p>
        </w:tc>
        <w:tc>
          <w:tcPr>
            <w:tcW w:w="2079" w:type="dxa"/>
          </w:tcPr>
          <w:p w14:paraId="7067B3E0">
            <w:pPr>
              <w:rPr>
                <w:rFonts w:hint="eastAsia"/>
              </w:rPr>
            </w:pPr>
          </w:p>
        </w:tc>
      </w:tr>
      <w:tr w14:paraId="5E31A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41967DFB">
            <w:pPr>
              <w:rPr>
                <w:rFonts w:hint="eastAsia"/>
              </w:rPr>
            </w:pPr>
          </w:p>
        </w:tc>
        <w:tc>
          <w:tcPr>
            <w:tcW w:w="2079" w:type="dxa"/>
          </w:tcPr>
          <w:p w14:paraId="456BCE6A">
            <w:pPr>
              <w:rPr>
                <w:rFonts w:hint="eastAsia"/>
              </w:rPr>
            </w:pPr>
          </w:p>
        </w:tc>
        <w:tc>
          <w:tcPr>
            <w:tcW w:w="2079" w:type="dxa"/>
          </w:tcPr>
          <w:p w14:paraId="53DA963E">
            <w:pPr>
              <w:rPr>
                <w:rFonts w:hint="eastAsia"/>
              </w:rPr>
            </w:pPr>
          </w:p>
        </w:tc>
        <w:tc>
          <w:tcPr>
            <w:tcW w:w="2079" w:type="dxa"/>
          </w:tcPr>
          <w:p w14:paraId="03C2AB48">
            <w:pPr>
              <w:rPr>
                <w:rFonts w:hint="eastAsia"/>
              </w:rPr>
            </w:pPr>
          </w:p>
        </w:tc>
      </w:tr>
      <w:tr w14:paraId="5AB6C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32A2E9E2">
            <w:pPr>
              <w:rPr>
                <w:rFonts w:hint="eastAsia"/>
              </w:rPr>
            </w:pPr>
          </w:p>
        </w:tc>
        <w:tc>
          <w:tcPr>
            <w:tcW w:w="2079" w:type="dxa"/>
          </w:tcPr>
          <w:p w14:paraId="2EF3578C">
            <w:pPr>
              <w:rPr>
                <w:rFonts w:hint="eastAsia"/>
              </w:rPr>
            </w:pPr>
          </w:p>
        </w:tc>
        <w:tc>
          <w:tcPr>
            <w:tcW w:w="2079" w:type="dxa"/>
          </w:tcPr>
          <w:p w14:paraId="48726489">
            <w:pPr>
              <w:rPr>
                <w:rFonts w:hint="eastAsia"/>
              </w:rPr>
            </w:pPr>
          </w:p>
        </w:tc>
        <w:tc>
          <w:tcPr>
            <w:tcW w:w="2079" w:type="dxa"/>
          </w:tcPr>
          <w:p w14:paraId="6787AAF7">
            <w:pPr>
              <w:rPr>
                <w:rFonts w:hint="eastAsia"/>
              </w:rPr>
            </w:pPr>
          </w:p>
        </w:tc>
      </w:tr>
      <w:tr w14:paraId="702B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30CB93E3">
            <w:pPr>
              <w:rPr>
                <w:rFonts w:hint="eastAsia"/>
              </w:rPr>
            </w:pPr>
          </w:p>
        </w:tc>
        <w:tc>
          <w:tcPr>
            <w:tcW w:w="2079" w:type="dxa"/>
          </w:tcPr>
          <w:p w14:paraId="0CF52ADC">
            <w:pPr>
              <w:rPr>
                <w:rFonts w:hint="eastAsia"/>
              </w:rPr>
            </w:pPr>
          </w:p>
        </w:tc>
        <w:tc>
          <w:tcPr>
            <w:tcW w:w="2079" w:type="dxa"/>
          </w:tcPr>
          <w:p w14:paraId="3479E0A9">
            <w:pPr>
              <w:rPr>
                <w:rFonts w:hint="eastAsia"/>
              </w:rPr>
            </w:pPr>
          </w:p>
        </w:tc>
        <w:tc>
          <w:tcPr>
            <w:tcW w:w="2079" w:type="dxa"/>
          </w:tcPr>
          <w:p w14:paraId="42AC89B6">
            <w:pPr>
              <w:rPr>
                <w:rFonts w:hint="eastAsia"/>
              </w:rPr>
            </w:pPr>
          </w:p>
        </w:tc>
      </w:tr>
      <w:tr w14:paraId="7F62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268" w:type="dxa"/>
          </w:tcPr>
          <w:p w14:paraId="606B4C1F">
            <w:pPr>
              <w:rPr>
                <w:rFonts w:hint="eastAsia"/>
              </w:rPr>
            </w:pPr>
          </w:p>
        </w:tc>
        <w:tc>
          <w:tcPr>
            <w:tcW w:w="2079" w:type="dxa"/>
          </w:tcPr>
          <w:p w14:paraId="0F542465">
            <w:pPr>
              <w:rPr>
                <w:rFonts w:hint="eastAsia"/>
              </w:rPr>
            </w:pPr>
          </w:p>
        </w:tc>
        <w:tc>
          <w:tcPr>
            <w:tcW w:w="2079" w:type="dxa"/>
          </w:tcPr>
          <w:p w14:paraId="2A04F615">
            <w:pPr>
              <w:rPr>
                <w:rFonts w:hint="eastAsia"/>
              </w:rPr>
            </w:pPr>
          </w:p>
        </w:tc>
        <w:tc>
          <w:tcPr>
            <w:tcW w:w="2079" w:type="dxa"/>
          </w:tcPr>
          <w:p w14:paraId="1B6150BC">
            <w:pPr>
              <w:rPr>
                <w:rFonts w:hint="eastAsia"/>
              </w:rPr>
            </w:pPr>
          </w:p>
        </w:tc>
      </w:tr>
      <w:tr w14:paraId="6B23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110E36AF">
            <w:pPr>
              <w:rPr>
                <w:rFonts w:hint="eastAsia"/>
              </w:rPr>
            </w:pPr>
          </w:p>
        </w:tc>
        <w:tc>
          <w:tcPr>
            <w:tcW w:w="2079" w:type="dxa"/>
          </w:tcPr>
          <w:p w14:paraId="69548C8C">
            <w:pPr>
              <w:rPr>
                <w:rFonts w:hint="eastAsia"/>
              </w:rPr>
            </w:pPr>
          </w:p>
        </w:tc>
        <w:tc>
          <w:tcPr>
            <w:tcW w:w="2079" w:type="dxa"/>
          </w:tcPr>
          <w:p w14:paraId="6BA0C0CE">
            <w:pPr>
              <w:rPr>
                <w:rFonts w:hint="eastAsia"/>
              </w:rPr>
            </w:pPr>
          </w:p>
        </w:tc>
        <w:tc>
          <w:tcPr>
            <w:tcW w:w="2079" w:type="dxa"/>
          </w:tcPr>
          <w:p w14:paraId="111198E6">
            <w:pPr>
              <w:rPr>
                <w:rFonts w:hint="eastAsia"/>
              </w:rPr>
            </w:pPr>
          </w:p>
        </w:tc>
      </w:tr>
      <w:tr w14:paraId="1BB66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46FFC290">
            <w:pPr>
              <w:rPr>
                <w:rFonts w:hint="eastAsia"/>
              </w:rPr>
            </w:pPr>
          </w:p>
        </w:tc>
        <w:tc>
          <w:tcPr>
            <w:tcW w:w="2079" w:type="dxa"/>
          </w:tcPr>
          <w:p w14:paraId="5CD7E00F">
            <w:pPr>
              <w:rPr>
                <w:rFonts w:hint="eastAsia"/>
              </w:rPr>
            </w:pPr>
          </w:p>
        </w:tc>
        <w:tc>
          <w:tcPr>
            <w:tcW w:w="2079" w:type="dxa"/>
          </w:tcPr>
          <w:p w14:paraId="60BB7FCE">
            <w:pPr>
              <w:rPr>
                <w:rFonts w:hint="eastAsia"/>
              </w:rPr>
            </w:pPr>
          </w:p>
        </w:tc>
        <w:tc>
          <w:tcPr>
            <w:tcW w:w="2079" w:type="dxa"/>
          </w:tcPr>
          <w:p w14:paraId="1422F24E">
            <w:pPr>
              <w:rPr>
                <w:rFonts w:hint="eastAsia"/>
              </w:rPr>
            </w:pPr>
          </w:p>
        </w:tc>
      </w:tr>
      <w:tr w14:paraId="2512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3F85ABB0">
            <w:pPr>
              <w:rPr>
                <w:rFonts w:hint="eastAsia"/>
              </w:rPr>
            </w:pPr>
          </w:p>
        </w:tc>
        <w:tc>
          <w:tcPr>
            <w:tcW w:w="2079" w:type="dxa"/>
          </w:tcPr>
          <w:p w14:paraId="06184B38">
            <w:pPr>
              <w:rPr>
                <w:rFonts w:hint="eastAsia"/>
              </w:rPr>
            </w:pPr>
          </w:p>
        </w:tc>
        <w:tc>
          <w:tcPr>
            <w:tcW w:w="2079" w:type="dxa"/>
          </w:tcPr>
          <w:p w14:paraId="6D0A535F">
            <w:pPr>
              <w:rPr>
                <w:rFonts w:hint="eastAsia"/>
              </w:rPr>
            </w:pPr>
          </w:p>
        </w:tc>
        <w:tc>
          <w:tcPr>
            <w:tcW w:w="2079" w:type="dxa"/>
          </w:tcPr>
          <w:p w14:paraId="402D4DE9">
            <w:pPr>
              <w:rPr>
                <w:rFonts w:hint="eastAsia"/>
              </w:rPr>
            </w:pPr>
          </w:p>
        </w:tc>
      </w:tr>
      <w:tr w14:paraId="0AC3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68" w:type="dxa"/>
          </w:tcPr>
          <w:p w14:paraId="5A949460">
            <w:pPr>
              <w:rPr>
                <w:rFonts w:hint="eastAsia"/>
              </w:rPr>
            </w:pPr>
          </w:p>
        </w:tc>
        <w:tc>
          <w:tcPr>
            <w:tcW w:w="2079" w:type="dxa"/>
          </w:tcPr>
          <w:p w14:paraId="110CFB2C">
            <w:pPr>
              <w:rPr>
                <w:rFonts w:hint="eastAsia"/>
              </w:rPr>
            </w:pPr>
          </w:p>
        </w:tc>
        <w:tc>
          <w:tcPr>
            <w:tcW w:w="2079" w:type="dxa"/>
          </w:tcPr>
          <w:p w14:paraId="3A0C87B9">
            <w:pPr>
              <w:rPr>
                <w:rFonts w:hint="eastAsia"/>
              </w:rPr>
            </w:pPr>
          </w:p>
        </w:tc>
        <w:tc>
          <w:tcPr>
            <w:tcW w:w="2079" w:type="dxa"/>
          </w:tcPr>
          <w:p w14:paraId="0DBF9BA7">
            <w:pPr>
              <w:rPr>
                <w:rFonts w:hint="eastAsia"/>
              </w:rPr>
            </w:pPr>
          </w:p>
        </w:tc>
      </w:tr>
    </w:tbl>
    <w:p w14:paraId="771D43CB">
      <w:pPr>
        <w:spacing w:line="420" w:lineRule="exact"/>
        <w:rPr>
          <w:rFonts w:hint="eastAsia"/>
        </w:rPr>
      </w:pPr>
    </w:p>
    <w:p w14:paraId="38BEAB59">
      <w:pPr>
        <w:pStyle w:val="3"/>
        <w:tabs>
          <w:tab w:val="left" w:pos="840"/>
        </w:tabs>
        <w:spacing w:line="360" w:lineRule="auto"/>
        <w:jc w:val="center"/>
        <w:rPr>
          <w:rFonts w:hint="eastAsia"/>
          <w:bCs w:val="0"/>
          <w:lang w:val="zh-CN"/>
        </w:rPr>
      </w:pPr>
      <w:r>
        <w:rPr>
          <w:rFonts w:hint="eastAsia" w:cs="宋体"/>
        </w:rPr>
        <w:br w:type="page"/>
      </w:r>
      <w:bookmarkStart w:id="1083" w:name="_Toc772"/>
      <w:r>
        <w:rPr>
          <w:rFonts w:hint="eastAsia"/>
          <w:bCs w:val="0"/>
        </w:rPr>
        <w:t>七、</w:t>
      </w:r>
      <w:r>
        <w:rPr>
          <w:rFonts w:hint="eastAsia"/>
          <w:bCs w:val="0"/>
          <w:lang w:val="zh-CN"/>
        </w:rPr>
        <w:t>项目管理机构</w:t>
      </w:r>
      <w:bookmarkEnd w:id="1083"/>
    </w:p>
    <w:p w14:paraId="05C03EB1">
      <w:pPr>
        <w:pStyle w:val="4"/>
        <w:jc w:val="center"/>
        <w:rPr>
          <w:rFonts w:hint="eastAsia"/>
        </w:rPr>
      </w:pPr>
      <w:r>
        <w:rPr>
          <w:rFonts w:hint="eastAsia"/>
        </w:rPr>
        <w:t>（一）项目管理机构组成表</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788"/>
        <w:gridCol w:w="850"/>
        <w:gridCol w:w="2127"/>
        <w:gridCol w:w="708"/>
      </w:tblGrid>
      <w:tr w14:paraId="67F5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3B31B91C">
            <w:pPr>
              <w:jc w:val="center"/>
              <w:rPr>
                <w:rFonts w:hint="eastAsia"/>
              </w:rPr>
            </w:pPr>
            <w:r>
              <w:rPr>
                <w:rFonts w:hint="eastAsia"/>
              </w:rPr>
              <w:t>职务</w:t>
            </w:r>
          </w:p>
        </w:tc>
        <w:tc>
          <w:tcPr>
            <w:tcW w:w="709" w:type="dxa"/>
            <w:vMerge w:val="restart"/>
            <w:vAlign w:val="center"/>
          </w:tcPr>
          <w:p w14:paraId="7D973279">
            <w:pPr>
              <w:jc w:val="center"/>
              <w:rPr>
                <w:rFonts w:hint="eastAsia"/>
              </w:rPr>
            </w:pPr>
            <w:r>
              <w:rPr>
                <w:rFonts w:hint="eastAsia"/>
              </w:rPr>
              <w:t>姓名</w:t>
            </w:r>
          </w:p>
        </w:tc>
        <w:tc>
          <w:tcPr>
            <w:tcW w:w="709" w:type="dxa"/>
            <w:vMerge w:val="restart"/>
            <w:vAlign w:val="center"/>
          </w:tcPr>
          <w:p w14:paraId="2C783ADA">
            <w:pPr>
              <w:jc w:val="center"/>
              <w:rPr>
                <w:rFonts w:hint="eastAsia"/>
              </w:rPr>
            </w:pPr>
            <w:r>
              <w:rPr>
                <w:rFonts w:hint="eastAsia"/>
              </w:rPr>
              <w:t>职称</w:t>
            </w:r>
          </w:p>
        </w:tc>
        <w:tc>
          <w:tcPr>
            <w:tcW w:w="5670" w:type="dxa"/>
            <w:gridSpan w:val="5"/>
            <w:vAlign w:val="center"/>
          </w:tcPr>
          <w:p w14:paraId="1B769071">
            <w:pPr>
              <w:jc w:val="center"/>
              <w:rPr>
                <w:rFonts w:hint="eastAsia"/>
              </w:rPr>
            </w:pPr>
            <w:r>
              <w:rPr>
                <w:rFonts w:hint="eastAsia"/>
              </w:rPr>
              <w:t>执业或职业资格证明</w:t>
            </w:r>
          </w:p>
        </w:tc>
        <w:tc>
          <w:tcPr>
            <w:tcW w:w="708" w:type="dxa"/>
            <w:vMerge w:val="restart"/>
            <w:vAlign w:val="center"/>
          </w:tcPr>
          <w:p w14:paraId="2E901153">
            <w:pPr>
              <w:jc w:val="center"/>
              <w:rPr>
                <w:rFonts w:hint="eastAsia"/>
              </w:rPr>
            </w:pPr>
            <w:r>
              <w:rPr>
                <w:rFonts w:hint="eastAsia"/>
              </w:rPr>
              <w:t>备注</w:t>
            </w:r>
          </w:p>
        </w:tc>
      </w:tr>
      <w:tr w14:paraId="24637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4BACA4EF">
            <w:pPr>
              <w:jc w:val="center"/>
              <w:rPr>
                <w:rFonts w:hint="eastAsia"/>
              </w:rPr>
            </w:pPr>
          </w:p>
        </w:tc>
        <w:tc>
          <w:tcPr>
            <w:tcW w:w="709" w:type="dxa"/>
            <w:vMerge w:val="continue"/>
            <w:vAlign w:val="center"/>
          </w:tcPr>
          <w:p w14:paraId="39403393">
            <w:pPr>
              <w:jc w:val="center"/>
              <w:rPr>
                <w:rFonts w:hint="eastAsia"/>
              </w:rPr>
            </w:pPr>
          </w:p>
        </w:tc>
        <w:tc>
          <w:tcPr>
            <w:tcW w:w="709" w:type="dxa"/>
            <w:vMerge w:val="continue"/>
            <w:vAlign w:val="center"/>
          </w:tcPr>
          <w:p w14:paraId="6F076491">
            <w:pPr>
              <w:jc w:val="center"/>
              <w:rPr>
                <w:rFonts w:hint="eastAsia"/>
              </w:rPr>
            </w:pPr>
          </w:p>
        </w:tc>
        <w:tc>
          <w:tcPr>
            <w:tcW w:w="1134" w:type="dxa"/>
            <w:vAlign w:val="center"/>
          </w:tcPr>
          <w:p w14:paraId="09AA0A89">
            <w:pPr>
              <w:jc w:val="center"/>
              <w:rPr>
                <w:rFonts w:hint="eastAsia"/>
              </w:rPr>
            </w:pPr>
            <w:r>
              <w:rPr>
                <w:rFonts w:hint="eastAsia"/>
              </w:rPr>
              <w:t>证书名称</w:t>
            </w:r>
          </w:p>
        </w:tc>
        <w:tc>
          <w:tcPr>
            <w:tcW w:w="771" w:type="dxa"/>
            <w:vAlign w:val="center"/>
          </w:tcPr>
          <w:p w14:paraId="5B62E6FC">
            <w:pPr>
              <w:jc w:val="center"/>
              <w:rPr>
                <w:rFonts w:hint="eastAsia"/>
              </w:rPr>
            </w:pPr>
            <w:r>
              <w:rPr>
                <w:rFonts w:hint="eastAsia"/>
              </w:rPr>
              <w:t>级别</w:t>
            </w:r>
          </w:p>
        </w:tc>
        <w:tc>
          <w:tcPr>
            <w:tcW w:w="788" w:type="dxa"/>
            <w:vAlign w:val="center"/>
          </w:tcPr>
          <w:p w14:paraId="7C443ABE">
            <w:pPr>
              <w:jc w:val="center"/>
              <w:rPr>
                <w:rFonts w:hint="eastAsia"/>
              </w:rPr>
            </w:pPr>
            <w:r>
              <w:rPr>
                <w:rFonts w:hint="eastAsia"/>
              </w:rPr>
              <w:t>证号</w:t>
            </w:r>
          </w:p>
        </w:tc>
        <w:tc>
          <w:tcPr>
            <w:tcW w:w="850" w:type="dxa"/>
            <w:vAlign w:val="center"/>
          </w:tcPr>
          <w:p w14:paraId="608E8C20">
            <w:pPr>
              <w:jc w:val="center"/>
              <w:rPr>
                <w:rFonts w:hint="eastAsia"/>
              </w:rPr>
            </w:pPr>
            <w:r>
              <w:rPr>
                <w:rFonts w:hint="eastAsia"/>
              </w:rPr>
              <w:t>专业</w:t>
            </w:r>
          </w:p>
        </w:tc>
        <w:tc>
          <w:tcPr>
            <w:tcW w:w="2127" w:type="dxa"/>
            <w:vAlign w:val="center"/>
          </w:tcPr>
          <w:p w14:paraId="57A28044">
            <w:pPr>
              <w:jc w:val="center"/>
              <w:rPr>
                <w:rFonts w:hint="eastAsia"/>
              </w:rPr>
            </w:pPr>
            <w:r>
              <w:rPr>
                <w:rFonts w:hint="eastAsia"/>
              </w:rPr>
              <w:t>养老保险</w:t>
            </w:r>
          </w:p>
        </w:tc>
        <w:tc>
          <w:tcPr>
            <w:tcW w:w="708" w:type="dxa"/>
            <w:vMerge w:val="continue"/>
            <w:vAlign w:val="center"/>
          </w:tcPr>
          <w:p w14:paraId="101F85FA">
            <w:pPr>
              <w:jc w:val="center"/>
              <w:rPr>
                <w:rFonts w:hint="eastAsia"/>
              </w:rPr>
            </w:pPr>
          </w:p>
        </w:tc>
      </w:tr>
      <w:tr w14:paraId="4883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5CEB7AF">
            <w:pPr>
              <w:jc w:val="center"/>
              <w:rPr>
                <w:rFonts w:hint="eastAsia"/>
              </w:rPr>
            </w:pPr>
          </w:p>
        </w:tc>
        <w:tc>
          <w:tcPr>
            <w:tcW w:w="709" w:type="dxa"/>
            <w:vAlign w:val="center"/>
          </w:tcPr>
          <w:p w14:paraId="36696BF2">
            <w:pPr>
              <w:jc w:val="center"/>
              <w:rPr>
                <w:rFonts w:hint="eastAsia"/>
              </w:rPr>
            </w:pPr>
          </w:p>
        </w:tc>
        <w:tc>
          <w:tcPr>
            <w:tcW w:w="709" w:type="dxa"/>
            <w:vAlign w:val="center"/>
          </w:tcPr>
          <w:p w14:paraId="055F05AC">
            <w:pPr>
              <w:jc w:val="center"/>
              <w:rPr>
                <w:rFonts w:hint="eastAsia"/>
              </w:rPr>
            </w:pPr>
          </w:p>
        </w:tc>
        <w:tc>
          <w:tcPr>
            <w:tcW w:w="1134" w:type="dxa"/>
            <w:vAlign w:val="center"/>
          </w:tcPr>
          <w:p w14:paraId="29695A66">
            <w:pPr>
              <w:jc w:val="center"/>
              <w:rPr>
                <w:rFonts w:hint="eastAsia"/>
              </w:rPr>
            </w:pPr>
          </w:p>
        </w:tc>
        <w:tc>
          <w:tcPr>
            <w:tcW w:w="771" w:type="dxa"/>
            <w:vAlign w:val="center"/>
          </w:tcPr>
          <w:p w14:paraId="49BDB666">
            <w:pPr>
              <w:jc w:val="center"/>
              <w:rPr>
                <w:rFonts w:hint="eastAsia"/>
              </w:rPr>
            </w:pPr>
          </w:p>
        </w:tc>
        <w:tc>
          <w:tcPr>
            <w:tcW w:w="788" w:type="dxa"/>
            <w:vAlign w:val="center"/>
          </w:tcPr>
          <w:p w14:paraId="0E0B3B81">
            <w:pPr>
              <w:jc w:val="center"/>
              <w:rPr>
                <w:rFonts w:hint="eastAsia"/>
              </w:rPr>
            </w:pPr>
          </w:p>
        </w:tc>
        <w:tc>
          <w:tcPr>
            <w:tcW w:w="850" w:type="dxa"/>
            <w:vAlign w:val="center"/>
          </w:tcPr>
          <w:p w14:paraId="5FF66C2C">
            <w:pPr>
              <w:jc w:val="center"/>
              <w:rPr>
                <w:rFonts w:hint="eastAsia"/>
              </w:rPr>
            </w:pPr>
          </w:p>
        </w:tc>
        <w:tc>
          <w:tcPr>
            <w:tcW w:w="2127" w:type="dxa"/>
            <w:vAlign w:val="center"/>
          </w:tcPr>
          <w:p w14:paraId="0BA0C98D">
            <w:pPr>
              <w:jc w:val="center"/>
              <w:rPr>
                <w:rFonts w:hint="eastAsia"/>
              </w:rPr>
            </w:pPr>
          </w:p>
        </w:tc>
        <w:tc>
          <w:tcPr>
            <w:tcW w:w="708" w:type="dxa"/>
            <w:vAlign w:val="center"/>
          </w:tcPr>
          <w:p w14:paraId="3260D97A">
            <w:pPr>
              <w:jc w:val="center"/>
              <w:rPr>
                <w:rFonts w:hint="eastAsia"/>
              </w:rPr>
            </w:pPr>
          </w:p>
        </w:tc>
      </w:tr>
      <w:tr w14:paraId="4FBD6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055263C0">
            <w:pPr>
              <w:jc w:val="center"/>
              <w:rPr>
                <w:rFonts w:hint="eastAsia"/>
              </w:rPr>
            </w:pPr>
          </w:p>
        </w:tc>
        <w:tc>
          <w:tcPr>
            <w:tcW w:w="709" w:type="dxa"/>
            <w:vAlign w:val="center"/>
          </w:tcPr>
          <w:p w14:paraId="44C9637D">
            <w:pPr>
              <w:jc w:val="center"/>
              <w:rPr>
                <w:rFonts w:hint="eastAsia"/>
              </w:rPr>
            </w:pPr>
          </w:p>
        </w:tc>
        <w:tc>
          <w:tcPr>
            <w:tcW w:w="709" w:type="dxa"/>
            <w:vAlign w:val="center"/>
          </w:tcPr>
          <w:p w14:paraId="7CFA88B9">
            <w:pPr>
              <w:jc w:val="center"/>
              <w:rPr>
                <w:rFonts w:hint="eastAsia"/>
              </w:rPr>
            </w:pPr>
          </w:p>
        </w:tc>
        <w:tc>
          <w:tcPr>
            <w:tcW w:w="1134" w:type="dxa"/>
            <w:vAlign w:val="center"/>
          </w:tcPr>
          <w:p w14:paraId="325C2B00">
            <w:pPr>
              <w:jc w:val="center"/>
              <w:rPr>
                <w:rFonts w:hint="eastAsia"/>
              </w:rPr>
            </w:pPr>
          </w:p>
        </w:tc>
        <w:tc>
          <w:tcPr>
            <w:tcW w:w="771" w:type="dxa"/>
            <w:vAlign w:val="center"/>
          </w:tcPr>
          <w:p w14:paraId="14EA7A57">
            <w:pPr>
              <w:jc w:val="center"/>
              <w:rPr>
                <w:rFonts w:hint="eastAsia"/>
              </w:rPr>
            </w:pPr>
          </w:p>
        </w:tc>
        <w:tc>
          <w:tcPr>
            <w:tcW w:w="788" w:type="dxa"/>
            <w:vAlign w:val="center"/>
          </w:tcPr>
          <w:p w14:paraId="02641F32">
            <w:pPr>
              <w:jc w:val="center"/>
              <w:rPr>
                <w:rFonts w:hint="eastAsia"/>
              </w:rPr>
            </w:pPr>
          </w:p>
        </w:tc>
        <w:tc>
          <w:tcPr>
            <w:tcW w:w="850" w:type="dxa"/>
            <w:vAlign w:val="center"/>
          </w:tcPr>
          <w:p w14:paraId="560D6E7F">
            <w:pPr>
              <w:jc w:val="center"/>
              <w:rPr>
                <w:rFonts w:hint="eastAsia"/>
              </w:rPr>
            </w:pPr>
          </w:p>
        </w:tc>
        <w:tc>
          <w:tcPr>
            <w:tcW w:w="2127" w:type="dxa"/>
            <w:vAlign w:val="center"/>
          </w:tcPr>
          <w:p w14:paraId="5C54D3DB">
            <w:pPr>
              <w:jc w:val="center"/>
              <w:rPr>
                <w:rFonts w:hint="eastAsia"/>
              </w:rPr>
            </w:pPr>
          </w:p>
        </w:tc>
        <w:tc>
          <w:tcPr>
            <w:tcW w:w="708" w:type="dxa"/>
            <w:vAlign w:val="center"/>
          </w:tcPr>
          <w:p w14:paraId="3D50619C">
            <w:pPr>
              <w:jc w:val="center"/>
              <w:rPr>
                <w:rFonts w:hint="eastAsia"/>
              </w:rPr>
            </w:pPr>
          </w:p>
        </w:tc>
      </w:tr>
      <w:tr w14:paraId="5FAC2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30AA84C4">
            <w:pPr>
              <w:jc w:val="center"/>
              <w:rPr>
                <w:rFonts w:hint="eastAsia"/>
              </w:rPr>
            </w:pPr>
          </w:p>
        </w:tc>
        <w:tc>
          <w:tcPr>
            <w:tcW w:w="709" w:type="dxa"/>
            <w:vAlign w:val="center"/>
          </w:tcPr>
          <w:p w14:paraId="18B420C2">
            <w:pPr>
              <w:jc w:val="center"/>
              <w:rPr>
                <w:rFonts w:hint="eastAsia"/>
              </w:rPr>
            </w:pPr>
          </w:p>
        </w:tc>
        <w:tc>
          <w:tcPr>
            <w:tcW w:w="709" w:type="dxa"/>
            <w:vAlign w:val="center"/>
          </w:tcPr>
          <w:p w14:paraId="515965E0">
            <w:pPr>
              <w:jc w:val="center"/>
              <w:rPr>
                <w:rFonts w:hint="eastAsia"/>
              </w:rPr>
            </w:pPr>
          </w:p>
        </w:tc>
        <w:tc>
          <w:tcPr>
            <w:tcW w:w="1134" w:type="dxa"/>
            <w:vAlign w:val="center"/>
          </w:tcPr>
          <w:p w14:paraId="6DA63370">
            <w:pPr>
              <w:jc w:val="center"/>
              <w:rPr>
                <w:rFonts w:hint="eastAsia"/>
              </w:rPr>
            </w:pPr>
          </w:p>
        </w:tc>
        <w:tc>
          <w:tcPr>
            <w:tcW w:w="771" w:type="dxa"/>
            <w:vAlign w:val="center"/>
          </w:tcPr>
          <w:p w14:paraId="1C105390">
            <w:pPr>
              <w:jc w:val="center"/>
              <w:rPr>
                <w:rFonts w:hint="eastAsia"/>
              </w:rPr>
            </w:pPr>
          </w:p>
        </w:tc>
        <w:tc>
          <w:tcPr>
            <w:tcW w:w="788" w:type="dxa"/>
            <w:vAlign w:val="center"/>
          </w:tcPr>
          <w:p w14:paraId="3962892A">
            <w:pPr>
              <w:jc w:val="center"/>
              <w:rPr>
                <w:rFonts w:hint="eastAsia"/>
              </w:rPr>
            </w:pPr>
          </w:p>
        </w:tc>
        <w:tc>
          <w:tcPr>
            <w:tcW w:w="850" w:type="dxa"/>
            <w:vAlign w:val="center"/>
          </w:tcPr>
          <w:p w14:paraId="1434DF89">
            <w:pPr>
              <w:jc w:val="center"/>
              <w:rPr>
                <w:rFonts w:hint="eastAsia"/>
              </w:rPr>
            </w:pPr>
          </w:p>
        </w:tc>
        <w:tc>
          <w:tcPr>
            <w:tcW w:w="2127" w:type="dxa"/>
            <w:vAlign w:val="center"/>
          </w:tcPr>
          <w:p w14:paraId="4B7044FD">
            <w:pPr>
              <w:jc w:val="center"/>
              <w:rPr>
                <w:rFonts w:hint="eastAsia"/>
              </w:rPr>
            </w:pPr>
          </w:p>
        </w:tc>
        <w:tc>
          <w:tcPr>
            <w:tcW w:w="708" w:type="dxa"/>
            <w:vAlign w:val="center"/>
          </w:tcPr>
          <w:p w14:paraId="2D137CEC">
            <w:pPr>
              <w:jc w:val="center"/>
              <w:rPr>
                <w:rFonts w:hint="eastAsia"/>
              </w:rPr>
            </w:pPr>
          </w:p>
        </w:tc>
      </w:tr>
      <w:tr w14:paraId="08EA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6AC0DD14">
            <w:pPr>
              <w:jc w:val="center"/>
              <w:rPr>
                <w:rFonts w:hint="eastAsia"/>
              </w:rPr>
            </w:pPr>
          </w:p>
        </w:tc>
        <w:tc>
          <w:tcPr>
            <w:tcW w:w="709" w:type="dxa"/>
            <w:vAlign w:val="center"/>
          </w:tcPr>
          <w:p w14:paraId="03EE3058">
            <w:pPr>
              <w:jc w:val="center"/>
              <w:rPr>
                <w:rFonts w:hint="eastAsia"/>
              </w:rPr>
            </w:pPr>
          </w:p>
        </w:tc>
        <w:tc>
          <w:tcPr>
            <w:tcW w:w="709" w:type="dxa"/>
            <w:vAlign w:val="center"/>
          </w:tcPr>
          <w:p w14:paraId="63C15EE8">
            <w:pPr>
              <w:jc w:val="center"/>
              <w:rPr>
                <w:rFonts w:hint="eastAsia"/>
              </w:rPr>
            </w:pPr>
          </w:p>
        </w:tc>
        <w:tc>
          <w:tcPr>
            <w:tcW w:w="1134" w:type="dxa"/>
            <w:vAlign w:val="center"/>
          </w:tcPr>
          <w:p w14:paraId="0C62DA4D">
            <w:pPr>
              <w:jc w:val="center"/>
              <w:rPr>
                <w:rFonts w:hint="eastAsia"/>
              </w:rPr>
            </w:pPr>
          </w:p>
        </w:tc>
        <w:tc>
          <w:tcPr>
            <w:tcW w:w="771" w:type="dxa"/>
            <w:vAlign w:val="center"/>
          </w:tcPr>
          <w:p w14:paraId="475D84A7">
            <w:pPr>
              <w:jc w:val="center"/>
              <w:rPr>
                <w:rFonts w:hint="eastAsia"/>
              </w:rPr>
            </w:pPr>
          </w:p>
        </w:tc>
        <w:tc>
          <w:tcPr>
            <w:tcW w:w="788" w:type="dxa"/>
            <w:vAlign w:val="center"/>
          </w:tcPr>
          <w:p w14:paraId="69B6DBD9">
            <w:pPr>
              <w:jc w:val="center"/>
              <w:rPr>
                <w:rFonts w:hint="eastAsia"/>
              </w:rPr>
            </w:pPr>
          </w:p>
        </w:tc>
        <w:tc>
          <w:tcPr>
            <w:tcW w:w="850" w:type="dxa"/>
            <w:vAlign w:val="center"/>
          </w:tcPr>
          <w:p w14:paraId="271D043A">
            <w:pPr>
              <w:jc w:val="center"/>
              <w:rPr>
                <w:rFonts w:hint="eastAsia"/>
              </w:rPr>
            </w:pPr>
          </w:p>
        </w:tc>
        <w:tc>
          <w:tcPr>
            <w:tcW w:w="2127" w:type="dxa"/>
            <w:vAlign w:val="center"/>
          </w:tcPr>
          <w:p w14:paraId="1F37EA3B">
            <w:pPr>
              <w:jc w:val="center"/>
              <w:rPr>
                <w:rFonts w:hint="eastAsia"/>
              </w:rPr>
            </w:pPr>
          </w:p>
        </w:tc>
        <w:tc>
          <w:tcPr>
            <w:tcW w:w="708" w:type="dxa"/>
            <w:vAlign w:val="center"/>
          </w:tcPr>
          <w:p w14:paraId="3F21A603">
            <w:pPr>
              <w:jc w:val="center"/>
              <w:rPr>
                <w:rFonts w:hint="eastAsia"/>
              </w:rPr>
            </w:pPr>
          </w:p>
        </w:tc>
      </w:tr>
      <w:tr w14:paraId="59EE1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292FC630">
            <w:pPr>
              <w:jc w:val="center"/>
              <w:rPr>
                <w:rFonts w:hint="eastAsia"/>
              </w:rPr>
            </w:pPr>
          </w:p>
        </w:tc>
        <w:tc>
          <w:tcPr>
            <w:tcW w:w="709" w:type="dxa"/>
            <w:vAlign w:val="center"/>
          </w:tcPr>
          <w:p w14:paraId="28D2F814">
            <w:pPr>
              <w:jc w:val="center"/>
              <w:rPr>
                <w:rFonts w:hint="eastAsia"/>
              </w:rPr>
            </w:pPr>
          </w:p>
        </w:tc>
        <w:tc>
          <w:tcPr>
            <w:tcW w:w="709" w:type="dxa"/>
            <w:vAlign w:val="center"/>
          </w:tcPr>
          <w:p w14:paraId="4083EC89">
            <w:pPr>
              <w:jc w:val="center"/>
              <w:rPr>
                <w:rFonts w:hint="eastAsia"/>
              </w:rPr>
            </w:pPr>
          </w:p>
        </w:tc>
        <w:tc>
          <w:tcPr>
            <w:tcW w:w="1134" w:type="dxa"/>
            <w:vAlign w:val="center"/>
          </w:tcPr>
          <w:p w14:paraId="2016125F">
            <w:pPr>
              <w:jc w:val="center"/>
              <w:rPr>
                <w:rFonts w:hint="eastAsia"/>
              </w:rPr>
            </w:pPr>
          </w:p>
        </w:tc>
        <w:tc>
          <w:tcPr>
            <w:tcW w:w="771" w:type="dxa"/>
            <w:vAlign w:val="center"/>
          </w:tcPr>
          <w:p w14:paraId="09CB8EBF">
            <w:pPr>
              <w:jc w:val="center"/>
              <w:rPr>
                <w:rFonts w:hint="eastAsia"/>
              </w:rPr>
            </w:pPr>
          </w:p>
        </w:tc>
        <w:tc>
          <w:tcPr>
            <w:tcW w:w="788" w:type="dxa"/>
            <w:vAlign w:val="center"/>
          </w:tcPr>
          <w:p w14:paraId="612FECC2">
            <w:pPr>
              <w:jc w:val="center"/>
              <w:rPr>
                <w:rFonts w:hint="eastAsia"/>
              </w:rPr>
            </w:pPr>
          </w:p>
        </w:tc>
        <w:tc>
          <w:tcPr>
            <w:tcW w:w="850" w:type="dxa"/>
            <w:vAlign w:val="center"/>
          </w:tcPr>
          <w:p w14:paraId="069AB13C">
            <w:pPr>
              <w:jc w:val="center"/>
              <w:rPr>
                <w:rFonts w:hint="eastAsia"/>
              </w:rPr>
            </w:pPr>
          </w:p>
        </w:tc>
        <w:tc>
          <w:tcPr>
            <w:tcW w:w="2127" w:type="dxa"/>
            <w:vAlign w:val="center"/>
          </w:tcPr>
          <w:p w14:paraId="778E0DB4">
            <w:pPr>
              <w:jc w:val="center"/>
              <w:rPr>
                <w:rFonts w:hint="eastAsia"/>
              </w:rPr>
            </w:pPr>
          </w:p>
        </w:tc>
        <w:tc>
          <w:tcPr>
            <w:tcW w:w="708" w:type="dxa"/>
            <w:vAlign w:val="center"/>
          </w:tcPr>
          <w:p w14:paraId="1FB0BA76">
            <w:pPr>
              <w:jc w:val="center"/>
              <w:rPr>
                <w:rFonts w:hint="eastAsia"/>
              </w:rPr>
            </w:pPr>
          </w:p>
        </w:tc>
      </w:tr>
      <w:tr w14:paraId="7AAF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DB46CBD">
            <w:pPr>
              <w:jc w:val="center"/>
              <w:rPr>
                <w:rFonts w:hint="eastAsia"/>
              </w:rPr>
            </w:pPr>
          </w:p>
        </w:tc>
        <w:tc>
          <w:tcPr>
            <w:tcW w:w="709" w:type="dxa"/>
            <w:vAlign w:val="center"/>
          </w:tcPr>
          <w:p w14:paraId="2DBC5DDC">
            <w:pPr>
              <w:jc w:val="center"/>
              <w:rPr>
                <w:rFonts w:hint="eastAsia"/>
              </w:rPr>
            </w:pPr>
          </w:p>
        </w:tc>
        <w:tc>
          <w:tcPr>
            <w:tcW w:w="709" w:type="dxa"/>
            <w:vAlign w:val="center"/>
          </w:tcPr>
          <w:p w14:paraId="2E699A8A">
            <w:pPr>
              <w:jc w:val="center"/>
              <w:rPr>
                <w:rFonts w:hint="eastAsia"/>
              </w:rPr>
            </w:pPr>
          </w:p>
        </w:tc>
        <w:tc>
          <w:tcPr>
            <w:tcW w:w="1134" w:type="dxa"/>
            <w:vAlign w:val="center"/>
          </w:tcPr>
          <w:p w14:paraId="245A5CE7">
            <w:pPr>
              <w:jc w:val="center"/>
              <w:rPr>
                <w:rFonts w:hint="eastAsia"/>
              </w:rPr>
            </w:pPr>
          </w:p>
        </w:tc>
        <w:tc>
          <w:tcPr>
            <w:tcW w:w="771" w:type="dxa"/>
            <w:vAlign w:val="center"/>
          </w:tcPr>
          <w:p w14:paraId="39AAC94F">
            <w:pPr>
              <w:jc w:val="center"/>
              <w:rPr>
                <w:rFonts w:hint="eastAsia"/>
              </w:rPr>
            </w:pPr>
          </w:p>
        </w:tc>
        <w:tc>
          <w:tcPr>
            <w:tcW w:w="788" w:type="dxa"/>
            <w:vAlign w:val="center"/>
          </w:tcPr>
          <w:p w14:paraId="67F9A8CC">
            <w:pPr>
              <w:jc w:val="center"/>
              <w:rPr>
                <w:rFonts w:hint="eastAsia"/>
              </w:rPr>
            </w:pPr>
          </w:p>
        </w:tc>
        <w:tc>
          <w:tcPr>
            <w:tcW w:w="850" w:type="dxa"/>
            <w:vAlign w:val="center"/>
          </w:tcPr>
          <w:p w14:paraId="6FCD96CA">
            <w:pPr>
              <w:jc w:val="center"/>
              <w:rPr>
                <w:rFonts w:hint="eastAsia"/>
              </w:rPr>
            </w:pPr>
          </w:p>
        </w:tc>
        <w:tc>
          <w:tcPr>
            <w:tcW w:w="2127" w:type="dxa"/>
            <w:vAlign w:val="center"/>
          </w:tcPr>
          <w:p w14:paraId="3D1EA6D0">
            <w:pPr>
              <w:jc w:val="center"/>
              <w:rPr>
                <w:rFonts w:hint="eastAsia"/>
              </w:rPr>
            </w:pPr>
          </w:p>
        </w:tc>
        <w:tc>
          <w:tcPr>
            <w:tcW w:w="708" w:type="dxa"/>
            <w:vAlign w:val="center"/>
          </w:tcPr>
          <w:p w14:paraId="5BF254E6">
            <w:pPr>
              <w:jc w:val="center"/>
              <w:rPr>
                <w:rFonts w:hint="eastAsia"/>
              </w:rPr>
            </w:pPr>
          </w:p>
        </w:tc>
      </w:tr>
      <w:tr w14:paraId="4A2B9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4904598F">
            <w:pPr>
              <w:jc w:val="center"/>
              <w:rPr>
                <w:rFonts w:hint="eastAsia"/>
              </w:rPr>
            </w:pPr>
          </w:p>
        </w:tc>
        <w:tc>
          <w:tcPr>
            <w:tcW w:w="709" w:type="dxa"/>
            <w:vAlign w:val="center"/>
          </w:tcPr>
          <w:p w14:paraId="46EC98BE">
            <w:pPr>
              <w:jc w:val="center"/>
              <w:rPr>
                <w:rFonts w:hint="eastAsia"/>
              </w:rPr>
            </w:pPr>
          </w:p>
        </w:tc>
        <w:tc>
          <w:tcPr>
            <w:tcW w:w="709" w:type="dxa"/>
            <w:vAlign w:val="center"/>
          </w:tcPr>
          <w:p w14:paraId="7DAC8A09">
            <w:pPr>
              <w:jc w:val="center"/>
              <w:rPr>
                <w:rFonts w:hint="eastAsia"/>
              </w:rPr>
            </w:pPr>
          </w:p>
        </w:tc>
        <w:tc>
          <w:tcPr>
            <w:tcW w:w="1134" w:type="dxa"/>
            <w:vAlign w:val="center"/>
          </w:tcPr>
          <w:p w14:paraId="5F387361">
            <w:pPr>
              <w:jc w:val="center"/>
              <w:rPr>
                <w:rFonts w:hint="eastAsia"/>
              </w:rPr>
            </w:pPr>
          </w:p>
        </w:tc>
        <w:tc>
          <w:tcPr>
            <w:tcW w:w="771" w:type="dxa"/>
            <w:vAlign w:val="center"/>
          </w:tcPr>
          <w:p w14:paraId="13AF30AD">
            <w:pPr>
              <w:jc w:val="center"/>
              <w:rPr>
                <w:rFonts w:hint="eastAsia"/>
              </w:rPr>
            </w:pPr>
          </w:p>
        </w:tc>
        <w:tc>
          <w:tcPr>
            <w:tcW w:w="788" w:type="dxa"/>
            <w:vAlign w:val="center"/>
          </w:tcPr>
          <w:p w14:paraId="42EB078F">
            <w:pPr>
              <w:jc w:val="center"/>
              <w:rPr>
                <w:rFonts w:hint="eastAsia"/>
              </w:rPr>
            </w:pPr>
          </w:p>
        </w:tc>
        <w:tc>
          <w:tcPr>
            <w:tcW w:w="850" w:type="dxa"/>
            <w:vAlign w:val="center"/>
          </w:tcPr>
          <w:p w14:paraId="4D8DC0F4">
            <w:pPr>
              <w:jc w:val="center"/>
              <w:rPr>
                <w:rFonts w:hint="eastAsia"/>
              </w:rPr>
            </w:pPr>
          </w:p>
        </w:tc>
        <w:tc>
          <w:tcPr>
            <w:tcW w:w="2127" w:type="dxa"/>
            <w:vAlign w:val="center"/>
          </w:tcPr>
          <w:p w14:paraId="52303FD5">
            <w:pPr>
              <w:jc w:val="center"/>
              <w:rPr>
                <w:rFonts w:hint="eastAsia"/>
              </w:rPr>
            </w:pPr>
          </w:p>
        </w:tc>
        <w:tc>
          <w:tcPr>
            <w:tcW w:w="708" w:type="dxa"/>
            <w:vAlign w:val="center"/>
          </w:tcPr>
          <w:p w14:paraId="200DBD80">
            <w:pPr>
              <w:jc w:val="center"/>
              <w:rPr>
                <w:rFonts w:hint="eastAsia"/>
              </w:rPr>
            </w:pPr>
          </w:p>
        </w:tc>
      </w:tr>
      <w:tr w14:paraId="2117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05A471CB">
            <w:pPr>
              <w:jc w:val="center"/>
              <w:rPr>
                <w:rFonts w:hint="eastAsia"/>
              </w:rPr>
            </w:pPr>
          </w:p>
        </w:tc>
        <w:tc>
          <w:tcPr>
            <w:tcW w:w="709" w:type="dxa"/>
            <w:vAlign w:val="center"/>
          </w:tcPr>
          <w:p w14:paraId="10AE3E48">
            <w:pPr>
              <w:jc w:val="center"/>
              <w:rPr>
                <w:rFonts w:hint="eastAsia"/>
              </w:rPr>
            </w:pPr>
          </w:p>
        </w:tc>
        <w:tc>
          <w:tcPr>
            <w:tcW w:w="709" w:type="dxa"/>
            <w:vAlign w:val="center"/>
          </w:tcPr>
          <w:p w14:paraId="07981937">
            <w:pPr>
              <w:jc w:val="center"/>
              <w:rPr>
                <w:rFonts w:hint="eastAsia"/>
              </w:rPr>
            </w:pPr>
          </w:p>
        </w:tc>
        <w:tc>
          <w:tcPr>
            <w:tcW w:w="1134" w:type="dxa"/>
            <w:vAlign w:val="center"/>
          </w:tcPr>
          <w:p w14:paraId="710C0A46">
            <w:pPr>
              <w:jc w:val="center"/>
              <w:rPr>
                <w:rFonts w:hint="eastAsia"/>
              </w:rPr>
            </w:pPr>
          </w:p>
        </w:tc>
        <w:tc>
          <w:tcPr>
            <w:tcW w:w="771" w:type="dxa"/>
            <w:vAlign w:val="center"/>
          </w:tcPr>
          <w:p w14:paraId="75F32194">
            <w:pPr>
              <w:jc w:val="center"/>
              <w:rPr>
                <w:rFonts w:hint="eastAsia"/>
              </w:rPr>
            </w:pPr>
          </w:p>
        </w:tc>
        <w:tc>
          <w:tcPr>
            <w:tcW w:w="788" w:type="dxa"/>
            <w:vAlign w:val="center"/>
          </w:tcPr>
          <w:p w14:paraId="0B5C183D">
            <w:pPr>
              <w:jc w:val="center"/>
              <w:rPr>
                <w:rFonts w:hint="eastAsia"/>
              </w:rPr>
            </w:pPr>
          </w:p>
        </w:tc>
        <w:tc>
          <w:tcPr>
            <w:tcW w:w="850" w:type="dxa"/>
            <w:vAlign w:val="center"/>
          </w:tcPr>
          <w:p w14:paraId="671A9E2C">
            <w:pPr>
              <w:jc w:val="center"/>
              <w:rPr>
                <w:rFonts w:hint="eastAsia"/>
              </w:rPr>
            </w:pPr>
          </w:p>
        </w:tc>
        <w:tc>
          <w:tcPr>
            <w:tcW w:w="2127" w:type="dxa"/>
            <w:vAlign w:val="center"/>
          </w:tcPr>
          <w:p w14:paraId="0332D8CD">
            <w:pPr>
              <w:jc w:val="center"/>
              <w:rPr>
                <w:rFonts w:hint="eastAsia"/>
              </w:rPr>
            </w:pPr>
          </w:p>
        </w:tc>
        <w:tc>
          <w:tcPr>
            <w:tcW w:w="708" w:type="dxa"/>
            <w:vAlign w:val="center"/>
          </w:tcPr>
          <w:p w14:paraId="50B3E9A4">
            <w:pPr>
              <w:jc w:val="center"/>
              <w:rPr>
                <w:rFonts w:hint="eastAsia"/>
              </w:rPr>
            </w:pPr>
          </w:p>
        </w:tc>
      </w:tr>
      <w:tr w14:paraId="0509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091745D">
            <w:pPr>
              <w:jc w:val="center"/>
              <w:rPr>
                <w:rFonts w:hint="eastAsia"/>
              </w:rPr>
            </w:pPr>
          </w:p>
        </w:tc>
        <w:tc>
          <w:tcPr>
            <w:tcW w:w="709" w:type="dxa"/>
            <w:vAlign w:val="center"/>
          </w:tcPr>
          <w:p w14:paraId="3729CF0E">
            <w:pPr>
              <w:jc w:val="center"/>
              <w:rPr>
                <w:rFonts w:hint="eastAsia"/>
              </w:rPr>
            </w:pPr>
          </w:p>
        </w:tc>
        <w:tc>
          <w:tcPr>
            <w:tcW w:w="709" w:type="dxa"/>
            <w:vAlign w:val="center"/>
          </w:tcPr>
          <w:p w14:paraId="59F9198F">
            <w:pPr>
              <w:jc w:val="center"/>
              <w:rPr>
                <w:rFonts w:hint="eastAsia"/>
              </w:rPr>
            </w:pPr>
          </w:p>
        </w:tc>
        <w:tc>
          <w:tcPr>
            <w:tcW w:w="1134" w:type="dxa"/>
            <w:vAlign w:val="center"/>
          </w:tcPr>
          <w:p w14:paraId="44567C1C">
            <w:pPr>
              <w:jc w:val="center"/>
              <w:rPr>
                <w:rFonts w:hint="eastAsia"/>
              </w:rPr>
            </w:pPr>
          </w:p>
        </w:tc>
        <w:tc>
          <w:tcPr>
            <w:tcW w:w="771" w:type="dxa"/>
            <w:vAlign w:val="center"/>
          </w:tcPr>
          <w:p w14:paraId="44E40CFF">
            <w:pPr>
              <w:jc w:val="center"/>
              <w:rPr>
                <w:rFonts w:hint="eastAsia"/>
              </w:rPr>
            </w:pPr>
          </w:p>
        </w:tc>
        <w:tc>
          <w:tcPr>
            <w:tcW w:w="788" w:type="dxa"/>
            <w:vAlign w:val="center"/>
          </w:tcPr>
          <w:p w14:paraId="7BD36FC5">
            <w:pPr>
              <w:jc w:val="center"/>
              <w:rPr>
                <w:rFonts w:hint="eastAsia"/>
              </w:rPr>
            </w:pPr>
          </w:p>
        </w:tc>
        <w:tc>
          <w:tcPr>
            <w:tcW w:w="850" w:type="dxa"/>
            <w:vAlign w:val="center"/>
          </w:tcPr>
          <w:p w14:paraId="7973D04C">
            <w:pPr>
              <w:jc w:val="center"/>
              <w:rPr>
                <w:rFonts w:hint="eastAsia"/>
              </w:rPr>
            </w:pPr>
          </w:p>
        </w:tc>
        <w:tc>
          <w:tcPr>
            <w:tcW w:w="2127" w:type="dxa"/>
            <w:vAlign w:val="center"/>
          </w:tcPr>
          <w:p w14:paraId="6B0AFE00">
            <w:pPr>
              <w:jc w:val="center"/>
              <w:rPr>
                <w:rFonts w:hint="eastAsia"/>
              </w:rPr>
            </w:pPr>
          </w:p>
        </w:tc>
        <w:tc>
          <w:tcPr>
            <w:tcW w:w="708" w:type="dxa"/>
            <w:vAlign w:val="center"/>
          </w:tcPr>
          <w:p w14:paraId="1FBF32B9">
            <w:pPr>
              <w:jc w:val="center"/>
              <w:rPr>
                <w:rFonts w:hint="eastAsia"/>
              </w:rPr>
            </w:pPr>
          </w:p>
        </w:tc>
      </w:tr>
      <w:tr w14:paraId="3246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5F226400">
            <w:pPr>
              <w:jc w:val="center"/>
              <w:rPr>
                <w:rFonts w:hint="eastAsia"/>
              </w:rPr>
            </w:pPr>
          </w:p>
        </w:tc>
        <w:tc>
          <w:tcPr>
            <w:tcW w:w="709" w:type="dxa"/>
            <w:vAlign w:val="center"/>
          </w:tcPr>
          <w:p w14:paraId="45632FCA">
            <w:pPr>
              <w:jc w:val="center"/>
              <w:rPr>
                <w:rFonts w:hint="eastAsia"/>
              </w:rPr>
            </w:pPr>
          </w:p>
        </w:tc>
        <w:tc>
          <w:tcPr>
            <w:tcW w:w="709" w:type="dxa"/>
            <w:vAlign w:val="center"/>
          </w:tcPr>
          <w:p w14:paraId="092D1F6B">
            <w:pPr>
              <w:jc w:val="center"/>
              <w:rPr>
                <w:rFonts w:hint="eastAsia"/>
              </w:rPr>
            </w:pPr>
          </w:p>
        </w:tc>
        <w:tc>
          <w:tcPr>
            <w:tcW w:w="1134" w:type="dxa"/>
            <w:vAlign w:val="center"/>
          </w:tcPr>
          <w:p w14:paraId="231B06D7">
            <w:pPr>
              <w:jc w:val="center"/>
              <w:rPr>
                <w:rFonts w:hint="eastAsia"/>
              </w:rPr>
            </w:pPr>
          </w:p>
        </w:tc>
        <w:tc>
          <w:tcPr>
            <w:tcW w:w="771" w:type="dxa"/>
            <w:vAlign w:val="center"/>
          </w:tcPr>
          <w:p w14:paraId="5EE23E12">
            <w:pPr>
              <w:jc w:val="center"/>
              <w:rPr>
                <w:rFonts w:hint="eastAsia"/>
              </w:rPr>
            </w:pPr>
          </w:p>
        </w:tc>
        <w:tc>
          <w:tcPr>
            <w:tcW w:w="788" w:type="dxa"/>
            <w:vAlign w:val="center"/>
          </w:tcPr>
          <w:p w14:paraId="28741BD2">
            <w:pPr>
              <w:jc w:val="center"/>
              <w:rPr>
                <w:rFonts w:hint="eastAsia"/>
              </w:rPr>
            </w:pPr>
          </w:p>
        </w:tc>
        <w:tc>
          <w:tcPr>
            <w:tcW w:w="850" w:type="dxa"/>
            <w:vAlign w:val="center"/>
          </w:tcPr>
          <w:p w14:paraId="095C149E">
            <w:pPr>
              <w:jc w:val="center"/>
              <w:rPr>
                <w:rFonts w:hint="eastAsia"/>
              </w:rPr>
            </w:pPr>
          </w:p>
        </w:tc>
        <w:tc>
          <w:tcPr>
            <w:tcW w:w="2127" w:type="dxa"/>
            <w:vAlign w:val="center"/>
          </w:tcPr>
          <w:p w14:paraId="2C8FB642">
            <w:pPr>
              <w:jc w:val="center"/>
              <w:rPr>
                <w:rFonts w:hint="eastAsia"/>
              </w:rPr>
            </w:pPr>
          </w:p>
        </w:tc>
        <w:tc>
          <w:tcPr>
            <w:tcW w:w="708" w:type="dxa"/>
            <w:vAlign w:val="center"/>
          </w:tcPr>
          <w:p w14:paraId="204FD90C">
            <w:pPr>
              <w:jc w:val="center"/>
              <w:rPr>
                <w:rFonts w:hint="eastAsia"/>
              </w:rPr>
            </w:pPr>
          </w:p>
        </w:tc>
      </w:tr>
      <w:tr w14:paraId="4BE5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4F932304">
            <w:pPr>
              <w:jc w:val="center"/>
              <w:rPr>
                <w:rFonts w:hint="eastAsia"/>
              </w:rPr>
            </w:pPr>
          </w:p>
        </w:tc>
        <w:tc>
          <w:tcPr>
            <w:tcW w:w="709" w:type="dxa"/>
            <w:vAlign w:val="center"/>
          </w:tcPr>
          <w:p w14:paraId="5AB3372E">
            <w:pPr>
              <w:jc w:val="center"/>
              <w:rPr>
                <w:rFonts w:hint="eastAsia"/>
              </w:rPr>
            </w:pPr>
          </w:p>
        </w:tc>
        <w:tc>
          <w:tcPr>
            <w:tcW w:w="709" w:type="dxa"/>
            <w:vAlign w:val="center"/>
          </w:tcPr>
          <w:p w14:paraId="2858BAAD">
            <w:pPr>
              <w:jc w:val="center"/>
              <w:rPr>
                <w:rFonts w:hint="eastAsia"/>
              </w:rPr>
            </w:pPr>
          </w:p>
        </w:tc>
        <w:tc>
          <w:tcPr>
            <w:tcW w:w="1134" w:type="dxa"/>
            <w:vAlign w:val="center"/>
          </w:tcPr>
          <w:p w14:paraId="6EFE45F4">
            <w:pPr>
              <w:jc w:val="center"/>
              <w:rPr>
                <w:rFonts w:hint="eastAsia"/>
              </w:rPr>
            </w:pPr>
          </w:p>
        </w:tc>
        <w:tc>
          <w:tcPr>
            <w:tcW w:w="771" w:type="dxa"/>
            <w:vAlign w:val="center"/>
          </w:tcPr>
          <w:p w14:paraId="2BCE89F1">
            <w:pPr>
              <w:jc w:val="center"/>
              <w:rPr>
                <w:rFonts w:hint="eastAsia"/>
              </w:rPr>
            </w:pPr>
          </w:p>
        </w:tc>
        <w:tc>
          <w:tcPr>
            <w:tcW w:w="788" w:type="dxa"/>
            <w:vAlign w:val="center"/>
          </w:tcPr>
          <w:p w14:paraId="2D8EB666">
            <w:pPr>
              <w:jc w:val="center"/>
              <w:rPr>
                <w:rFonts w:hint="eastAsia"/>
              </w:rPr>
            </w:pPr>
          </w:p>
        </w:tc>
        <w:tc>
          <w:tcPr>
            <w:tcW w:w="850" w:type="dxa"/>
            <w:vAlign w:val="center"/>
          </w:tcPr>
          <w:p w14:paraId="56F82458">
            <w:pPr>
              <w:jc w:val="center"/>
              <w:rPr>
                <w:rFonts w:hint="eastAsia"/>
              </w:rPr>
            </w:pPr>
          </w:p>
        </w:tc>
        <w:tc>
          <w:tcPr>
            <w:tcW w:w="2127" w:type="dxa"/>
            <w:vAlign w:val="center"/>
          </w:tcPr>
          <w:p w14:paraId="08973424">
            <w:pPr>
              <w:jc w:val="center"/>
              <w:rPr>
                <w:rFonts w:hint="eastAsia"/>
              </w:rPr>
            </w:pPr>
          </w:p>
        </w:tc>
        <w:tc>
          <w:tcPr>
            <w:tcW w:w="708" w:type="dxa"/>
            <w:vAlign w:val="center"/>
          </w:tcPr>
          <w:p w14:paraId="2BB7F955">
            <w:pPr>
              <w:jc w:val="center"/>
              <w:rPr>
                <w:rFonts w:hint="eastAsia"/>
              </w:rPr>
            </w:pPr>
          </w:p>
        </w:tc>
      </w:tr>
      <w:tr w14:paraId="48CE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2CDCE512">
            <w:pPr>
              <w:jc w:val="center"/>
              <w:rPr>
                <w:rFonts w:hint="eastAsia"/>
              </w:rPr>
            </w:pPr>
          </w:p>
        </w:tc>
        <w:tc>
          <w:tcPr>
            <w:tcW w:w="709" w:type="dxa"/>
            <w:vAlign w:val="center"/>
          </w:tcPr>
          <w:p w14:paraId="314CA1A8">
            <w:pPr>
              <w:jc w:val="center"/>
              <w:rPr>
                <w:rFonts w:hint="eastAsia"/>
              </w:rPr>
            </w:pPr>
          </w:p>
        </w:tc>
        <w:tc>
          <w:tcPr>
            <w:tcW w:w="709" w:type="dxa"/>
            <w:vAlign w:val="center"/>
          </w:tcPr>
          <w:p w14:paraId="63E273C2">
            <w:pPr>
              <w:jc w:val="center"/>
              <w:rPr>
                <w:rFonts w:hint="eastAsia"/>
              </w:rPr>
            </w:pPr>
          </w:p>
        </w:tc>
        <w:tc>
          <w:tcPr>
            <w:tcW w:w="1134" w:type="dxa"/>
            <w:vAlign w:val="center"/>
          </w:tcPr>
          <w:p w14:paraId="017FCF7E">
            <w:pPr>
              <w:jc w:val="center"/>
              <w:rPr>
                <w:rFonts w:hint="eastAsia"/>
              </w:rPr>
            </w:pPr>
          </w:p>
        </w:tc>
        <w:tc>
          <w:tcPr>
            <w:tcW w:w="771" w:type="dxa"/>
            <w:vAlign w:val="center"/>
          </w:tcPr>
          <w:p w14:paraId="1F47CB79">
            <w:pPr>
              <w:jc w:val="center"/>
              <w:rPr>
                <w:rFonts w:hint="eastAsia"/>
              </w:rPr>
            </w:pPr>
          </w:p>
        </w:tc>
        <w:tc>
          <w:tcPr>
            <w:tcW w:w="788" w:type="dxa"/>
            <w:vAlign w:val="center"/>
          </w:tcPr>
          <w:p w14:paraId="2055AB5D">
            <w:pPr>
              <w:jc w:val="center"/>
              <w:rPr>
                <w:rFonts w:hint="eastAsia"/>
              </w:rPr>
            </w:pPr>
          </w:p>
        </w:tc>
        <w:tc>
          <w:tcPr>
            <w:tcW w:w="850" w:type="dxa"/>
            <w:vAlign w:val="center"/>
          </w:tcPr>
          <w:p w14:paraId="119BDBED">
            <w:pPr>
              <w:jc w:val="center"/>
              <w:rPr>
                <w:rFonts w:hint="eastAsia"/>
              </w:rPr>
            </w:pPr>
          </w:p>
        </w:tc>
        <w:tc>
          <w:tcPr>
            <w:tcW w:w="2127" w:type="dxa"/>
            <w:vAlign w:val="center"/>
          </w:tcPr>
          <w:p w14:paraId="2350D9B8">
            <w:pPr>
              <w:jc w:val="center"/>
              <w:rPr>
                <w:rFonts w:hint="eastAsia"/>
              </w:rPr>
            </w:pPr>
          </w:p>
        </w:tc>
        <w:tc>
          <w:tcPr>
            <w:tcW w:w="708" w:type="dxa"/>
            <w:vAlign w:val="center"/>
          </w:tcPr>
          <w:p w14:paraId="6FBD3607">
            <w:pPr>
              <w:jc w:val="center"/>
              <w:rPr>
                <w:rFonts w:hint="eastAsia"/>
              </w:rPr>
            </w:pPr>
          </w:p>
        </w:tc>
      </w:tr>
      <w:tr w14:paraId="0B91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3BB70064">
            <w:pPr>
              <w:jc w:val="center"/>
              <w:rPr>
                <w:rFonts w:hint="eastAsia"/>
              </w:rPr>
            </w:pPr>
          </w:p>
        </w:tc>
        <w:tc>
          <w:tcPr>
            <w:tcW w:w="709" w:type="dxa"/>
            <w:vAlign w:val="center"/>
          </w:tcPr>
          <w:p w14:paraId="7696D44A">
            <w:pPr>
              <w:jc w:val="center"/>
              <w:rPr>
                <w:rFonts w:hint="eastAsia"/>
              </w:rPr>
            </w:pPr>
          </w:p>
        </w:tc>
        <w:tc>
          <w:tcPr>
            <w:tcW w:w="709" w:type="dxa"/>
            <w:vAlign w:val="center"/>
          </w:tcPr>
          <w:p w14:paraId="135B2487">
            <w:pPr>
              <w:jc w:val="center"/>
              <w:rPr>
                <w:rFonts w:hint="eastAsia"/>
              </w:rPr>
            </w:pPr>
          </w:p>
        </w:tc>
        <w:tc>
          <w:tcPr>
            <w:tcW w:w="1134" w:type="dxa"/>
            <w:vAlign w:val="center"/>
          </w:tcPr>
          <w:p w14:paraId="2A951C72">
            <w:pPr>
              <w:jc w:val="center"/>
              <w:rPr>
                <w:rFonts w:hint="eastAsia"/>
              </w:rPr>
            </w:pPr>
          </w:p>
        </w:tc>
        <w:tc>
          <w:tcPr>
            <w:tcW w:w="771" w:type="dxa"/>
            <w:vAlign w:val="center"/>
          </w:tcPr>
          <w:p w14:paraId="35710D3E">
            <w:pPr>
              <w:jc w:val="center"/>
              <w:rPr>
                <w:rFonts w:hint="eastAsia"/>
              </w:rPr>
            </w:pPr>
          </w:p>
        </w:tc>
        <w:tc>
          <w:tcPr>
            <w:tcW w:w="788" w:type="dxa"/>
            <w:vAlign w:val="center"/>
          </w:tcPr>
          <w:p w14:paraId="4D15D678">
            <w:pPr>
              <w:jc w:val="center"/>
              <w:rPr>
                <w:rFonts w:hint="eastAsia"/>
              </w:rPr>
            </w:pPr>
          </w:p>
        </w:tc>
        <w:tc>
          <w:tcPr>
            <w:tcW w:w="850" w:type="dxa"/>
            <w:vAlign w:val="center"/>
          </w:tcPr>
          <w:p w14:paraId="59D1965B">
            <w:pPr>
              <w:jc w:val="center"/>
              <w:rPr>
                <w:rFonts w:hint="eastAsia"/>
              </w:rPr>
            </w:pPr>
          </w:p>
        </w:tc>
        <w:tc>
          <w:tcPr>
            <w:tcW w:w="2127" w:type="dxa"/>
            <w:vAlign w:val="center"/>
          </w:tcPr>
          <w:p w14:paraId="5881F5F4">
            <w:pPr>
              <w:jc w:val="center"/>
              <w:rPr>
                <w:rFonts w:hint="eastAsia"/>
              </w:rPr>
            </w:pPr>
          </w:p>
        </w:tc>
        <w:tc>
          <w:tcPr>
            <w:tcW w:w="708" w:type="dxa"/>
            <w:vAlign w:val="center"/>
          </w:tcPr>
          <w:p w14:paraId="0CC563C4">
            <w:pPr>
              <w:jc w:val="center"/>
              <w:rPr>
                <w:rFonts w:hint="eastAsia"/>
              </w:rPr>
            </w:pPr>
          </w:p>
        </w:tc>
      </w:tr>
      <w:tr w14:paraId="08A93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56A024B5">
            <w:pPr>
              <w:jc w:val="center"/>
              <w:rPr>
                <w:rFonts w:hint="eastAsia"/>
              </w:rPr>
            </w:pPr>
          </w:p>
        </w:tc>
        <w:tc>
          <w:tcPr>
            <w:tcW w:w="709" w:type="dxa"/>
            <w:vAlign w:val="center"/>
          </w:tcPr>
          <w:p w14:paraId="58AD281E">
            <w:pPr>
              <w:jc w:val="center"/>
              <w:rPr>
                <w:rFonts w:hint="eastAsia"/>
              </w:rPr>
            </w:pPr>
          </w:p>
        </w:tc>
        <w:tc>
          <w:tcPr>
            <w:tcW w:w="709" w:type="dxa"/>
            <w:vAlign w:val="center"/>
          </w:tcPr>
          <w:p w14:paraId="05E8E41D">
            <w:pPr>
              <w:jc w:val="center"/>
              <w:rPr>
                <w:rFonts w:hint="eastAsia"/>
              </w:rPr>
            </w:pPr>
          </w:p>
        </w:tc>
        <w:tc>
          <w:tcPr>
            <w:tcW w:w="1134" w:type="dxa"/>
            <w:vAlign w:val="center"/>
          </w:tcPr>
          <w:p w14:paraId="5283DE83">
            <w:pPr>
              <w:jc w:val="center"/>
              <w:rPr>
                <w:rFonts w:hint="eastAsia"/>
              </w:rPr>
            </w:pPr>
          </w:p>
        </w:tc>
        <w:tc>
          <w:tcPr>
            <w:tcW w:w="771" w:type="dxa"/>
            <w:vAlign w:val="center"/>
          </w:tcPr>
          <w:p w14:paraId="27FC275A">
            <w:pPr>
              <w:jc w:val="center"/>
              <w:rPr>
                <w:rFonts w:hint="eastAsia"/>
              </w:rPr>
            </w:pPr>
          </w:p>
        </w:tc>
        <w:tc>
          <w:tcPr>
            <w:tcW w:w="788" w:type="dxa"/>
            <w:vAlign w:val="center"/>
          </w:tcPr>
          <w:p w14:paraId="0F7E606B">
            <w:pPr>
              <w:jc w:val="center"/>
              <w:rPr>
                <w:rFonts w:hint="eastAsia"/>
              </w:rPr>
            </w:pPr>
          </w:p>
        </w:tc>
        <w:tc>
          <w:tcPr>
            <w:tcW w:w="850" w:type="dxa"/>
            <w:vAlign w:val="center"/>
          </w:tcPr>
          <w:p w14:paraId="7E45AF9A">
            <w:pPr>
              <w:jc w:val="center"/>
              <w:rPr>
                <w:rFonts w:hint="eastAsia"/>
              </w:rPr>
            </w:pPr>
          </w:p>
        </w:tc>
        <w:tc>
          <w:tcPr>
            <w:tcW w:w="2127" w:type="dxa"/>
            <w:vAlign w:val="center"/>
          </w:tcPr>
          <w:p w14:paraId="526E92C4">
            <w:pPr>
              <w:jc w:val="center"/>
              <w:rPr>
                <w:rFonts w:hint="eastAsia"/>
              </w:rPr>
            </w:pPr>
          </w:p>
        </w:tc>
        <w:tc>
          <w:tcPr>
            <w:tcW w:w="708" w:type="dxa"/>
            <w:vAlign w:val="center"/>
          </w:tcPr>
          <w:p w14:paraId="770151BA">
            <w:pPr>
              <w:jc w:val="center"/>
              <w:rPr>
                <w:rFonts w:hint="eastAsia"/>
              </w:rPr>
            </w:pPr>
          </w:p>
        </w:tc>
      </w:tr>
      <w:tr w14:paraId="1288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5E6F623B">
            <w:pPr>
              <w:jc w:val="center"/>
              <w:rPr>
                <w:rFonts w:hint="eastAsia"/>
              </w:rPr>
            </w:pPr>
          </w:p>
        </w:tc>
        <w:tc>
          <w:tcPr>
            <w:tcW w:w="709" w:type="dxa"/>
            <w:vAlign w:val="center"/>
          </w:tcPr>
          <w:p w14:paraId="72184A4C">
            <w:pPr>
              <w:jc w:val="center"/>
              <w:rPr>
                <w:rFonts w:hint="eastAsia"/>
              </w:rPr>
            </w:pPr>
          </w:p>
        </w:tc>
        <w:tc>
          <w:tcPr>
            <w:tcW w:w="709" w:type="dxa"/>
            <w:vAlign w:val="center"/>
          </w:tcPr>
          <w:p w14:paraId="28E72FC9">
            <w:pPr>
              <w:jc w:val="center"/>
              <w:rPr>
                <w:rFonts w:hint="eastAsia"/>
              </w:rPr>
            </w:pPr>
          </w:p>
        </w:tc>
        <w:tc>
          <w:tcPr>
            <w:tcW w:w="1134" w:type="dxa"/>
            <w:vAlign w:val="center"/>
          </w:tcPr>
          <w:p w14:paraId="4820F455">
            <w:pPr>
              <w:jc w:val="center"/>
              <w:rPr>
                <w:rFonts w:hint="eastAsia"/>
              </w:rPr>
            </w:pPr>
          </w:p>
        </w:tc>
        <w:tc>
          <w:tcPr>
            <w:tcW w:w="771" w:type="dxa"/>
            <w:vAlign w:val="center"/>
          </w:tcPr>
          <w:p w14:paraId="334A3134">
            <w:pPr>
              <w:jc w:val="center"/>
              <w:rPr>
                <w:rFonts w:hint="eastAsia"/>
              </w:rPr>
            </w:pPr>
          </w:p>
        </w:tc>
        <w:tc>
          <w:tcPr>
            <w:tcW w:w="788" w:type="dxa"/>
            <w:vAlign w:val="center"/>
          </w:tcPr>
          <w:p w14:paraId="404E66F1">
            <w:pPr>
              <w:jc w:val="center"/>
              <w:rPr>
                <w:rFonts w:hint="eastAsia"/>
              </w:rPr>
            </w:pPr>
          </w:p>
        </w:tc>
        <w:tc>
          <w:tcPr>
            <w:tcW w:w="850" w:type="dxa"/>
            <w:vAlign w:val="center"/>
          </w:tcPr>
          <w:p w14:paraId="1ACFF73B">
            <w:pPr>
              <w:jc w:val="center"/>
              <w:rPr>
                <w:rFonts w:hint="eastAsia"/>
              </w:rPr>
            </w:pPr>
          </w:p>
        </w:tc>
        <w:tc>
          <w:tcPr>
            <w:tcW w:w="2127" w:type="dxa"/>
            <w:vAlign w:val="center"/>
          </w:tcPr>
          <w:p w14:paraId="374C5772">
            <w:pPr>
              <w:jc w:val="center"/>
              <w:rPr>
                <w:rFonts w:hint="eastAsia"/>
              </w:rPr>
            </w:pPr>
          </w:p>
        </w:tc>
        <w:tc>
          <w:tcPr>
            <w:tcW w:w="708" w:type="dxa"/>
            <w:vAlign w:val="center"/>
          </w:tcPr>
          <w:p w14:paraId="06C36F0F">
            <w:pPr>
              <w:jc w:val="center"/>
              <w:rPr>
                <w:rFonts w:hint="eastAsia"/>
              </w:rPr>
            </w:pPr>
          </w:p>
        </w:tc>
      </w:tr>
      <w:tr w14:paraId="65C7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014F09A">
            <w:pPr>
              <w:jc w:val="center"/>
              <w:rPr>
                <w:rFonts w:hint="eastAsia"/>
              </w:rPr>
            </w:pPr>
          </w:p>
        </w:tc>
        <w:tc>
          <w:tcPr>
            <w:tcW w:w="709" w:type="dxa"/>
            <w:vAlign w:val="center"/>
          </w:tcPr>
          <w:p w14:paraId="0E5EFD45">
            <w:pPr>
              <w:jc w:val="center"/>
              <w:rPr>
                <w:rFonts w:hint="eastAsia"/>
              </w:rPr>
            </w:pPr>
          </w:p>
        </w:tc>
        <w:tc>
          <w:tcPr>
            <w:tcW w:w="709" w:type="dxa"/>
            <w:vAlign w:val="center"/>
          </w:tcPr>
          <w:p w14:paraId="6D26F1D1">
            <w:pPr>
              <w:jc w:val="center"/>
              <w:rPr>
                <w:rFonts w:hint="eastAsia"/>
              </w:rPr>
            </w:pPr>
          </w:p>
        </w:tc>
        <w:tc>
          <w:tcPr>
            <w:tcW w:w="1134" w:type="dxa"/>
            <w:vAlign w:val="center"/>
          </w:tcPr>
          <w:p w14:paraId="0A17D025">
            <w:pPr>
              <w:jc w:val="center"/>
              <w:rPr>
                <w:rFonts w:hint="eastAsia"/>
              </w:rPr>
            </w:pPr>
          </w:p>
        </w:tc>
        <w:tc>
          <w:tcPr>
            <w:tcW w:w="771" w:type="dxa"/>
            <w:vAlign w:val="center"/>
          </w:tcPr>
          <w:p w14:paraId="4E98E09A">
            <w:pPr>
              <w:jc w:val="center"/>
              <w:rPr>
                <w:rFonts w:hint="eastAsia"/>
              </w:rPr>
            </w:pPr>
          </w:p>
        </w:tc>
        <w:tc>
          <w:tcPr>
            <w:tcW w:w="788" w:type="dxa"/>
            <w:vAlign w:val="center"/>
          </w:tcPr>
          <w:p w14:paraId="59ED4085">
            <w:pPr>
              <w:jc w:val="center"/>
              <w:rPr>
                <w:rFonts w:hint="eastAsia"/>
              </w:rPr>
            </w:pPr>
          </w:p>
        </w:tc>
        <w:tc>
          <w:tcPr>
            <w:tcW w:w="850" w:type="dxa"/>
            <w:vAlign w:val="center"/>
          </w:tcPr>
          <w:p w14:paraId="7DD12094">
            <w:pPr>
              <w:jc w:val="center"/>
              <w:rPr>
                <w:rFonts w:hint="eastAsia"/>
              </w:rPr>
            </w:pPr>
          </w:p>
        </w:tc>
        <w:tc>
          <w:tcPr>
            <w:tcW w:w="2127" w:type="dxa"/>
            <w:vAlign w:val="center"/>
          </w:tcPr>
          <w:p w14:paraId="5ADBCE0B">
            <w:pPr>
              <w:jc w:val="center"/>
              <w:rPr>
                <w:rFonts w:hint="eastAsia"/>
              </w:rPr>
            </w:pPr>
          </w:p>
        </w:tc>
        <w:tc>
          <w:tcPr>
            <w:tcW w:w="708" w:type="dxa"/>
            <w:vAlign w:val="center"/>
          </w:tcPr>
          <w:p w14:paraId="3D7C54A3">
            <w:pPr>
              <w:jc w:val="center"/>
              <w:rPr>
                <w:rFonts w:hint="eastAsia"/>
              </w:rPr>
            </w:pPr>
          </w:p>
        </w:tc>
      </w:tr>
      <w:tr w14:paraId="7C67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3C1651A6">
            <w:pPr>
              <w:jc w:val="center"/>
              <w:rPr>
                <w:rFonts w:hint="eastAsia"/>
              </w:rPr>
            </w:pPr>
          </w:p>
        </w:tc>
        <w:tc>
          <w:tcPr>
            <w:tcW w:w="709" w:type="dxa"/>
            <w:vAlign w:val="center"/>
          </w:tcPr>
          <w:p w14:paraId="3F471589">
            <w:pPr>
              <w:jc w:val="center"/>
              <w:rPr>
                <w:rFonts w:hint="eastAsia"/>
              </w:rPr>
            </w:pPr>
          </w:p>
        </w:tc>
        <w:tc>
          <w:tcPr>
            <w:tcW w:w="709" w:type="dxa"/>
            <w:vAlign w:val="center"/>
          </w:tcPr>
          <w:p w14:paraId="25120682">
            <w:pPr>
              <w:jc w:val="center"/>
              <w:rPr>
                <w:rFonts w:hint="eastAsia"/>
              </w:rPr>
            </w:pPr>
          </w:p>
        </w:tc>
        <w:tc>
          <w:tcPr>
            <w:tcW w:w="1134" w:type="dxa"/>
            <w:vAlign w:val="center"/>
          </w:tcPr>
          <w:p w14:paraId="3F90659E">
            <w:pPr>
              <w:jc w:val="center"/>
              <w:rPr>
                <w:rFonts w:hint="eastAsia"/>
              </w:rPr>
            </w:pPr>
          </w:p>
        </w:tc>
        <w:tc>
          <w:tcPr>
            <w:tcW w:w="771" w:type="dxa"/>
            <w:vAlign w:val="center"/>
          </w:tcPr>
          <w:p w14:paraId="219747AD">
            <w:pPr>
              <w:jc w:val="center"/>
              <w:rPr>
                <w:rFonts w:hint="eastAsia"/>
              </w:rPr>
            </w:pPr>
          </w:p>
        </w:tc>
        <w:tc>
          <w:tcPr>
            <w:tcW w:w="788" w:type="dxa"/>
            <w:vAlign w:val="center"/>
          </w:tcPr>
          <w:p w14:paraId="43A57331">
            <w:pPr>
              <w:jc w:val="center"/>
              <w:rPr>
                <w:rFonts w:hint="eastAsia"/>
              </w:rPr>
            </w:pPr>
          </w:p>
        </w:tc>
        <w:tc>
          <w:tcPr>
            <w:tcW w:w="850" w:type="dxa"/>
            <w:vAlign w:val="center"/>
          </w:tcPr>
          <w:p w14:paraId="3D40F33F">
            <w:pPr>
              <w:jc w:val="center"/>
              <w:rPr>
                <w:rFonts w:hint="eastAsia"/>
              </w:rPr>
            </w:pPr>
          </w:p>
        </w:tc>
        <w:tc>
          <w:tcPr>
            <w:tcW w:w="2127" w:type="dxa"/>
            <w:vAlign w:val="center"/>
          </w:tcPr>
          <w:p w14:paraId="7FC0868F">
            <w:pPr>
              <w:jc w:val="center"/>
              <w:rPr>
                <w:rFonts w:hint="eastAsia"/>
              </w:rPr>
            </w:pPr>
          </w:p>
        </w:tc>
        <w:tc>
          <w:tcPr>
            <w:tcW w:w="708" w:type="dxa"/>
            <w:vAlign w:val="center"/>
          </w:tcPr>
          <w:p w14:paraId="17F71184">
            <w:pPr>
              <w:jc w:val="center"/>
              <w:rPr>
                <w:rFonts w:hint="eastAsia"/>
              </w:rPr>
            </w:pPr>
          </w:p>
        </w:tc>
      </w:tr>
      <w:tr w14:paraId="3F963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2FAF95E5">
            <w:pPr>
              <w:jc w:val="center"/>
              <w:rPr>
                <w:rFonts w:hint="eastAsia"/>
              </w:rPr>
            </w:pPr>
          </w:p>
        </w:tc>
        <w:tc>
          <w:tcPr>
            <w:tcW w:w="709" w:type="dxa"/>
            <w:vAlign w:val="center"/>
          </w:tcPr>
          <w:p w14:paraId="7E162D75">
            <w:pPr>
              <w:jc w:val="center"/>
              <w:rPr>
                <w:rFonts w:hint="eastAsia"/>
              </w:rPr>
            </w:pPr>
          </w:p>
        </w:tc>
        <w:tc>
          <w:tcPr>
            <w:tcW w:w="709" w:type="dxa"/>
            <w:vAlign w:val="center"/>
          </w:tcPr>
          <w:p w14:paraId="33DAD558">
            <w:pPr>
              <w:jc w:val="center"/>
              <w:rPr>
                <w:rFonts w:hint="eastAsia"/>
              </w:rPr>
            </w:pPr>
          </w:p>
        </w:tc>
        <w:tc>
          <w:tcPr>
            <w:tcW w:w="1134" w:type="dxa"/>
            <w:vAlign w:val="center"/>
          </w:tcPr>
          <w:p w14:paraId="6D3763E9">
            <w:pPr>
              <w:jc w:val="center"/>
              <w:rPr>
                <w:rFonts w:hint="eastAsia"/>
              </w:rPr>
            </w:pPr>
          </w:p>
        </w:tc>
        <w:tc>
          <w:tcPr>
            <w:tcW w:w="771" w:type="dxa"/>
            <w:vAlign w:val="center"/>
          </w:tcPr>
          <w:p w14:paraId="0100E4C6">
            <w:pPr>
              <w:jc w:val="center"/>
              <w:rPr>
                <w:rFonts w:hint="eastAsia"/>
              </w:rPr>
            </w:pPr>
          </w:p>
        </w:tc>
        <w:tc>
          <w:tcPr>
            <w:tcW w:w="788" w:type="dxa"/>
            <w:vAlign w:val="center"/>
          </w:tcPr>
          <w:p w14:paraId="1A552E9D">
            <w:pPr>
              <w:jc w:val="center"/>
              <w:rPr>
                <w:rFonts w:hint="eastAsia"/>
              </w:rPr>
            </w:pPr>
          </w:p>
        </w:tc>
        <w:tc>
          <w:tcPr>
            <w:tcW w:w="850" w:type="dxa"/>
            <w:vAlign w:val="center"/>
          </w:tcPr>
          <w:p w14:paraId="50E9F6BB">
            <w:pPr>
              <w:jc w:val="center"/>
              <w:rPr>
                <w:rFonts w:hint="eastAsia"/>
              </w:rPr>
            </w:pPr>
          </w:p>
        </w:tc>
        <w:tc>
          <w:tcPr>
            <w:tcW w:w="2127" w:type="dxa"/>
            <w:vAlign w:val="center"/>
          </w:tcPr>
          <w:p w14:paraId="3AAB4408">
            <w:pPr>
              <w:jc w:val="center"/>
              <w:rPr>
                <w:rFonts w:hint="eastAsia"/>
              </w:rPr>
            </w:pPr>
          </w:p>
        </w:tc>
        <w:tc>
          <w:tcPr>
            <w:tcW w:w="708" w:type="dxa"/>
            <w:vAlign w:val="center"/>
          </w:tcPr>
          <w:p w14:paraId="575DABD7">
            <w:pPr>
              <w:jc w:val="center"/>
              <w:rPr>
                <w:rFonts w:hint="eastAsia"/>
              </w:rPr>
            </w:pPr>
          </w:p>
        </w:tc>
      </w:tr>
      <w:tr w14:paraId="4120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00817E59">
            <w:pPr>
              <w:jc w:val="center"/>
              <w:rPr>
                <w:rFonts w:hint="eastAsia"/>
              </w:rPr>
            </w:pPr>
          </w:p>
        </w:tc>
        <w:tc>
          <w:tcPr>
            <w:tcW w:w="709" w:type="dxa"/>
            <w:vAlign w:val="center"/>
          </w:tcPr>
          <w:p w14:paraId="02D8CEC3">
            <w:pPr>
              <w:jc w:val="center"/>
              <w:rPr>
                <w:rFonts w:hint="eastAsia"/>
              </w:rPr>
            </w:pPr>
          </w:p>
        </w:tc>
        <w:tc>
          <w:tcPr>
            <w:tcW w:w="709" w:type="dxa"/>
            <w:vAlign w:val="center"/>
          </w:tcPr>
          <w:p w14:paraId="5280CBAF">
            <w:pPr>
              <w:jc w:val="center"/>
              <w:rPr>
                <w:rFonts w:hint="eastAsia"/>
              </w:rPr>
            </w:pPr>
          </w:p>
        </w:tc>
        <w:tc>
          <w:tcPr>
            <w:tcW w:w="1134" w:type="dxa"/>
            <w:vAlign w:val="center"/>
          </w:tcPr>
          <w:p w14:paraId="3212CA6F">
            <w:pPr>
              <w:jc w:val="center"/>
              <w:rPr>
                <w:rFonts w:hint="eastAsia"/>
              </w:rPr>
            </w:pPr>
          </w:p>
        </w:tc>
        <w:tc>
          <w:tcPr>
            <w:tcW w:w="771" w:type="dxa"/>
            <w:vAlign w:val="center"/>
          </w:tcPr>
          <w:p w14:paraId="15ECC4FD">
            <w:pPr>
              <w:jc w:val="center"/>
              <w:rPr>
                <w:rFonts w:hint="eastAsia"/>
              </w:rPr>
            </w:pPr>
          </w:p>
        </w:tc>
        <w:tc>
          <w:tcPr>
            <w:tcW w:w="788" w:type="dxa"/>
            <w:vAlign w:val="center"/>
          </w:tcPr>
          <w:p w14:paraId="374DEE62">
            <w:pPr>
              <w:jc w:val="center"/>
              <w:rPr>
                <w:rFonts w:hint="eastAsia"/>
              </w:rPr>
            </w:pPr>
          </w:p>
        </w:tc>
        <w:tc>
          <w:tcPr>
            <w:tcW w:w="850" w:type="dxa"/>
            <w:vAlign w:val="center"/>
          </w:tcPr>
          <w:p w14:paraId="43BF0296">
            <w:pPr>
              <w:jc w:val="center"/>
              <w:rPr>
                <w:rFonts w:hint="eastAsia"/>
              </w:rPr>
            </w:pPr>
          </w:p>
        </w:tc>
        <w:tc>
          <w:tcPr>
            <w:tcW w:w="2127" w:type="dxa"/>
            <w:vAlign w:val="center"/>
          </w:tcPr>
          <w:p w14:paraId="11D31E4B">
            <w:pPr>
              <w:jc w:val="center"/>
              <w:rPr>
                <w:rFonts w:hint="eastAsia"/>
              </w:rPr>
            </w:pPr>
          </w:p>
        </w:tc>
        <w:tc>
          <w:tcPr>
            <w:tcW w:w="708" w:type="dxa"/>
            <w:vAlign w:val="center"/>
          </w:tcPr>
          <w:p w14:paraId="6B3DE901">
            <w:pPr>
              <w:jc w:val="center"/>
              <w:rPr>
                <w:rFonts w:hint="eastAsia"/>
              </w:rPr>
            </w:pPr>
          </w:p>
        </w:tc>
      </w:tr>
      <w:tr w14:paraId="7AFB4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D0CA69A">
            <w:pPr>
              <w:jc w:val="center"/>
              <w:rPr>
                <w:rFonts w:hint="eastAsia"/>
              </w:rPr>
            </w:pPr>
          </w:p>
        </w:tc>
        <w:tc>
          <w:tcPr>
            <w:tcW w:w="709" w:type="dxa"/>
            <w:vAlign w:val="center"/>
          </w:tcPr>
          <w:p w14:paraId="0960266F">
            <w:pPr>
              <w:jc w:val="center"/>
              <w:rPr>
                <w:rFonts w:hint="eastAsia"/>
              </w:rPr>
            </w:pPr>
          </w:p>
        </w:tc>
        <w:tc>
          <w:tcPr>
            <w:tcW w:w="709" w:type="dxa"/>
            <w:vAlign w:val="center"/>
          </w:tcPr>
          <w:p w14:paraId="48AF248D">
            <w:pPr>
              <w:jc w:val="center"/>
              <w:rPr>
                <w:rFonts w:hint="eastAsia"/>
              </w:rPr>
            </w:pPr>
          </w:p>
        </w:tc>
        <w:tc>
          <w:tcPr>
            <w:tcW w:w="1134" w:type="dxa"/>
            <w:vAlign w:val="center"/>
          </w:tcPr>
          <w:p w14:paraId="0219FFDB">
            <w:pPr>
              <w:jc w:val="center"/>
              <w:rPr>
                <w:rFonts w:hint="eastAsia"/>
              </w:rPr>
            </w:pPr>
          </w:p>
        </w:tc>
        <w:tc>
          <w:tcPr>
            <w:tcW w:w="771" w:type="dxa"/>
            <w:vAlign w:val="center"/>
          </w:tcPr>
          <w:p w14:paraId="3A7924BD">
            <w:pPr>
              <w:jc w:val="center"/>
              <w:rPr>
                <w:rFonts w:hint="eastAsia"/>
              </w:rPr>
            </w:pPr>
          </w:p>
        </w:tc>
        <w:tc>
          <w:tcPr>
            <w:tcW w:w="788" w:type="dxa"/>
            <w:vAlign w:val="center"/>
          </w:tcPr>
          <w:p w14:paraId="548338A2">
            <w:pPr>
              <w:jc w:val="center"/>
              <w:rPr>
                <w:rFonts w:hint="eastAsia"/>
              </w:rPr>
            </w:pPr>
          </w:p>
        </w:tc>
        <w:tc>
          <w:tcPr>
            <w:tcW w:w="850" w:type="dxa"/>
            <w:vAlign w:val="center"/>
          </w:tcPr>
          <w:p w14:paraId="492084C1">
            <w:pPr>
              <w:jc w:val="center"/>
              <w:rPr>
                <w:rFonts w:hint="eastAsia"/>
              </w:rPr>
            </w:pPr>
          </w:p>
        </w:tc>
        <w:tc>
          <w:tcPr>
            <w:tcW w:w="2127" w:type="dxa"/>
            <w:vAlign w:val="center"/>
          </w:tcPr>
          <w:p w14:paraId="7F91BB26">
            <w:pPr>
              <w:jc w:val="center"/>
              <w:rPr>
                <w:rFonts w:hint="eastAsia"/>
              </w:rPr>
            </w:pPr>
          </w:p>
        </w:tc>
        <w:tc>
          <w:tcPr>
            <w:tcW w:w="708" w:type="dxa"/>
            <w:vAlign w:val="center"/>
          </w:tcPr>
          <w:p w14:paraId="14C5953F">
            <w:pPr>
              <w:jc w:val="center"/>
              <w:rPr>
                <w:rFonts w:hint="eastAsia"/>
              </w:rPr>
            </w:pPr>
          </w:p>
        </w:tc>
      </w:tr>
      <w:tr w14:paraId="1B90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633405B">
            <w:pPr>
              <w:jc w:val="center"/>
              <w:rPr>
                <w:rFonts w:hint="eastAsia"/>
              </w:rPr>
            </w:pPr>
          </w:p>
        </w:tc>
        <w:tc>
          <w:tcPr>
            <w:tcW w:w="709" w:type="dxa"/>
            <w:vAlign w:val="center"/>
          </w:tcPr>
          <w:p w14:paraId="473894BC">
            <w:pPr>
              <w:jc w:val="center"/>
              <w:rPr>
                <w:rFonts w:hint="eastAsia"/>
              </w:rPr>
            </w:pPr>
          </w:p>
        </w:tc>
        <w:tc>
          <w:tcPr>
            <w:tcW w:w="709" w:type="dxa"/>
            <w:vAlign w:val="center"/>
          </w:tcPr>
          <w:p w14:paraId="60AEDA8B">
            <w:pPr>
              <w:jc w:val="center"/>
              <w:rPr>
                <w:rFonts w:hint="eastAsia"/>
              </w:rPr>
            </w:pPr>
          </w:p>
        </w:tc>
        <w:tc>
          <w:tcPr>
            <w:tcW w:w="1134" w:type="dxa"/>
            <w:vAlign w:val="center"/>
          </w:tcPr>
          <w:p w14:paraId="2F02F611">
            <w:pPr>
              <w:jc w:val="center"/>
              <w:rPr>
                <w:rFonts w:hint="eastAsia"/>
              </w:rPr>
            </w:pPr>
          </w:p>
        </w:tc>
        <w:tc>
          <w:tcPr>
            <w:tcW w:w="771" w:type="dxa"/>
            <w:vAlign w:val="center"/>
          </w:tcPr>
          <w:p w14:paraId="1FA6AF69">
            <w:pPr>
              <w:jc w:val="center"/>
              <w:rPr>
                <w:rFonts w:hint="eastAsia"/>
              </w:rPr>
            </w:pPr>
          </w:p>
        </w:tc>
        <w:tc>
          <w:tcPr>
            <w:tcW w:w="788" w:type="dxa"/>
            <w:vAlign w:val="center"/>
          </w:tcPr>
          <w:p w14:paraId="58A422B0">
            <w:pPr>
              <w:jc w:val="center"/>
              <w:rPr>
                <w:rFonts w:hint="eastAsia"/>
              </w:rPr>
            </w:pPr>
          </w:p>
        </w:tc>
        <w:tc>
          <w:tcPr>
            <w:tcW w:w="850" w:type="dxa"/>
            <w:vAlign w:val="center"/>
          </w:tcPr>
          <w:p w14:paraId="2BD3A815">
            <w:pPr>
              <w:jc w:val="center"/>
              <w:rPr>
                <w:rFonts w:hint="eastAsia"/>
              </w:rPr>
            </w:pPr>
          </w:p>
        </w:tc>
        <w:tc>
          <w:tcPr>
            <w:tcW w:w="2127" w:type="dxa"/>
            <w:vAlign w:val="center"/>
          </w:tcPr>
          <w:p w14:paraId="71E407EA">
            <w:pPr>
              <w:jc w:val="center"/>
              <w:rPr>
                <w:rFonts w:hint="eastAsia"/>
              </w:rPr>
            </w:pPr>
          </w:p>
        </w:tc>
        <w:tc>
          <w:tcPr>
            <w:tcW w:w="708" w:type="dxa"/>
            <w:vAlign w:val="center"/>
          </w:tcPr>
          <w:p w14:paraId="5410977D">
            <w:pPr>
              <w:jc w:val="center"/>
              <w:rPr>
                <w:rFonts w:hint="eastAsia"/>
              </w:rPr>
            </w:pPr>
          </w:p>
        </w:tc>
      </w:tr>
      <w:tr w14:paraId="1B7CD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129022A">
            <w:pPr>
              <w:jc w:val="center"/>
              <w:rPr>
                <w:rFonts w:hint="eastAsia"/>
              </w:rPr>
            </w:pPr>
          </w:p>
        </w:tc>
        <w:tc>
          <w:tcPr>
            <w:tcW w:w="709" w:type="dxa"/>
            <w:vAlign w:val="center"/>
          </w:tcPr>
          <w:p w14:paraId="6D44BBE1">
            <w:pPr>
              <w:jc w:val="center"/>
              <w:rPr>
                <w:rFonts w:hint="eastAsia"/>
              </w:rPr>
            </w:pPr>
          </w:p>
        </w:tc>
        <w:tc>
          <w:tcPr>
            <w:tcW w:w="709" w:type="dxa"/>
            <w:vAlign w:val="center"/>
          </w:tcPr>
          <w:p w14:paraId="00E8908B">
            <w:pPr>
              <w:jc w:val="center"/>
              <w:rPr>
                <w:rFonts w:hint="eastAsia"/>
              </w:rPr>
            </w:pPr>
          </w:p>
        </w:tc>
        <w:tc>
          <w:tcPr>
            <w:tcW w:w="1134" w:type="dxa"/>
            <w:vAlign w:val="center"/>
          </w:tcPr>
          <w:p w14:paraId="74FDC3E3">
            <w:pPr>
              <w:jc w:val="center"/>
              <w:rPr>
                <w:rFonts w:hint="eastAsia"/>
              </w:rPr>
            </w:pPr>
          </w:p>
        </w:tc>
        <w:tc>
          <w:tcPr>
            <w:tcW w:w="771" w:type="dxa"/>
            <w:vAlign w:val="center"/>
          </w:tcPr>
          <w:p w14:paraId="4650DFCA">
            <w:pPr>
              <w:jc w:val="center"/>
              <w:rPr>
                <w:rFonts w:hint="eastAsia"/>
              </w:rPr>
            </w:pPr>
          </w:p>
        </w:tc>
        <w:tc>
          <w:tcPr>
            <w:tcW w:w="788" w:type="dxa"/>
            <w:vAlign w:val="center"/>
          </w:tcPr>
          <w:p w14:paraId="27A62539">
            <w:pPr>
              <w:jc w:val="center"/>
              <w:rPr>
                <w:rFonts w:hint="eastAsia"/>
              </w:rPr>
            </w:pPr>
          </w:p>
        </w:tc>
        <w:tc>
          <w:tcPr>
            <w:tcW w:w="850" w:type="dxa"/>
            <w:vAlign w:val="center"/>
          </w:tcPr>
          <w:p w14:paraId="2BEEB135">
            <w:pPr>
              <w:jc w:val="center"/>
              <w:rPr>
                <w:rFonts w:hint="eastAsia"/>
              </w:rPr>
            </w:pPr>
          </w:p>
        </w:tc>
        <w:tc>
          <w:tcPr>
            <w:tcW w:w="2127" w:type="dxa"/>
            <w:vAlign w:val="center"/>
          </w:tcPr>
          <w:p w14:paraId="7F110C40">
            <w:pPr>
              <w:jc w:val="center"/>
              <w:rPr>
                <w:rFonts w:hint="eastAsia"/>
              </w:rPr>
            </w:pPr>
          </w:p>
        </w:tc>
        <w:tc>
          <w:tcPr>
            <w:tcW w:w="708" w:type="dxa"/>
            <w:vAlign w:val="center"/>
          </w:tcPr>
          <w:p w14:paraId="4C0FF6D3">
            <w:pPr>
              <w:jc w:val="center"/>
              <w:rPr>
                <w:rFonts w:hint="eastAsia"/>
              </w:rPr>
            </w:pPr>
          </w:p>
        </w:tc>
      </w:tr>
      <w:tr w14:paraId="02B0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Align w:val="center"/>
          </w:tcPr>
          <w:p w14:paraId="1F03F409">
            <w:pPr>
              <w:jc w:val="center"/>
              <w:rPr>
                <w:rFonts w:hint="eastAsia"/>
              </w:rPr>
            </w:pPr>
          </w:p>
        </w:tc>
        <w:tc>
          <w:tcPr>
            <w:tcW w:w="709" w:type="dxa"/>
            <w:vAlign w:val="center"/>
          </w:tcPr>
          <w:p w14:paraId="75B5B5FD">
            <w:pPr>
              <w:jc w:val="center"/>
              <w:rPr>
                <w:rFonts w:hint="eastAsia"/>
              </w:rPr>
            </w:pPr>
          </w:p>
        </w:tc>
        <w:tc>
          <w:tcPr>
            <w:tcW w:w="709" w:type="dxa"/>
            <w:vAlign w:val="center"/>
          </w:tcPr>
          <w:p w14:paraId="57139801">
            <w:pPr>
              <w:jc w:val="center"/>
              <w:rPr>
                <w:rFonts w:hint="eastAsia"/>
              </w:rPr>
            </w:pPr>
          </w:p>
        </w:tc>
        <w:tc>
          <w:tcPr>
            <w:tcW w:w="1134" w:type="dxa"/>
            <w:vAlign w:val="center"/>
          </w:tcPr>
          <w:p w14:paraId="25BB4A30">
            <w:pPr>
              <w:jc w:val="center"/>
              <w:rPr>
                <w:rFonts w:hint="eastAsia"/>
              </w:rPr>
            </w:pPr>
          </w:p>
        </w:tc>
        <w:tc>
          <w:tcPr>
            <w:tcW w:w="771" w:type="dxa"/>
            <w:vAlign w:val="center"/>
          </w:tcPr>
          <w:p w14:paraId="1D19D587">
            <w:pPr>
              <w:jc w:val="center"/>
              <w:rPr>
                <w:rFonts w:hint="eastAsia"/>
              </w:rPr>
            </w:pPr>
          </w:p>
        </w:tc>
        <w:tc>
          <w:tcPr>
            <w:tcW w:w="788" w:type="dxa"/>
            <w:vAlign w:val="center"/>
          </w:tcPr>
          <w:p w14:paraId="03215777">
            <w:pPr>
              <w:jc w:val="center"/>
              <w:rPr>
                <w:rFonts w:hint="eastAsia"/>
              </w:rPr>
            </w:pPr>
          </w:p>
        </w:tc>
        <w:tc>
          <w:tcPr>
            <w:tcW w:w="850" w:type="dxa"/>
            <w:vAlign w:val="center"/>
          </w:tcPr>
          <w:p w14:paraId="31252548">
            <w:pPr>
              <w:jc w:val="center"/>
              <w:rPr>
                <w:rFonts w:hint="eastAsia"/>
              </w:rPr>
            </w:pPr>
          </w:p>
        </w:tc>
        <w:tc>
          <w:tcPr>
            <w:tcW w:w="2127" w:type="dxa"/>
            <w:vAlign w:val="center"/>
          </w:tcPr>
          <w:p w14:paraId="791405B6">
            <w:pPr>
              <w:jc w:val="center"/>
              <w:rPr>
                <w:rFonts w:hint="eastAsia"/>
              </w:rPr>
            </w:pPr>
          </w:p>
        </w:tc>
        <w:tc>
          <w:tcPr>
            <w:tcW w:w="708" w:type="dxa"/>
            <w:vAlign w:val="center"/>
          </w:tcPr>
          <w:p w14:paraId="102BFDB3">
            <w:pPr>
              <w:jc w:val="center"/>
              <w:rPr>
                <w:rFonts w:hint="eastAsia"/>
              </w:rPr>
            </w:pPr>
          </w:p>
        </w:tc>
      </w:tr>
    </w:tbl>
    <w:p w14:paraId="43C9CF85">
      <w:pPr>
        <w:spacing w:line="420" w:lineRule="exact"/>
        <w:rPr>
          <w:rFonts w:hint="eastAsia"/>
        </w:rPr>
      </w:pPr>
    </w:p>
    <w:p w14:paraId="302B04C0">
      <w:pPr>
        <w:pStyle w:val="4"/>
        <w:jc w:val="center"/>
        <w:rPr>
          <w:rFonts w:hint="eastAsia"/>
          <w:sz w:val="24"/>
        </w:rPr>
      </w:pPr>
      <w:r>
        <w:br w:type="page"/>
      </w:r>
      <w:r>
        <w:rPr>
          <w:rFonts w:hint="eastAsia"/>
        </w:rPr>
        <w:t>（二）主要人员简历表</w:t>
      </w:r>
    </w:p>
    <w:p w14:paraId="7D6205A6">
      <w:pPr>
        <w:spacing w:before="156" w:beforeLines="50" w:after="312" w:afterLines="100" w:line="420" w:lineRule="exact"/>
        <w:rPr>
          <w:rFonts w:hint="eastAsia"/>
          <w:b/>
          <w:bCs/>
        </w:rPr>
      </w:pPr>
      <w:r>
        <w:rPr>
          <w:rFonts w:hint="eastAsia"/>
          <w:b/>
          <w:bCs/>
        </w:rPr>
        <w:t>附1：项目经理简历表</w:t>
      </w:r>
    </w:p>
    <w:p w14:paraId="347FB195">
      <w:pPr>
        <w:wordWrap/>
        <w:topLinePunct w:val="0"/>
        <w:autoSpaceDE w:val="0"/>
        <w:autoSpaceDN w:val="0"/>
        <w:adjustRightInd w:val="0"/>
        <w:spacing w:line="360" w:lineRule="auto"/>
        <w:ind w:left="102" w:right="-23" w:firstLine="420" w:firstLineChars="200"/>
        <w:rPr>
          <w:rFonts w:hint="eastAsia"/>
        </w:rPr>
      </w:pPr>
      <w:r>
        <w:rPr>
          <w:rFonts w:hint="eastAsia"/>
        </w:rPr>
        <w:t>项目经理应附建造师注册证书、安全生产考核合格证书、身份证、职称证（如有）、学历证（如有）、养老保险及未担任其他在施建设工程项目项目经理的承诺书，管理过的项目业绩（如有）按照第三章评审办法要求提供证明材料。类似项目限于以项目经理身份参与的项目。</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126"/>
      </w:tblGrid>
      <w:tr w14:paraId="6E40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21CC79C5">
            <w:pPr>
              <w:jc w:val="center"/>
              <w:rPr>
                <w:rFonts w:hint="eastAsia"/>
              </w:rPr>
            </w:pPr>
            <w:r>
              <w:rPr>
                <w:rFonts w:hint="eastAsia"/>
              </w:rPr>
              <w:t>姓  名</w:t>
            </w:r>
          </w:p>
        </w:tc>
        <w:tc>
          <w:tcPr>
            <w:tcW w:w="1035" w:type="dxa"/>
            <w:vAlign w:val="center"/>
          </w:tcPr>
          <w:p w14:paraId="3C684FD6">
            <w:pPr>
              <w:jc w:val="center"/>
              <w:rPr>
                <w:rFonts w:hint="eastAsia"/>
              </w:rPr>
            </w:pPr>
          </w:p>
        </w:tc>
        <w:tc>
          <w:tcPr>
            <w:tcW w:w="1134" w:type="dxa"/>
            <w:vAlign w:val="center"/>
          </w:tcPr>
          <w:p w14:paraId="08CB9358">
            <w:pPr>
              <w:jc w:val="center"/>
              <w:rPr>
                <w:rFonts w:hint="eastAsia"/>
              </w:rPr>
            </w:pPr>
            <w:r>
              <w:rPr>
                <w:rFonts w:hint="eastAsia"/>
              </w:rPr>
              <w:t>年  龄</w:t>
            </w:r>
          </w:p>
        </w:tc>
        <w:tc>
          <w:tcPr>
            <w:tcW w:w="1275" w:type="dxa"/>
            <w:vAlign w:val="center"/>
          </w:tcPr>
          <w:p w14:paraId="04E05F34">
            <w:pPr>
              <w:jc w:val="center"/>
              <w:rPr>
                <w:rFonts w:hint="eastAsia"/>
              </w:rPr>
            </w:pPr>
          </w:p>
        </w:tc>
        <w:tc>
          <w:tcPr>
            <w:tcW w:w="1843" w:type="dxa"/>
            <w:vAlign w:val="center"/>
          </w:tcPr>
          <w:p w14:paraId="2EB10544">
            <w:pPr>
              <w:jc w:val="center"/>
              <w:rPr>
                <w:rFonts w:hint="eastAsia"/>
              </w:rPr>
            </w:pPr>
            <w:r>
              <w:rPr>
                <w:rFonts w:hint="eastAsia"/>
              </w:rPr>
              <w:t>学历</w:t>
            </w:r>
          </w:p>
        </w:tc>
        <w:tc>
          <w:tcPr>
            <w:tcW w:w="2126" w:type="dxa"/>
            <w:vAlign w:val="center"/>
          </w:tcPr>
          <w:p w14:paraId="5823BE18">
            <w:pPr>
              <w:jc w:val="center"/>
              <w:rPr>
                <w:rFonts w:hint="eastAsia"/>
              </w:rPr>
            </w:pPr>
          </w:p>
        </w:tc>
      </w:tr>
      <w:tr w14:paraId="6623F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3CADFCFB">
            <w:pPr>
              <w:jc w:val="center"/>
              <w:rPr>
                <w:rFonts w:hint="eastAsia"/>
              </w:rPr>
            </w:pPr>
            <w:r>
              <w:rPr>
                <w:rFonts w:hint="eastAsia"/>
              </w:rPr>
              <w:t>职  称</w:t>
            </w:r>
          </w:p>
        </w:tc>
        <w:tc>
          <w:tcPr>
            <w:tcW w:w="1035" w:type="dxa"/>
            <w:vAlign w:val="center"/>
          </w:tcPr>
          <w:p w14:paraId="79CEFDA0">
            <w:pPr>
              <w:jc w:val="center"/>
              <w:rPr>
                <w:rFonts w:hint="eastAsia"/>
              </w:rPr>
            </w:pPr>
          </w:p>
        </w:tc>
        <w:tc>
          <w:tcPr>
            <w:tcW w:w="1134" w:type="dxa"/>
            <w:vAlign w:val="center"/>
          </w:tcPr>
          <w:p w14:paraId="14E4D82A">
            <w:pPr>
              <w:jc w:val="center"/>
              <w:rPr>
                <w:rFonts w:hint="eastAsia"/>
              </w:rPr>
            </w:pPr>
            <w:r>
              <w:rPr>
                <w:rFonts w:hint="eastAsia"/>
              </w:rPr>
              <w:t>职  务</w:t>
            </w:r>
          </w:p>
        </w:tc>
        <w:tc>
          <w:tcPr>
            <w:tcW w:w="1275" w:type="dxa"/>
            <w:vAlign w:val="center"/>
          </w:tcPr>
          <w:p w14:paraId="2A45929C">
            <w:pPr>
              <w:jc w:val="center"/>
              <w:rPr>
                <w:rFonts w:hint="eastAsia"/>
              </w:rPr>
            </w:pPr>
          </w:p>
        </w:tc>
        <w:tc>
          <w:tcPr>
            <w:tcW w:w="1843" w:type="dxa"/>
            <w:vAlign w:val="center"/>
          </w:tcPr>
          <w:p w14:paraId="4A162BDC">
            <w:pPr>
              <w:jc w:val="center"/>
              <w:rPr>
                <w:rFonts w:hint="eastAsia"/>
              </w:rPr>
            </w:pPr>
            <w:r>
              <w:rPr>
                <w:rFonts w:hint="eastAsia"/>
              </w:rPr>
              <w:t>拟在本工程任职</w:t>
            </w:r>
          </w:p>
        </w:tc>
        <w:tc>
          <w:tcPr>
            <w:tcW w:w="2126" w:type="dxa"/>
            <w:vAlign w:val="center"/>
          </w:tcPr>
          <w:p w14:paraId="4F9D71CF">
            <w:pPr>
              <w:jc w:val="center"/>
              <w:rPr>
                <w:rFonts w:hint="eastAsia"/>
              </w:rPr>
            </w:pPr>
            <w:r>
              <w:rPr>
                <w:rFonts w:hint="eastAsia"/>
              </w:rPr>
              <w:t>项目经理</w:t>
            </w:r>
          </w:p>
        </w:tc>
      </w:tr>
      <w:tr w14:paraId="1242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vAlign w:val="center"/>
          </w:tcPr>
          <w:p w14:paraId="0D08D774">
            <w:pPr>
              <w:jc w:val="center"/>
              <w:rPr>
                <w:rFonts w:hint="eastAsia"/>
              </w:rPr>
            </w:pPr>
            <w:r>
              <w:rPr>
                <w:rFonts w:hint="eastAsia"/>
              </w:rPr>
              <w:t>建造师注册证书等级</w:t>
            </w:r>
          </w:p>
        </w:tc>
        <w:tc>
          <w:tcPr>
            <w:tcW w:w="1275" w:type="dxa"/>
            <w:vAlign w:val="center"/>
          </w:tcPr>
          <w:p w14:paraId="273E2A40">
            <w:pPr>
              <w:jc w:val="center"/>
              <w:rPr>
                <w:rFonts w:hint="eastAsia"/>
              </w:rPr>
            </w:pPr>
            <w:r>
              <w:rPr>
                <w:rFonts w:hint="eastAsia"/>
              </w:rPr>
              <w:t xml:space="preserve">      级</w:t>
            </w:r>
          </w:p>
        </w:tc>
        <w:tc>
          <w:tcPr>
            <w:tcW w:w="1843" w:type="dxa"/>
            <w:vAlign w:val="center"/>
          </w:tcPr>
          <w:p w14:paraId="16E79A11">
            <w:pPr>
              <w:jc w:val="center"/>
              <w:rPr>
                <w:rFonts w:hint="eastAsia"/>
              </w:rPr>
            </w:pPr>
            <w:r>
              <w:rPr>
                <w:rFonts w:hint="eastAsia"/>
              </w:rPr>
              <w:t>建造师专业</w:t>
            </w:r>
          </w:p>
        </w:tc>
        <w:tc>
          <w:tcPr>
            <w:tcW w:w="2126" w:type="dxa"/>
            <w:vAlign w:val="center"/>
          </w:tcPr>
          <w:p w14:paraId="4E0E3639">
            <w:pPr>
              <w:jc w:val="center"/>
              <w:rPr>
                <w:rFonts w:hint="eastAsia"/>
              </w:rPr>
            </w:pPr>
          </w:p>
        </w:tc>
      </w:tr>
      <w:tr w14:paraId="5498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3"/>
            <w:vAlign w:val="center"/>
          </w:tcPr>
          <w:p w14:paraId="2F020F54">
            <w:pPr>
              <w:jc w:val="center"/>
              <w:rPr>
                <w:rFonts w:hint="eastAsia"/>
              </w:rPr>
            </w:pPr>
            <w:r>
              <w:rPr>
                <w:rFonts w:hint="eastAsia"/>
              </w:rPr>
              <w:t>安全生产考核合格证书（或安全生产和职业健康培训合格证书）</w:t>
            </w:r>
          </w:p>
        </w:tc>
        <w:tc>
          <w:tcPr>
            <w:tcW w:w="5244" w:type="dxa"/>
            <w:gridSpan w:val="3"/>
            <w:vAlign w:val="center"/>
          </w:tcPr>
          <w:p w14:paraId="7D12C83A">
            <w:pPr>
              <w:jc w:val="center"/>
              <w:rPr>
                <w:rFonts w:hint="eastAsia"/>
              </w:rPr>
            </w:pPr>
          </w:p>
        </w:tc>
      </w:tr>
      <w:tr w14:paraId="17A8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73D681E6">
            <w:pPr>
              <w:jc w:val="center"/>
              <w:rPr>
                <w:rFonts w:hint="eastAsia"/>
              </w:rPr>
            </w:pPr>
            <w:r>
              <w:rPr>
                <w:rFonts w:hint="eastAsia"/>
              </w:rPr>
              <w:t>毕业学校</w:t>
            </w:r>
          </w:p>
        </w:tc>
        <w:tc>
          <w:tcPr>
            <w:tcW w:w="7413" w:type="dxa"/>
            <w:gridSpan w:val="5"/>
            <w:vAlign w:val="center"/>
          </w:tcPr>
          <w:p w14:paraId="07425AFB">
            <w:pPr>
              <w:ind w:firstLine="840" w:firstLineChars="400"/>
              <w:rPr>
                <w:rFonts w:hint="eastAsia"/>
              </w:rPr>
            </w:pPr>
            <w:r>
              <w:rPr>
                <w:rFonts w:hint="eastAsia"/>
              </w:rPr>
              <w:t>年毕业于                  学校            专业</w:t>
            </w:r>
          </w:p>
        </w:tc>
      </w:tr>
      <w:tr w14:paraId="2EE14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05" w:type="dxa"/>
            <w:gridSpan w:val="6"/>
            <w:vAlign w:val="center"/>
          </w:tcPr>
          <w:p w14:paraId="491467DC">
            <w:pPr>
              <w:jc w:val="center"/>
              <w:rPr>
                <w:rFonts w:hint="eastAsia"/>
              </w:rPr>
            </w:pPr>
            <w:r>
              <w:rPr>
                <w:rFonts w:hint="eastAsia"/>
              </w:rPr>
              <w:t>主要工作经历</w:t>
            </w:r>
          </w:p>
        </w:tc>
      </w:tr>
      <w:tr w14:paraId="67F59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vAlign w:val="center"/>
          </w:tcPr>
          <w:p w14:paraId="1394031E">
            <w:pPr>
              <w:jc w:val="center"/>
              <w:rPr>
                <w:rFonts w:hint="eastAsia"/>
              </w:rPr>
            </w:pPr>
            <w:r>
              <w:rPr>
                <w:rFonts w:hint="eastAsia"/>
              </w:rPr>
              <w:t>时  间</w:t>
            </w:r>
          </w:p>
        </w:tc>
        <w:tc>
          <w:tcPr>
            <w:tcW w:w="3444" w:type="dxa"/>
            <w:gridSpan w:val="3"/>
            <w:vAlign w:val="center"/>
          </w:tcPr>
          <w:p w14:paraId="30484494">
            <w:pPr>
              <w:jc w:val="center"/>
              <w:rPr>
                <w:rFonts w:hint="eastAsia"/>
              </w:rPr>
            </w:pPr>
            <w:r>
              <w:rPr>
                <w:rFonts w:hint="eastAsia"/>
              </w:rPr>
              <w:t>参加过的类似项目名称</w:t>
            </w:r>
          </w:p>
        </w:tc>
        <w:tc>
          <w:tcPr>
            <w:tcW w:w="1843" w:type="dxa"/>
            <w:vAlign w:val="center"/>
          </w:tcPr>
          <w:p w14:paraId="5F7BC1D2">
            <w:pPr>
              <w:jc w:val="center"/>
              <w:rPr>
                <w:rFonts w:hint="eastAsia"/>
              </w:rPr>
            </w:pPr>
            <w:r>
              <w:rPr>
                <w:rFonts w:hint="eastAsia"/>
              </w:rPr>
              <w:t>工程概况说明</w:t>
            </w:r>
          </w:p>
        </w:tc>
        <w:tc>
          <w:tcPr>
            <w:tcW w:w="2126" w:type="dxa"/>
            <w:vAlign w:val="center"/>
          </w:tcPr>
          <w:p w14:paraId="29C79040">
            <w:pPr>
              <w:jc w:val="center"/>
              <w:rPr>
                <w:rFonts w:hint="eastAsia"/>
              </w:rPr>
            </w:pPr>
            <w:r>
              <w:rPr>
                <w:rFonts w:hint="eastAsia"/>
              </w:rPr>
              <w:t>发包人及联系电话</w:t>
            </w:r>
          </w:p>
        </w:tc>
      </w:tr>
      <w:tr w14:paraId="5490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54A7FE75">
            <w:pPr>
              <w:jc w:val="center"/>
              <w:rPr>
                <w:rFonts w:hint="eastAsia"/>
              </w:rPr>
            </w:pPr>
          </w:p>
        </w:tc>
        <w:tc>
          <w:tcPr>
            <w:tcW w:w="3444" w:type="dxa"/>
            <w:gridSpan w:val="3"/>
            <w:vAlign w:val="center"/>
          </w:tcPr>
          <w:p w14:paraId="4BD9A8DE">
            <w:pPr>
              <w:jc w:val="center"/>
              <w:rPr>
                <w:rFonts w:hint="eastAsia"/>
              </w:rPr>
            </w:pPr>
          </w:p>
        </w:tc>
        <w:tc>
          <w:tcPr>
            <w:tcW w:w="1843" w:type="dxa"/>
            <w:vAlign w:val="center"/>
          </w:tcPr>
          <w:p w14:paraId="783028BB">
            <w:pPr>
              <w:jc w:val="center"/>
              <w:rPr>
                <w:rFonts w:hint="eastAsia"/>
              </w:rPr>
            </w:pPr>
          </w:p>
        </w:tc>
        <w:tc>
          <w:tcPr>
            <w:tcW w:w="2126" w:type="dxa"/>
            <w:vAlign w:val="center"/>
          </w:tcPr>
          <w:p w14:paraId="6A979733">
            <w:pPr>
              <w:jc w:val="center"/>
              <w:rPr>
                <w:rFonts w:hint="eastAsia"/>
              </w:rPr>
            </w:pPr>
          </w:p>
        </w:tc>
      </w:tr>
      <w:tr w14:paraId="211A2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45280A20">
            <w:pPr>
              <w:jc w:val="center"/>
              <w:rPr>
                <w:rFonts w:hint="eastAsia"/>
              </w:rPr>
            </w:pPr>
          </w:p>
        </w:tc>
        <w:tc>
          <w:tcPr>
            <w:tcW w:w="3444" w:type="dxa"/>
            <w:gridSpan w:val="3"/>
            <w:vAlign w:val="center"/>
          </w:tcPr>
          <w:p w14:paraId="2C1942D2">
            <w:pPr>
              <w:jc w:val="center"/>
              <w:rPr>
                <w:rFonts w:hint="eastAsia"/>
              </w:rPr>
            </w:pPr>
          </w:p>
        </w:tc>
        <w:tc>
          <w:tcPr>
            <w:tcW w:w="1843" w:type="dxa"/>
            <w:vAlign w:val="center"/>
          </w:tcPr>
          <w:p w14:paraId="602539EB">
            <w:pPr>
              <w:jc w:val="center"/>
              <w:rPr>
                <w:rFonts w:hint="eastAsia"/>
              </w:rPr>
            </w:pPr>
          </w:p>
        </w:tc>
        <w:tc>
          <w:tcPr>
            <w:tcW w:w="2126" w:type="dxa"/>
            <w:vAlign w:val="center"/>
          </w:tcPr>
          <w:p w14:paraId="0F2BDF17">
            <w:pPr>
              <w:jc w:val="center"/>
              <w:rPr>
                <w:rFonts w:hint="eastAsia"/>
              </w:rPr>
            </w:pPr>
          </w:p>
        </w:tc>
      </w:tr>
      <w:tr w14:paraId="591C8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04245EFA">
            <w:pPr>
              <w:jc w:val="center"/>
              <w:rPr>
                <w:rFonts w:hint="eastAsia"/>
              </w:rPr>
            </w:pPr>
          </w:p>
        </w:tc>
        <w:tc>
          <w:tcPr>
            <w:tcW w:w="3444" w:type="dxa"/>
            <w:gridSpan w:val="3"/>
            <w:vAlign w:val="center"/>
          </w:tcPr>
          <w:p w14:paraId="025C4DFA">
            <w:pPr>
              <w:jc w:val="center"/>
              <w:rPr>
                <w:rFonts w:hint="eastAsia"/>
              </w:rPr>
            </w:pPr>
          </w:p>
        </w:tc>
        <w:tc>
          <w:tcPr>
            <w:tcW w:w="1843" w:type="dxa"/>
            <w:vAlign w:val="center"/>
          </w:tcPr>
          <w:p w14:paraId="2A28294B">
            <w:pPr>
              <w:jc w:val="center"/>
              <w:rPr>
                <w:rFonts w:hint="eastAsia"/>
              </w:rPr>
            </w:pPr>
          </w:p>
        </w:tc>
        <w:tc>
          <w:tcPr>
            <w:tcW w:w="2126" w:type="dxa"/>
            <w:vAlign w:val="center"/>
          </w:tcPr>
          <w:p w14:paraId="61C4E1F0">
            <w:pPr>
              <w:jc w:val="center"/>
              <w:rPr>
                <w:rFonts w:hint="eastAsia"/>
              </w:rPr>
            </w:pPr>
          </w:p>
        </w:tc>
      </w:tr>
      <w:tr w14:paraId="4BA7C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3778D49B">
            <w:pPr>
              <w:jc w:val="center"/>
              <w:rPr>
                <w:rFonts w:hint="eastAsia"/>
              </w:rPr>
            </w:pPr>
          </w:p>
        </w:tc>
        <w:tc>
          <w:tcPr>
            <w:tcW w:w="3444" w:type="dxa"/>
            <w:gridSpan w:val="3"/>
            <w:vAlign w:val="center"/>
          </w:tcPr>
          <w:p w14:paraId="3180FDB3">
            <w:pPr>
              <w:jc w:val="center"/>
              <w:rPr>
                <w:rFonts w:hint="eastAsia"/>
              </w:rPr>
            </w:pPr>
          </w:p>
        </w:tc>
        <w:tc>
          <w:tcPr>
            <w:tcW w:w="1843" w:type="dxa"/>
            <w:vAlign w:val="center"/>
          </w:tcPr>
          <w:p w14:paraId="3C918921">
            <w:pPr>
              <w:jc w:val="center"/>
              <w:rPr>
                <w:rFonts w:hint="eastAsia"/>
              </w:rPr>
            </w:pPr>
          </w:p>
        </w:tc>
        <w:tc>
          <w:tcPr>
            <w:tcW w:w="2126" w:type="dxa"/>
            <w:vAlign w:val="center"/>
          </w:tcPr>
          <w:p w14:paraId="36468D4E">
            <w:pPr>
              <w:jc w:val="center"/>
              <w:rPr>
                <w:rFonts w:hint="eastAsia"/>
              </w:rPr>
            </w:pPr>
          </w:p>
        </w:tc>
      </w:tr>
      <w:tr w14:paraId="51FE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7F675676">
            <w:pPr>
              <w:jc w:val="center"/>
              <w:rPr>
                <w:rFonts w:hint="eastAsia"/>
              </w:rPr>
            </w:pPr>
          </w:p>
        </w:tc>
        <w:tc>
          <w:tcPr>
            <w:tcW w:w="3444" w:type="dxa"/>
            <w:gridSpan w:val="3"/>
            <w:vAlign w:val="center"/>
          </w:tcPr>
          <w:p w14:paraId="3A6CF636">
            <w:pPr>
              <w:jc w:val="center"/>
              <w:rPr>
                <w:rFonts w:hint="eastAsia"/>
              </w:rPr>
            </w:pPr>
          </w:p>
        </w:tc>
        <w:tc>
          <w:tcPr>
            <w:tcW w:w="1843" w:type="dxa"/>
            <w:vAlign w:val="center"/>
          </w:tcPr>
          <w:p w14:paraId="012E4D83">
            <w:pPr>
              <w:jc w:val="center"/>
              <w:rPr>
                <w:rFonts w:hint="eastAsia"/>
              </w:rPr>
            </w:pPr>
          </w:p>
        </w:tc>
        <w:tc>
          <w:tcPr>
            <w:tcW w:w="2126" w:type="dxa"/>
            <w:vAlign w:val="center"/>
          </w:tcPr>
          <w:p w14:paraId="68605089">
            <w:pPr>
              <w:jc w:val="center"/>
              <w:rPr>
                <w:rFonts w:hint="eastAsia"/>
              </w:rPr>
            </w:pPr>
          </w:p>
        </w:tc>
      </w:tr>
      <w:tr w14:paraId="0B4A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2DD71714">
            <w:pPr>
              <w:jc w:val="center"/>
              <w:rPr>
                <w:rFonts w:hint="eastAsia"/>
              </w:rPr>
            </w:pPr>
          </w:p>
        </w:tc>
        <w:tc>
          <w:tcPr>
            <w:tcW w:w="3444" w:type="dxa"/>
            <w:gridSpan w:val="3"/>
            <w:vAlign w:val="center"/>
          </w:tcPr>
          <w:p w14:paraId="2F9D2CD7">
            <w:pPr>
              <w:jc w:val="center"/>
              <w:rPr>
                <w:rFonts w:hint="eastAsia"/>
              </w:rPr>
            </w:pPr>
          </w:p>
        </w:tc>
        <w:tc>
          <w:tcPr>
            <w:tcW w:w="1843" w:type="dxa"/>
            <w:vAlign w:val="center"/>
          </w:tcPr>
          <w:p w14:paraId="3BCDEE07">
            <w:pPr>
              <w:jc w:val="center"/>
              <w:rPr>
                <w:rFonts w:hint="eastAsia"/>
              </w:rPr>
            </w:pPr>
          </w:p>
        </w:tc>
        <w:tc>
          <w:tcPr>
            <w:tcW w:w="2126" w:type="dxa"/>
            <w:vAlign w:val="center"/>
          </w:tcPr>
          <w:p w14:paraId="663145AD">
            <w:pPr>
              <w:jc w:val="center"/>
              <w:rPr>
                <w:rFonts w:hint="eastAsia"/>
              </w:rPr>
            </w:pPr>
          </w:p>
        </w:tc>
      </w:tr>
      <w:tr w14:paraId="2B0F3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55911AF2">
            <w:pPr>
              <w:jc w:val="center"/>
              <w:rPr>
                <w:rFonts w:hint="eastAsia"/>
              </w:rPr>
            </w:pPr>
          </w:p>
        </w:tc>
        <w:tc>
          <w:tcPr>
            <w:tcW w:w="3444" w:type="dxa"/>
            <w:gridSpan w:val="3"/>
            <w:vAlign w:val="center"/>
          </w:tcPr>
          <w:p w14:paraId="3AC3AC14">
            <w:pPr>
              <w:jc w:val="center"/>
              <w:rPr>
                <w:rFonts w:hint="eastAsia"/>
              </w:rPr>
            </w:pPr>
          </w:p>
        </w:tc>
        <w:tc>
          <w:tcPr>
            <w:tcW w:w="1843" w:type="dxa"/>
            <w:vAlign w:val="center"/>
          </w:tcPr>
          <w:p w14:paraId="7FAD3FE5">
            <w:pPr>
              <w:jc w:val="center"/>
              <w:rPr>
                <w:rFonts w:hint="eastAsia"/>
              </w:rPr>
            </w:pPr>
          </w:p>
        </w:tc>
        <w:tc>
          <w:tcPr>
            <w:tcW w:w="2126" w:type="dxa"/>
            <w:vAlign w:val="center"/>
          </w:tcPr>
          <w:p w14:paraId="34794315">
            <w:pPr>
              <w:jc w:val="center"/>
              <w:rPr>
                <w:rFonts w:hint="eastAsia"/>
              </w:rPr>
            </w:pPr>
          </w:p>
        </w:tc>
      </w:tr>
      <w:tr w14:paraId="0272E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02F4339F">
            <w:pPr>
              <w:jc w:val="center"/>
              <w:rPr>
                <w:rFonts w:hint="eastAsia"/>
              </w:rPr>
            </w:pPr>
          </w:p>
        </w:tc>
        <w:tc>
          <w:tcPr>
            <w:tcW w:w="3444" w:type="dxa"/>
            <w:gridSpan w:val="3"/>
            <w:vAlign w:val="center"/>
          </w:tcPr>
          <w:p w14:paraId="6D6CFB34">
            <w:pPr>
              <w:jc w:val="center"/>
              <w:rPr>
                <w:rFonts w:hint="eastAsia"/>
              </w:rPr>
            </w:pPr>
          </w:p>
        </w:tc>
        <w:tc>
          <w:tcPr>
            <w:tcW w:w="1843" w:type="dxa"/>
            <w:vAlign w:val="center"/>
          </w:tcPr>
          <w:p w14:paraId="08EDECB0">
            <w:pPr>
              <w:jc w:val="center"/>
              <w:rPr>
                <w:rFonts w:hint="eastAsia"/>
              </w:rPr>
            </w:pPr>
          </w:p>
        </w:tc>
        <w:tc>
          <w:tcPr>
            <w:tcW w:w="2126" w:type="dxa"/>
            <w:vAlign w:val="center"/>
          </w:tcPr>
          <w:p w14:paraId="2A9DCA9F">
            <w:pPr>
              <w:jc w:val="center"/>
              <w:rPr>
                <w:rFonts w:hint="eastAsia"/>
              </w:rPr>
            </w:pPr>
          </w:p>
        </w:tc>
      </w:tr>
      <w:tr w14:paraId="41155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vAlign w:val="center"/>
          </w:tcPr>
          <w:p w14:paraId="0E59301A">
            <w:pPr>
              <w:jc w:val="center"/>
              <w:rPr>
                <w:rFonts w:hint="eastAsia"/>
              </w:rPr>
            </w:pPr>
          </w:p>
        </w:tc>
        <w:tc>
          <w:tcPr>
            <w:tcW w:w="3444" w:type="dxa"/>
            <w:gridSpan w:val="3"/>
            <w:vAlign w:val="center"/>
          </w:tcPr>
          <w:p w14:paraId="0E970BB3">
            <w:pPr>
              <w:jc w:val="center"/>
              <w:rPr>
                <w:rFonts w:hint="eastAsia"/>
              </w:rPr>
            </w:pPr>
          </w:p>
        </w:tc>
        <w:tc>
          <w:tcPr>
            <w:tcW w:w="1843" w:type="dxa"/>
            <w:vAlign w:val="center"/>
          </w:tcPr>
          <w:p w14:paraId="53A889A0">
            <w:pPr>
              <w:jc w:val="center"/>
              <w:rPr>
                <w:rFonts w:hint="eastAsia"/>
              </w:rPr>
            </w:pPr>
          </w:p>
        </w:tc>
        <w:tc>
          <w:tcPr>
            <w:tcW w:w="2126" w:type="dxa"/>
            <w:vAlign w:val="center"/>
          </w:tcPr>
          <w:p w14:paraId="03B4906D">
            <w:pPr>
              <w:jc w:val="center"/>
              <w:rPr>
                <w:rFonts w:hint="eastAsia"/>
              </w:rPr>
            </w:pPr>
          </w:p>
        </w:tc>
      </w:tr>
    </w:tbl>
    <w:p w14:paraId="6B7CDA45">
      <w:pPr>
        <w:spacing w:line="420" w:lineRule="exact"/>
        <w:rPr>
          <w:rFonts w:hint="eastAsia"/>
        </w:rPr>
      </w:pPr>
    </w:p>
    <w:p w14:paraId="2FCE794F">
      <w:pPr>
        <w:rPr>
          <w:rFonts w:hint="eastAsia"/>
        </w:rPr>
      </w:pPr>
      <w:r>
        <w:br w:type="page"/>
      </w:r>
      <w:r>
        <w:rPr>
          <w:rFonts w:hint="eastAsia"/>
          <w:b/>
          <w:bCs/>
        </w:rPr>
        <w:t>附1-1：承诺书</w:t>
      </w:r>
    </w:p>
    <w:p w14:paraId="1F10A970">
      <w:pPr>
        <w:spacing w:before="312" w:beforeLines="100" w:after="312" w:afterLines="100"/>
        <w:jc w:val="center"/>
        <w:rPr>
          <w:rFonts w:hint="eastAsia"/>
          <w:b/>
          <w:bCs/>
          <w:sz w:val="28"/>
          <w:szCs w:val="28"/>
        </w:rPr>
      </w:pPr>
      <w:r>
        <w:rPr>
          <w:rFonts w:hint="eastAsia"/>
          <w:b/>
          <w:bCs/>
          <w:sz w:val="28"/>
          <w:szCs w:val="28"/>
        </w:rPr>
        <w:t>承诺书</w:t>
      </w:r>
    </w:p>
    <w:p w14:paraId="5D40EA14">
      <w:pPr>
        <w:spacing w:after="312" w:afterLines="100" w:line="440" w:lineRule="exact"/>
        <w:ind w:firstLine="210" w:firstLineChars="100"/>
        <w:rPr>
          <w:rFonts w:hint="eastAsia"/>
        </w:rPr>
      </w:pPr>
      <w:r>
        <w:rPr>
          <w:rFonts w:hint="eastAsia"/>
          <w:u w:val="single"/>
        </w:rPr>
        <w:t>（采购人名称）</w:t>
      </w:r>
      <w:r>
        <w:rPr>
          <w:rFonts w:hint="eastAsia"/>
        </w:rPr>
        <w:t>:</w:t>
      </w:r>
    </w:p>
    <w:p w14:paraId="1E60EA8B">
      <w:pPr>
        <w:spacing w:line="440" w:lineRule="exact"/>
        <w:ind w:firstLine="420" w:firstLineChars="200"/>
        <w:rPr>
          <w:rFonts w:hint="eastAsia"/>
        </w:rPr>
      </w:pPr>
      <w:r>
        <w:rPr>
          <w:rFonts w:hint="eastAsia"/>
        </w:rPr>
        <w:t>我方在此声明，我方拟派往</w:t>
      </w:r>
      <w:r>
        <w:rPr>
          <w:rFonts w:hint="eastAsia"/>
          <w:u w:val="single"/>
        </w:rPr>
        <w:t xml:space="preserve">        </w:t>
      </w:r>
      <w:r>
        <w:rPr>
          <w:rFonts w:hint="eastAsia"/>
        </w:rPr>
        <w:t>（项目名称）（以下简称“本工程”）的项目经理</w:t>
      </w:r>
      <w:r>
        <w:rPr>
          <w:rFonts w:hint="eastAsia"/>
          <w:u w:val="single"/>
        </w:rPr>
        <w:t xml:space="preserve">           </w:t>
      </w:r>
      <w:r>
        <w:rPr>
          <w:rFonts w:hint="eastAsia"/>
        </w:rPr>
        <w:t>（项目经理姓名）现阶段没有担任任何在施建设工程项目的项目经理。</w:t>
      </w:r>
    </w:p>
    <w:p w14:paraId="071291D8">
      <w:pPr>
        <w:spacing w:line="440" w:lineRule="exact"/>
        <w:ind w:firstLine="420" w:firstLineChars="200"/>
        <w:rPr>
          <w:rFonts w:hint="eastAsia"/>
        </w:rPr>
      </w:pPr>
      <w:r>
        <w:rPr>
          <w:rFonts w:hint="eastAsia"/>
        </w:rPr>
        <w:t>我方保证上述信息的真实和准确，并愿意承担因我方就此弄虚作假所引起的一切法律后果。</w:t>
      </w:r>
    </w:p>
    <w:p w14:paraId="6E71B98C">
      <w:pPr>
        <w:spacing w:line="440" w:lineRule="exact"/>
        <w:ind w:firstLine="420" w:firstLineChars="200"/>
        <w:rPr>
          <w:rFonts w:hint="eastAsia"/>
        </w:rPr>
      </w:pPr>
    </w:p>
    <w:p w14:paraId="1BE824E6">
      <w:pPr>
        <w:spacing w:line="440" w:lineRule="exact"/>
        <w:ind w:firstLine="420" w:firstLineChars="200"/>
        <w:rPr>
          <w:rFonts w:hint="eastAsia"/>
        </w:rPr>
      </w:pPr>
    </w:p>
    <w:p w14:paraId="33DC5AE8">
      <w:pPr>
        <w:spacing w:line="440" w:lineRule="exact"/>
        <w:ind w:firstLine="420" w:firstLineChars="200"/>
        <w:rPr>
          <w:rFonts w:hint="eastAsia"/>
        </w:rPr>
      </w:pPr>
      <w:r>
        <w:rPr>
          <w:rFonts w:hint="eastAsia"/>
        </w:rPr>
        <w:t>特此承诺</w:t>
      </w:r>
    </w:p>
    <w:p w14:paraId="27983778">
      <w:pPr>
        <w:spacing w:line="440" w:lineRule="exact"/>
        <w:ind w:firstLine="420" w:firstLineChars="200"/>
        <w:rPr>
          <w:rFonts w:hint="eastAsia"/>
        </w:rPr>
      </w:pPr>
    </w:p>
    <w:p w14:paraId="1594D17C">
      <w:pPr>
        <w:spacing w:line="440" w:lineRule="exact"/>
        <w:ind w:firstLine="420" w:firstLineChars="200"/>
        <w:rPr>
          <w:rFonts w:hint="eastAsia"/>
        </w:rPr>
      </w:pPr>
    </w:p>
    <w:p w14:paraId="09354230">
      <w:pPr>
        <w:spacing w:line="440" w:lineRule="exact"/>
        <w:ind w:firstLine="420" w:firstLineChars="200"/>
        <w:rPr>
          <w:rFonts w:hint="eastAsia"/>
        </w:rPr>
      </w:pPr>
    </w:p>
    <w:p w14:paraId="5B38F17E">
      <w:pPr>
        <w:spacing w:line="440" w:lineRule="exact"/>
        <w:ind w:firstLine="420" w:firstLineChars="200"/>
        <w:rPr>
          <w:rFonts w:hint="eastAsia"/>
        </w:rPr>
      </w:pPr>
    </w:p>
    <w:p w14:paraId="3295689C">
      <w:pPr>
        <w:spacing w:line="440" w:lineRule="exact"/>
        <w:ind w:firstLine="420" w:firstLineChars="200"/>
        <w:rPr>
          <w:rFonts w:hint="eastAsia"/>
        </w:rPr>
      </w:pPr>
    </w:p>
    <w:p w14:paraId="28DAE97D">
      <w:pPr>
        <w:spacing w:line="440" w:lineRule="exact"/>
        <w:ind w:firstLine="420" w:firstLineChars="200"/>
        <w:rPr>
          <w:rFonts w:hint="eastAsia"/>
        </w:rPr>
      </w:pPr>
    </w:p>
    <w:p w14:paraId="713C1874">
      <w:pPr>
        <w:ind w:firstLine="3780" w:firstLineChars="1800"/>
        <w:rPr>
          <w:rFonts w:hint="eastAsia"/>
        </w:rPr>
      </w:pPr>
      <w:r>
        <w:rPr>
          <w:rFonts w:hint="eastAsia"/>
        </w:rPr>
        <w:t>供应商：</w:t>
      </w:r>
      <w:r>
        <w:rPr>
          <w:rFonts w:hint="eastAsia"/>
          <w:u w:val="single"/>
        </w:rPr>
        <w:t xml:space="preserve">                               </w:t>
      </w:r>
      <w:r>
        <w:rPr>
          <w:rFonts w:hint="eastAsia"/>
        </w:rPr>
        <w:t>（盖章）</w:t>
      </w:r>
    </w:p>
    <w:p w14:paraId="29831540">
      <w:pPr>
        <w:rPr>
          <w:rFonts w:hint="eastAsia"/>
        </w:rPr>
      </w:pPr>
      <w:r>
        <w:rPr>
          <w:rFonts w:hint="eastAsia"/>
        </w:rPr>
        <w:t xml:space="preserve">     </w:t>
      </w:r>
    </w:p>
    <w:p w14:paraId="24D2FC83">
      <w:pPr>
        <w:ind w:firstLine="3780" w:firstLineChars="1800"/>
        <w:rPr>
          <w:rFonts w:hint="eastAsia"/>
        </w:rPr>
      </w:pPr>
      <w:r>
        <w:rPr>
          <w:rFonts w:hint="eastAsia"/>
        </w:rPr>
        <w:t>法定代表人或其委托代理人：</w:t>
      </w:r>
      <w:r>
        <w:rPr>
          <w:rFonts w:hint="eastAsia"/>
          <w:u w:val="single"/>
        </w:rPr>
        <w:t xml:space="preserve">        </w:t>
      </w:r>
      <w:r>
        <w:rPr>
          <w:rFonts w:hint="eastAsia"/>
        </w:rPr>
        <w:t>（签字或盖章）</w:t>
      </w:r>
    </w:p>
    <w:p w14:paraId="4D2DF346">
      <w:pPr>
        <w:rPr>
          <w:rFonts w:hint="eastAsia"/>
        </w:rPr>
      </w:pPr>
    </w:p>
    <w:p w14:paraId="76DA9B6B">
      <w:pPr>
        <w:tabs>
          <w:tab w:val="left" w:pos="5380"/>
          <w:tab w:val="left" w:pos="6520"/>
          <w:tab w:val="left" w:pos="7680"/>
        </w:tabs>
        <w:autoSpaceDE w:val="0"/>
        <w:autoSpaceDN w:val="0"/>
        <w:adjustRightInd w:val="0"/>
        <w:ind w:right="-20" w:firstLine="4830" w:firstLineChars="2300"/>
        <w:jc w:val="left"/>
        <w:rPr>
          <w:rFonts w:hint="eastAsia"/>
          <w:kern w:val="0"/>
        </w:rPr>
      </w:pPr>
      <w:r>
        <w:rPr>
          <w:rFonts w:hint="eastAsia"/>
          <w:kern w:val="0"/>
          <w:u w:val="single"/>
        </w:rPr>
        <w:t xml:space="preserve">     </w:t>
      </w:r>
      <w:r>
        <w:rPr>
          <w:rFonts w:hint="eastAsia"/>
          <w:spacing w:val="43"/>
          <w:kern w:val="0"/>
          <w:u w:val="single"/>
        </w:rPr>
        <w:t xml:space="preserve"> </w:t>
      </w:r>
      <w:r>
        <w:rPr>
          <w:rFonts w:hint="eastAsia"/>
          <w:kern w:val="0"/>
        </w:rPr>
        <w:t>年</w:t>
      </w:r>
      <w:r>
        <w:rPr>
          <w:rFonts w:hint="eastAsia"/>
          <w:kern w:val="0"/>
          <w:u w:val="single"/>
        </w:rPr>
        <w:t xml:space="preserve">       </w:t>
      </w:r>
      <w:r>
        <w:rPr>
          <w:rFonts w:hint="eastAsia"/>
          <w:kern w:val="0"/>
        </w:rPr>
        <w:t>月</w:t>
      </w:r>
      <w:r>
        <w:rPr>
          <w:rFonts w:hint="eastAsia"/>
          <w:kern w:val="0"/>
          <w:u w:val="single"/>
        </w:rPr>
        <w:t xml:space="preserve">      </w:t>
      </w:r>
      <w:r>
        <w:rPr>
          <w:rFonts w:hint="eastAsia"/>
          <w:kern w:val="0"/>
        </w:rPr>
        <w:t>日</w:t>
      </w:r>
    </w:p>
    <w:p w14:paraId="3B8953A7">
      <w:pPr>
        <w:spacing w:before="156" w:beforeLines="50" w:after="156" w:afterLines="50" w:line="440" w:lineRule="exact"/>
        <w:rPr>
          <w:rFonts w:hint="eastAsia" w:cs="黑体"/>
          <w:b/>
          <w:sz w:val="28"/>
          <w:szCs w:val="28"/>
        </w:rPr>
      </w:pPr>
    </w:p>
    <w:p w14:paraId="1E5B0A35">
      <w:pPr>
        <w:spacing w:line="420" w:lineRule="exact"/>
        <w:rPr>
          <w:rFonts w:hint="eastAsia"/>
        </w:rPr>
      </w:pPr>
      <w:r>
        <w:rPr>
          <w:rFonts w:hint="eastAsia"/>
        </w:rPr>
        <w:br w:type="page"/>
      </w:r>
      <w:r>
        <w:rPr>
          <w:rFonts w:hint="eastAsia"/>
          <w:b/>
          <w:bCs/>
        </w:rPr>
        <w:t>附2：主要项目管理人员简历表</w:t>
      </w:r>
    </w:p>
    <w:p w14:paraId="25A3533F">
      <w:pPr>
        <w:spacing w:line="420" w:lineRule="exact"/>
        <w:ind w:firstLine="420" w:firstLineChars="200"/>
        <w:rPr>
          <w:rFonts w:hint="eastAsia"/>
          <w:sz w:val="24"/>
          <w:szCs w:val="24"/>
        </w:rPr>
      </w:pPr>
      <w:r>
        <w:rPr>
          <w:rFonts w:hint="eastAsia"/>
        </w:rPr>
        <w:t>主要项目管理人员应附身份证、岗位证书、职称证（如有）、学历证（如有）、养老保险、主要业绩须附合同协议书（如有）。</w:t>
      </w:r>
    </w:p>
    <w:p w14:paraId="05BD5003">
      <w:pPr>
        <w:pStyle w:val="168"/>
        <w:rPr>
          <w:rFonts w:hint="eastAsia"/>
          <w:color w:val="auto"/>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0"/>
        <w:gridCol w:w="4100"/>
      </w:tblGrid>
      <w:tr w14:paraId="58890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7960" w:type="dxa"/>
            <w:gridSpan w:val="2"/>
          </w:tcPr>
          <w:p w14:paraId="4AB33870">
            <w:pPr>
              <w:spacing w:line="640" w:lineRule="exact"/>
              <w:rPr>
                <w:rFonts w:hint="eastAsia"/>
              </w:rPr>
            </w:pPr>
            <w:r>
              <w:rPr>
                <w:rFonts w:hint="eastAsia"/>
              </w:rPr>
              <w:t>岗位名称</w:t>
            </w:r>
          </w:p>
        </w:tc>
      </w:tr>
      <w:tr w14:paraId="0FED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860" w:type="dxa"/>
          </w:tcPr>
          <w:p w14:paraId="1BE2C8FE">
            <w:pPr>
              <w:spacing w:line="640" w:lineRule="exact"/>
              <w:rPr>
                <w:rFonts w:hint="eastAsia"/>
              </w:rPr>
            </w:pPr>
            <w:r>
              <w:rPr>
                <w:rFonts w:hint="eastAsia"/>
              </w:rPr>
              <w:t>姓    名</w:t>
            </w:r>
          </w:p>
        </w:tc>
        <w:tc>
          <w:tcPr>
            <w:tcW w:w="4100" w:type="dxa"/>
          </w:tcPr>
          <w:p w14:paraId="66456980">
            <w:pPr>
              <w:spacing w:line="640" w:lineRule="exact"/>
              <w:rPr>
                <w:rFonts w:hint="eastAsia"/>
              </w:rPr>
            </w:pPr>
            <w:r>
              <w:rPr>
                <w:rFonts w:hint="eastAsia"/>
              </w:rPr>
              <w:t>年    龄</w:t>
            </w:r>
          </w:p>
        </w:tc>
      </w:tr>
      <w:tr w14:paraId="1E824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3860" w:type="dxa"/>
          </w:tcPr>
          <w:p w14:paraId="1AE27DE8">
            <w:pPr>
              <w:spacing w:line="640" w:lineRule="exact"/>
              <w:rPr>
                <w:rFonts w:hint="eastAsia"/>
              </w:rPr>
            </w:pPr>
            <w:r>
              <w:rPr>
                <w:rFonts w:hint="eastAsia"/>
              </w:rPr>
              <w:t>性    别</w:t>
            </w:r>
          </w:p>
        </w:tc>
        <w:tc>
          <w:tcPr>
            <w:tcW w:w="4100" w:type="dxa"/>
          </w:tcPr>
          <w:p w14:paraId="7E04F044">
            <w:pPr>
              <w:spacing w:line="640" w:lineRule="exact"/>
              <w:rPr>
                <w:rFonts w:hint="eastAsia"/>
              </w:rPr>
            </w:pPr>
            <w:r>
              <w:rPr>
                <w:rFonts w:hint="eastAsia"/>
              </w:rPr>
              <w:t>毕业学校</w:t>
            </w:r>
          </w:p>
        </w:tc>
      </w:tr>
      <w:tr w14:paraId="6C52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3860" w:type="dxa"/>
          </w:tcPr>
          <w:p w14:paraId="0745DEA4">
            <w:pPr>
              <w:spacing w:line="640" w:lineRule="exact"/>
              <w:rPr>
                <w:rFonts w:hint="eastAsia"/>
              </w:rPr>
            </w:pPr>
            <w:r>
              <w:rPr>
                <w:rFonts w:hint="eastAsia"/>
              </w:rPr>
              <w:t>学历和专业</w:t>
            </w:r>
          </w:p>
        </w:tc>
        <w:tc>
          <w:tcPr>
            <w:tcW w:w="4100" w:type="dxa"/>
          </w:tcPr>
          <w:p w14:paraId="1E7AE93C">
            <w:pPr>
              <w:spacing w:line="640" w:lineRule="exact"/>
              <w:rPr>
                <w:rFonts w:hint="eastAsia"/>
              </w:rPr>
            </w:pPr>
            <w:r>
              <w:rPr>
                <w:rFonts w:hint="eastAsia"/>
              </w:rPr>
              <w:t>毕业时间</w:t>
            </w:r>
          </w:p>
        </w:tc>
      </w:tr>
      <w:tr w14:paraId="1ECB5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860" w:type="dxa"/>
          </w:tcPr>
          <w:p w14:paraId="30C6EA72">
            <w:pPr>
              <w:spacing w:line="640" w:lineRule="exact"/>
              <w:rPr>
                <w:rFonts w:hint="eastAsia"/>
              </w:rPr>
            </w:pPr>
            <w:r>
              <w:rPr>
                <w:rFonts w:hint="eastAsia"/>
              </w:rPr>
              <w:t>拥有的执业资格</w:t>
            </w:r>
          </w:p>
        </w:tc>
        <w:tc>
          <w:tcPr>
            <w:tcW w:w="4100" w:type="dxa"/>
          </w:tcPr>
          <w:p w14:paraId="5A1CD2AE">
            <w:pPr>
              <w:spacing w:line="640" w:lineRule="exact"/>
              <w:rPr>
                <w:rFonts w:hint="eastAsia"/>
              </w:rPr>
            </w:pPr>
            <w:r>
              <w:rPr>
                <w:rFonts w:hint="eastAsia"/>
              </w:rPr>
              <w:t>专业职称</w:t>
            </w:r>
          </w:p>
        </w:tc>
      </w:tr>
      <w:tr w14:paraId="274F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3860" w:type="dxa"/>
          </w:tcPr>
          <w:p w14:paraId="78F13284">
            <w:pPr>
              <w:spacing w:line="640" w:lineRule="exact"/>
              <w:rPr>
                <w:rFonts w:hint="eastAsia"/>
              </w:rPr>
            </w:pPr>
            <w:r>
              <w:rPr>
                <w:rFonts w:hint="eastAsia"/>
              </w:rPr>
              <w:t>执业资格证书编号</w:t>
            </w:r>
          </w:p>
        </w:tc>
        <w:tc>
          <w:tcPr>
            <w:tcW w:w="4100" w:type="dxa"/>
          </w:tcPr>
          <w:p w14:paraId="582BE724">
            <w:pPr>
              <w:spacing w:line="640" w:lineRule="exact"/>
              <w:rPr>
                <w:rFonts w:hint="eastAsia"/>
              </w:rPr>
            </w:pPr>
            <w:r>
              <w:rPr>
                <w:rFonts w:hint="eastAsia"/>
              </w:rPr>
              <w:t>工作年限</w:t>
            </w:r>
          </w:p>
        </w:tc>
      </w:tr>
      <w:tr w14:paraId="4E0D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7" w:hRule="atLeast"/>
          <w:jc w:val="center"/>
        </w:trPr>
        <w:tc>
          <w:tcPr>
            <w:tcW w:w="7960" w:type="dxa"/>
            <w:gridSpan w:val="2"/>
          </w:tcPr>
          <w:p w14:paraId="2386685B">
            <w:pPr>
              <w:rPr>
                <w:rFonts w:hint="eastAsia"/>
              </w:rPr>
            </w:pPr>
          </w:p>
          <w:p w14:paraId="765E2892">
            <w:pPr>
              <w:rPr>
                <w:rFonts w:hint="eastAsia"/>
              </w:rPr>
            </w:pPr>
          </w:p>
          <w:p w14:paraId="15476E1D">
            <w:pPr>
              <w:rPr>
                <w:rFonts w:hint="eastAsia"/>
              </w:rPr>
            </w:pPr>
          </w:p>
          <w:p w14:paraId="705818C9">
            <w:pPr>
              <w:rPr>
                <w:rFonts w:hint="eastAsia"/>
              </w:rPr>
            </w:pPr>
            <w:r>
              <w:rPr>
                <w:rFonts w:hint="eastAsia"/>
              </w:rPr>
              <w:t>主</w:t>
            </w:r>
          </w:p>
          <w:p w14:paraId="7EBBD771">
            <w:pPr>
              <w:rPr>
                <w:rFonts w:hint="eastAsia"/>
              </w:rPr>
            </w:pPr>
            <w:r>
              <w:rPr>
                <w:rFonts w:hint="eastAsia"/>
              </w:rPr>
              <w:t>要</w:t>
            </w:r>
          </w:p>
          <w:p w14:paraId="07451725">
            <w:pPr>
              <w:rPr>
                <w:rFonts w:hint="eastAsia"/>
              </w:rPr>
            </w:pPr>
            <w:r>
              <w:rPr>
                <w:rFonts w:hint="eastAsia"/>
              </w:rPr>
              <w:t>工</w:t>
            </w:r>
          </w:p>
          <w:p w14:paraId="00959B1F">
            <w:pPr>
              <w:rPr>
                <w:rFonts w:hint="eastAsia"/>
              </w:rPr>
            </w:pPr>
            <w:r>
              <w:rPr>
                <w:rFonts w:hint="eastAsia"/>
              </w:rPr>
              <w:t>作</w:t>
            </w:r>
          </w:p>
          <w:p w14:paraId="066C9BFA">
            <w:pPr>
              <w:rPr>
                <w:rFonts w:hint="eastAsia"/>
              </w:rPr>
            </w:pPr>
            <w:r>
              <w:rPr>
                <w:rFonts w:hint="eastAsia"/>
              </w:rPr>
              <w:t>业</w:t>
            </w:r>
          </w:p>
          <w:p w14:paraId="0FA883A4">
            <w:pPr>
              <w:rPr>
                <w:rFonts w:hint="eastAsia"/>
              </w:rPr>
            </w:pPr>
            <w:r>
              <w:rPr>
                <w:rFonts w:hint="eastAsia"/>
              </w:rPr>
              <w:t>绩</w:t>
            </w:r>
          </w:p>
          <w:p w14:paraId="4ECEE3EE">
            <w:pPr>
              <w:rPr>
                <w:rFonts w:hint="eastAsia"/>
              </w:rPr>
            </w:pPr>
            <w:r>
              <w:rPr>
                <w:rFonts w:hint="eastAsia"/>
              </w:rPr>
              <w:t>及</w:t>
            </w:r>
          </w:p>
          <w:p w14:paraId="720B089E">
            <w:pPr>
              <w:rPr>
                <w:rFonts w:hint="eastAsia"/>
              </w:rPr>
            </w:pPr>
            <w:r>
              <w:rPr>
                <w:rFonts w:hint="eastAsia"/>
              </w:rPr>
              <w:t>担</w:t>
            </w:r>
          </w:p>
          <w:p w14:paraId="2C567BAD">
            <w:pPr>
              <w:rPr>
                <w:rFonts w:hint="eastAsia"/>
              </w:rPr>
            </w:pPr>
            <w:r>
              <w:rPr>
                <w:rFonts w:hint="eastAsia"/>
              </w:rPr>
              <w:t>任</w:t>
            </w:r>
          </w:p>
          <w:p w14:paraId="0CD37371">
            <w:pPr>
              <w:rPr>
                <w:rFonts w:hint="eastAsia"/>
              </w:rPr>
            </w:pPr>
            <w:r>
              <w:rPr>
                <w:rFonts w:hint="eastAsia"/>
              </w:rPr>
              <w:t>的</w:t>
            </w:r>
          </w:p>
          <w:p w14:paraId="2700767E">
            <w:pPr>
              <w:rPr>
                <w:rFonts w:hint="eastAsia"/>
              </w:rPr>
            </w:pPr>
            <w:r>
              <w:rPr>
                <w:rFonts w:hint="eastAsia"/>
              </w:rPr>
              <w:t>主</w:t>
            </w:r>
          </w:p>
          <w:p w14:paraId="57CE7B57">
            <w:pPr>
              <w:rPr>
                <w:rFonts w:hint="eastAsia"/>
              </w:rPr>
            </w:pPr>
            <w:r>
              <w:rPr>
                <w:rFonts w:hint="eastAsia"/>
              </w:rPr>
              <w:t>要</w:t>
            </w:r>
          </w:p>
          <w:p w14:paraId="275EA1F5">
            <w:pPr>
              <w:rPr>
                <w:rFonts w:hint="eastAsia"/>
              </w:rPr>
            </w:pPr>
            <w:r>
              <w:rPr>
                <w:rFonts w:hint="eastAsia"/>
              </w:rPr>
              <w:t>工</w:t>
            </w:r>
          </w:p>
          <w:p w14:paraId="7477F650">
            <w:pPr>
              <w:rPr>
                <w:rFonts w:hint="eastAsia"/>
              </w:rPr>
            </w:pPr>
            <w:r>
              <w:rPr>
                <w:rFonts w:hint="eastAsia"/>
              </w:rPr>
              <w:t>作</w:t>
            </w:r>
          </w:p>
          <w:p w14:paraId="393151C0">
            <w:pPr>
              <w:rPr>
                <w:rFonts w:hint="eastAsia"/>
              </w:rPr>
            </w:pPr>
          </w:p>
          <w:p w14:paraId="341A01CD">
            <w:pPr>
              <w:rPr>
                <w:rFonts w:hint="eastAsia"/>
              </w:rPr>
            </w:pPr>
          </w:p>
          <w:p w14:paraId="64C3E126">
            <w:pPr>
              <w:rPr>
                <w:rFonts w:hint="eastAsia"/>
              </w:rPr>
            </w:pPr>
          </w:p>
          <w:p w14:paraId="49A15A2D">
            <w:pPr>
              <w:rPr>
                <w:rFonts w:hint="eastAsia"/>
              </w:rPr>
            </w:pPr>
          </w:p>
        </w:tc>
      </w:tr>
    </w:tbl>
    <w:p w14:paraId="709031D6">
      <w:pPr>
        <w:rPr>
          <w:rFonts w:hint="eastAsia"/>
        </w:rPr>
      </w:pPr>
      <w:r>
        <w:rPr>
          <w:rFonts w:hint="eastAsia"/>
        </w:rPr>
        <w:t xml:space="preserve">                      </w:t>
      </w:r>
    </w:p>
    <w:p w14:paraId="66D4DE45">
      <w:pPr>
        <w:rPr>
          <w:rFonts w:hint="eastAsia"/>
        </w:rPr>
      </w:pPr>
      <w:r>
        <w:rPr>
          <w:rFonts w:hint="eastAsia"/>
        </w:rPr>
        <w:t xml:space="preserve">        </w:t>
      </w:r>
    </w:p>
    <w:p w14:paraId="0F5FDCE7">
      <w:pPr>
        <w:pStyle w:val="3"/>
        <w:tabs>
          <w:tab w:val="left" w:pos="840"/>
        </w:tabs>
        <w:spacing w:line="360" w:lineRule="auto"/>
        <w:jc w:val="center"/>
        <w:rPr>
          <w:rFonts w:hint="eastAsia"/>
          <w:bCs w:val="0"/>
          <w:lang w:val="zh-CN"/>
        </w:rPr>
      </w:pPr>
      <w:bookmarkStart w:id="1084" w:name="_Toc1035"/>
      <w:r>
        <w:rPr>
          <w:rFonts w:hint="eastAsia"/>
          <w:bCs w:val="0"/>
        </w:rPr>
        <w:br w:type="page"/>
      </w:r>
      <w:r>
        <w:rPr>
          <w:rFonts w:hint="eastAsia"/>
          <w:bCs w:val="0"/>
        </w:rPr>
        <w:t>八、</w:t>
      </w:r>
      <w:r>
        <w:rPr>
          <w:rFonts w:hint="eastAsia"/>
          <w:bCs w:val="0"/>
          <w:lang w:val="zh-CN"/>
        </w:rPr>
        <w:t>近年完成的类似项目清单</w:t>
      </w:r>
      <w:bookmarkEnd w:id="1081"/>
      <w:bookmarkEnd w:id="1084"/>
    </w:p>
    <w:p w14:paraId="6BAA499B">
      <w:pPr>
        <w:pStyle w:val="13"/>
        <w:spacing w:line="360" w:lineRule="auto"/>
        <w:ind w:firstLine="0" w:firstLineChars="0"/>
        <w:rPr>
          <w:rFonts w:hint="eastAsia"/>
          <w:bCs/>
          <w:sz w:val="24"/>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60504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ED6A848">
            <w:pPr>
              <w:jc w:val="center"/>
              <w:rPr>
                <w:rFonts w:hint="eastAsia"/>
              </w:rPr>
            </w:pPr>
            <w:r>
              <w:rPr>
                <w:rFonts w:hint="eastAsia"/>
              </w:rPr>
              <w:t>项目名称</w:t>
            </w:r>
          </w:p>
        </w:tc>
        <w:tc>
          <w:tcPr>
            <w:tcW w:w="6094" w:type="dxa"/>
            <w:vAlign w:val="center"/>
          </w:tcPr>
          <w:p w14:paraId="0C02BE6E">
            <w:pPr>
              <w:jc w:val="center"/>
              <w:rPr>
                <w:rFonts w:hint="eastAsia"/>
              </w:rPr>
            </w:pPr>
          </w:p>
        </w:tc>
      </w:tr>
      <w:tr w14:paraId="4AF1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2D67C11">
            <w:pPr>
              <w:jc w:val="center"/>
              <w:rPr>
                <w:rFonts w:hint="eastAsia"/>
              </w:rPr>
            </w:pPr>
            <w:r>
              <w:rPr>
                <w:rFonts w:hint="eastAsia"/>
              </w:rPr>
              <w:t>项目所在地</w:t>
            </w:r>
          </w:p>
        </w:tc>
        <w:tc>
          <w:tcPr>
            <w:tcW w:w="6094" w:type="dxa"/>
            <w:vAlign w:val="center"/>
          </w:tcPr>
          <w:p w14:paraId="79624B59">
            <w:pPr>
              <w:jc w:val="center"/>
              <w:rPr>
                <w:rFonts w:hint="eastAsia"/>
              </w:rPr>
            </w:pPr>
          </w:p>
        </w:tc>
      </w:tr>
      <w:tr w14:paraId="4898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15BAD83">
            <w:pPr>
              <w:jc w:val="center"/>
              <w:rPr>
                <w:rFonts w:hint="eastAsia"/>
              </w:rPr>
            </w:pPr>
            <w:r>
              <w:rPr>
                <w:rFonts w:hint="eastAsia"/>
              </w:rPr>
              <w:t>发包人名称</w:t>
            </w:r>
          </w:p>
        </w:tc>
        <w:tc>
          <w:tcPr>
            <w:tcW w:w="6094" w:type="dxa"/>
            <w:vAlign w:val="center"/>
          </w:tcPr>
          <w:p w14:paraId="251C4538">
            <w:pPr>
              <w:jc w:val="center"/>
              <w:rPr>
                <w:rFonts w:hint="eastAsia"/>
              </w:rPr>
            </w:pPr>
          </w:p>
        </w:tc>
      </w:tr>
      <w:tr w14:paraId="25A2B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5A41570">
            <w:pPr>
              <w:jc w:val="center"/>
              <w:rPr>
                <w:rFonts w:hint="eastAsia"/>
              </w:rPr>
            </w:pPr>
            <w:r>
              <w:rPr>
                <w:rFonts w:hint="eastAsia"/>
              </w:rPr>
              <w:t>发包人地址</w:t>
            </w:r>
          </w:p>
        </w:tc>
        <w:tc>
          <w:tcPr>
            <w:tcW w:w="6094" w:type="dxa"/>
            <w:vAlign w:val="center"/>
          </w:tcPr>
          <w:p w14:paraId="52D73896">
            <w:pPr>
              <w:jc w:val="center"/>
              <w:rPr>
                <w:rFonts w:hint="eastAsia"/>
              </w:rPr>
            </w:pPr>
          </w:p>
        </w:tc>
      </w:tr>
      <w:tr w14:paraId="72E2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E43D8D5">
            <w:pPr>
              <w:jc w:val="center"/>
              <w:rPr>
                <w:rFonts w:hint="eastAsia"/>
              </w:rPr>
            </w:pPr>
            <w:r>
              <w:rPr>
                <w:rFonts w:hint="eastAsia"/>
              </w:rPr>
              <w:t>发包人联系人及电话</w:t>
            </w:r>
          </w:p>
        </w:tc>
        <w:tc>
          <w:tcPr>
            <w:tcW w:w="6094" w:type="dxa"/>
            <w:vAlign w:val="center"/>
          </w:tcPr>
          <w:p w14:paraId="3BE247A2">
            <w:pPr>
              <w:jc w:val="center"/>
              <w:rPr>
                <w:rFonts w:hint="eastAsia"/>
              </w:rPr>
            </w:pPr>
          </w:p>
        </w:tc>
      </w:tr>
      <w:tr w14:paraId="2D9D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6B23464">
            <w:pPr>
              <w:jc w:val="center"/>
              <w:rPr>
                <w:rFonts w:hint="eastAsia"/>
              </w:rPr>
            </w:pPr>
            <w:r>
              <w:rPr>
                <w:rFonts w:hint="eastAsia"/>
              </w:rPr>
              <w:t>合同价格</w:t>
            </w:r>
          </w:p>
        </w:tc>
        <w:tc>
          <w:tcPr>
            <w:tcW w:w="6094" w:type="dxa"/>
            <w:vAlign w:val="center"/>
          </w:tcPr>
          <w:p w14:paraId="7D908DCE">
            <w:pPr>
              <w:jc w:val="center"/>
              <w:rPr>
                <w:rFonts w:hint="eastAsia"/>
              </w:rPr>
            </w:pPr>
          </w:p>
        </w:tc>
      </w:tr>
      <w:tr w14:paraId="49DE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0289884">
            <w:pPr>
              <w:jc w:val="center"/>
              <w:rPr>
                <w:rFonts w:hint="eastAsia"/>
              </w:rPr>
            </w:pPr>
            <w:r>
              <w:rPr>
                <w:rFonts w:hint="eastAsia"/>
              </w:rPr>
              <w:t>开工日期</w:t>
            </w:r>
          </w:p>
        </w:tc>
        <w:tc>
          <w:tcPr>
            <w:tcW w:w="6094" w:type="dxa"/>
            <w:vAlign w:val="center"/>
          </w:tcPr>
          <w:p w14:paraId="306FBE25">
            <w:pPr>
              <w:jc w:val="center"/>
              <w:rPr>
                <w:rFonts w:hint="eastAsia"/>
              </w:rPr>
            </w:pPr>
          </w:p>
        </w:tc>
      </w:tr>
      <w:tr w14:paraId="7A1E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367D8FD">
            <w:pPr>
              <w:jc w:val="center"/>
              <w:rPr>
                <w:rFonts w:hint="eastAsia"/>
              </w:rPr>
            </w:pPr>
            <w:r>
              <w:rPr>
                <w:rFonts w:hint="eastAsia"/>
              </w:rPr>
              <w:t>竣工日期</w:t>
            </w:r>
          </w:p>
        </w:tc>
        <w:tc>
          <w:tcPr>
            <w:tcW w:w="6094" w:type="dxa"/>
            <w:vAlign w:val="center"/>
          </w:tcPr>
          <w:p w14:paraId="71FC60E9">
            <w:pPr>
              <w:jc w:val="center"/>
              <w:rPr>
                <w:rFonts w:hint="eastAsia"/>
              </w:rPr>
            </w:pPr>
          </w:p>
        </w:tc>
      </w:tr>
      <w:tr w14:paraId="4C82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9AC4058">
            <w:pPr>
              <w:jc w:val="center"/>
              <w:rPr>
                <w:rFonts w:hint="eastAsia"/>
              </w:rPr>
            </w:pPr>
            <w:r>
              <w:rPr>
                <w:rFonts w:hint="eastAsia"/>
              </w:rPr>
              <w:t>承担的工作</w:t>
            </w:r>
          </w:p>
        </w:tc>
        <w:tc>
          <w:tcPr>
            <w:tcW w:w="6094" w:type="dxa"/>
            <w:vAlign w:val="center"/>
          </w:tcPr>
          <w:p w14:paraId="302D14C3">
            <w:pPr>
              <w:jc w:val="center"/>
              <w:rPr>
                <w:rFonts w:hint="eastAsia"/>
              </w:rPr>
            </w:pPr>
          </w:p>
        </w:tc>
      </w:tr>
      <w:tr w14:paraId="628C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A9578D0">
            <w:pPr>
              <w:jc w:val="center"/>
              <w:rPr>
                <w:rFonts w:hint="eastAsia"/>
              </w:rPr>
            </w:pPr>
            <w:r>
              <w:rPr>
                <w:rFonts w:hint="eastAsia"/>
              </w:rPr>
              <w:t>工程质量</w:t>
            </w:r>
          </w:p>
        </w:tc>
        <w:tc>
          <w:tcPr>
            <w:tcW w:w="6094" w:type="dxa"/>
            <w:vAlign w:val="center"/>
          </w:tcPr>
          <w:p w14:paraId="13489516">
            <w:pPr>
              <w:jc w:val="center"/>
              <w:rPr>
                <w:rFonts w:hint="eastAsia"/>
              </w:rPr>
            </w:pPr>
          </w:p>
        </w:tc>
      </w:tr>
      <w:tr w14:paraId="3E93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85E43E2">
            <w:pPr>
              <w:jc w:val="center"/>
              <w:rPr>
                <w:rFonts w:hint="eastAsia"/>
              </w:rPr>
            </w:pPr>
            <w:r>
              <w:rPr>
                <w:rFonts w:hint="eastAsia"/>
              </w:rPr>
              <w:t>项目经理</w:t>
            </w:r>
          </w:p>
        </w:tc>
        <w:tc>
          <w:tcPr>
            <w:tcW w:w="6094" w:type="dxa"/>
            <w:vAlign w:val="center"/>
          </w:tcPr>
          <w:p w14:paraId="135F001C">
            <w:pPr>
              <w:jc w:val="center"/>
              <w:rPr>
                <w:rFonts w:hint="eastAsia"/>
              </w:rPr>
            </w:pPr>
          </w:p>
        </w:tc>
      </w:tr>
      <w:tr w14:paraId="7E2B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9D84EBF">
            <w:pPr>
              <w:jc w:val="center"/>
              <w:rPr>
                <w:rFonts w:hint="eastAsia"/>
              </w:rPr>
            </w:pPr>
            <w:r>
              <w:rPr>
                <w:rFonts w:hint="eastAsia"/>
              </w:rPr>
              <w:t>技术负责人</w:t>
            </w:r>
          </w:p>
        </w:tc>
        <w:tc>
          <w:tcPr>
            <w:tcW w:w="6094" w:type="dxa"/>
            <w:vAlign w:val="center"/>
          </w:tcPr>
          <w:p w14:paraId="0A51C62A">
            <w:pPr>
              <w:jc w:val="center"/>
              <w:rPr>
                <w:rFonts w:hint="eastAsia"/>
              </w:rPr>
            </w:pPr>
          </w:p>
        </w:tc>
      </w:tr>
      <w:tr w14:paraId="49B9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750C06A4">
            <w:pPr>
              <w:jc w:val="center"/>
              <w:rPr>
                <w:rFonts w:hint="eastAsia"/>
              </w:rPr>
            </w:pPr>
            <w:r>
              <w:rPr>
                <w:rFonts w:hint="eastAsia"/>
              </w:rPr>
              <w:t>总监理工程师及电话</w:t>
            </w:r>
          </w:p>
        </w:tc>
        <w:tc>
          <w:tcPr>
            <w:tcW w:w="6094" w:type="dxa"/>
            <w:vAlign w:val="center"/>
          </w:tcPr>
          <w:p w14:paraId="6967AF32">
            <w:pPr>
              <w:jc w:val="center"/>
              <w:rPr>
                <w:rFonts w:hint="eastAsia"/>
              </w:rPr>
            </w:pPr>
          </w:p>
        </w:tc>
      </w:tr>
      <w:tr w14:paraId="617CA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jc w:val="center"/>
        </w:trPr>
        <w:tc>
          <w:tcPr>
            <w:tcW w:w="2411" w:type="dxa"/>
            <w:vAlign w:val="center"/>
          </w:tcPr>
          <w:p w14:paraId="5A60A5E4">
            <w:pPr>
              <w:jc w:val="center"/>
              <w:rPr>
                <w:rFonts w:hint="eastAsia"/>
              </w:rPr>
            </w:pPr>
            <w:r>
              <w:rPr>
                <w:rFonts w:hint="eastAsia"/>
              </w:rPr>
              <w:t>项目描述</w:t>
            </w:r>
          </w:p>
        </w:tc>
        <w:tc>
          <w:tcPr>
            <w:tcW w:w="6094" w:type="dxa"/>
            <w:vAlign w:val="center"/>
          </w:tcPr>
          <w:p w14:paraId="48C8FC1C">
            <w:pPr>
              <w:jc w:val="center"/>
              <w:rPr>
                <w:rFonts w:hint="eastAsia"/>
              </w:rPr>
            </w:pPr>
          </w:p>
        </w:tc>
      </w:tr>
      <w:tr w14:paraId="3425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63941BD">
            <w:pPr>
              <w:jc w:val="center"/>
              <w:rPr>
                <w:rFonts w:hint="eastAsia"/>
              </w:rPr>
            </w:pPr>
            <w:r>
              <w:rPr>
                <w:rFonts w:hint="eastAsia"/>
              </w:rPr>
              <w:t>备注</w:t>
            </w:r>
          </w:p>
        </w:tc>
        <w:tc>
          <w:tcPr>
            <w:tcW w:w="6094" w:type="dxa"/>
            <w:vAlign w:val="center"/>
          </w:tcPr>
          <w:p w14:paraId="5D9B9160">
            <w:pPr>
              <w:jc w:val="center"/>
              <w:rPr>
                <w:rFonts w:hint="eastAsia"/>
              </w:rPr>
            </w:pPr>
          </w:p>
        </w:tc>
      </w:tr>
    </w:tbl>
    <w:p w14:paraId="0B657245">
      <w:pPr>
        <w:spacing w:line="440" w:lineRule="exact"/>
        <w:ind w:left="630" w:hanging="630" w:hangingChars="300"/>
        <w:rPr>
          <w:rFonts w:hint="eastAsia"/>
        </w:rPr>
      </w:pPr>
      <w:r>
        <w:rPr>
          <w:rFonts w:hint="eastAsia"/>
        </w:rPr>
        <w:t>备注：1、类似项目指</w:t>
      </w:r>
      <w:r>
        <w:rPr>
          <w:rFonts w:hint="eastAsia"/>
          <w:u w:val="single"/>
        </w:rPr>
        <w:t>装饰装修或结构补强工程施工</w:t>
      </w:r>
      <w:r>
        <w:rPr>
          <w:rFonts w:hint="eastAsia"/>
        </w:rPr>
        <w:t>。</w:t>
      </w:r>
    </w:p>
    <w:p w14:paraId="4DDD833A">
      <w:pPr>
        <w:spacing w:line="440" w:lineRule="exact"/>
        <w:ind w:left="630" w:leftChars="300"/>
        <w:rPr>
          <w:rFonts w:hint="eastAsia"/>
        </w:rPr>
      </w:pPr>
      <w:r>
        <w:rPr>
          <w:rFonts w:hint="eastAsia"/>
        </w:rPr>
        <w:t>2、本表后附材料详见第三章评审办法。每张表格只填写一个项目，并标明序号。</w:t>
      </w:r>
    </w:p>
    <w:p w14:paraId="460030D2">
      <w:pPr>
        <w:spacing w:line="360" w:lineRule="auto"/>
        <w:rPr>
          <w:rFonts w:hint="eastAsia"/>
        </w:rPr>
      </w:pPr>
    </w:p>
    <w:p w14:paraId="105DBF95">
      <w:pPr>
        <w:rPr>
          <w:rFonts w:hint="eastAsia"/>
          <w:sz w:val="24"/>
        </w:rPr>
      </w:pPr>
    </w:p>
    <w:p w14:paraId="778B820E">
      <w:pPr>
        <w:rPr>
          <w:rFonts w:hint="eastAsia"/>
          <w:sz w:val="24"/>
        </w:rPr>
      </w:pPr>
    </w:p>
    <w:p w14:paraId="3E094580">
      <w:pPr>
        <w:rPr>
          <w:rFonts w:hint="eastAsia"/>
        </w:rPr>
      </w:pPr>
    </w:p>
    <w:p w14:paraId="04BC276E">
      <w:pPr>
        <w:pStyle w:val="3"/>
        <w:tabs>
          <w:tab w:val="left" w:pos="840"/>
        </w:tabs>
        <w:spacing w:line="360" w:lineRule="auto"/>
        <w:jc w:val="center"/>
        <w:rPr>
          <w:rFonts w:hint="eastAsia"/>
        </w:rPr>
      </w:pPr>
      <w:bookmarkStart w:id="1085" w:name="_Toc13712"/>
      <w:r>
        <w:rPr>
          <w:rFonts w:hint="eastAsia"/>
        </w:rPr>
        <w:br w:type="page"/>
      </w:r>
      <w:bookmarkEnd w:id="1085"/>
      <w:bookmarkStart w:id="1086" w:name="_Toc29937"/>
      <w:bookmarkStart w:id="1087" w:name="_Toc20487"/>
      <w:bookmarkStart w:id="1088" w:name="_Toc275795959"/>
      <w:bookmarkStart w:id="1089" w:name="_Toc339972632"/>
      <w:bookmarkStart w:id="1090" w:name="_Toc28100"/>
      <w:bookmarkStart w:id="1091" w:name="_Toc355809725"/>
      <w:r>
        <w:rPr>
          <w:rFonts w:hint="eastAsia"/>
        </w:rPr>
        <w:t>九、服务承诺</w:t>
      </w:r>
      <w:bookmarkEnd w:id="1086"/>
    </w:p>
    <w:p w14:paraId="414157F7">
      <w:pPr>
        <w:tabs>
          <w:tab w:val="left" w:pos="840"/>
        </w:tabs>
        <w:spacing w:line="360" w:lineRule="auto"/>
        <w:rPr>
          <w:rFonts w:hint="eastAsia"/>
          <w:bCs/>
        </w:rPr>
      </w:pPr>
      <w:r>
        <w:rPr>
          <w:rFonts w:hint="eastAsia"/>
          <w:bCs/>
        </w:rPr>
        <w:t>包含但不限于以下内容：</w:t>
      </w:r>
    </w:p>
    <w:p w14:paraId="02D870A2">
      <w:pPr>
        <w:topLinePunct w:val="0"/>
        <w:spacing w:line="360" w:lineRule="auto"/>
        <w:jc w:val="left"/>
        <w:rPr>
          <w:rFonts w:hint="eastAsia"/>
          <w:bCs/>
        </w:rPr>
      </w:pPr>
      <w:r>
        <w:rPr>
          <w:rFonts w:hint="eastAsia"/>
          <w:bCs/>
        </w:rPr>
        <w:t>1.</w:t>
      </w:r>
      <w:r>
        <w:rPr>
          <w:rFonts w:hint="eastAsia" w:cs="Times New Roman"/>
        </w:rPr>
        <w:t>供应商针对</w:t>
      </w:r>
      <w:r>
        <w:rPr>
          <w:rFonts w:cs="Times New Roman"/>
        </w:rPr>
        <w:t>各关键岗位人员（造价人员、施工员、质量员（质检员）、材料员、安全员等）的在岗、更换等履职尽责承诺</w:t>
      </w:r>
      <w:r>
        <w:rPr>
          <w:rFonts w:hint="eastAsia" w:cs="Times New Roman"/>
        </w:rPr>
        <w:t>以及</w:t>
      </w:r>
      <w:r>
        <w:rPr>
          <w:rFonts w:cs="Times New Roman"/>
        </w:rPr>
        <w:t>落实不到位的处理承诺</w:t>
      </w:r>
      <w:r>
        <w:rPr>
          <w:rFonts w:hint="eastAsia"/>
          <w:bCs/>
        </w:rPr>
        <w:t>。</w:t>
      </w:r>
    </w:p>
    <w:p w14:paraId="4465986B">
      <w:pPr>
        <w:tabs>
          <w:tab w:val="left" w:pos="840"/>
        </w:tabs>
        <w:spacing w:line="360" w:lineRule="auto"/>
        <w:rPr>
          <w:rFonts w:hint="eastAsia"/>
          <w:bCs/>
        </w:rPr>
      </w:pPr>
      <w:r>
        <w:rPr>
          <w:rFonts w:hint="eastAsia"/>
          <w:bCs/>
        </w:rPr>
        <w:t>2.保修期内、外的服务承诺。</w:t>
      </w:r>
    </w:p>
    <w:p w14:paraId="0895291A">
      <w:pPr>
        <w:tabs>
          <w:tab w:val="left" w:pos="840"/>
        </w:tabs>
        <w:spacing w:line="360" w:lineRule="auto"/>
        <w:rPr>
          <w:rFonts w:hint="eastAsia"/>
          <w:lang w:val="zh-CN"/>
        </w:rPr>
      </w:pPr>
      <w:r>
        <w:rPr>
          <w:rFonts w:hint="eastAsia"/>
          <w:bCs/>
        </w:rPr>
        <w:t>3.承诺不拖欠农民工工资，并有违背承诺时的自罚措施。</w:t>
      </w:r>
      <w:r>
        <w:rPr>
          <w:rFonts w:hint="eastAsia"/>
          <w:lang w:val="zh-CN"/>
        </w:rPr>
        <w:br w:type="page"/>
      </w:r>
      <w:bookmarkStart w:id="1092" w:name="_Toc19258"/>
    </w:p>
    <w:p w14:paraId="5D5687F6">
      <w:pPr>
        <w:pStyle w:val="3"/>
        <w:tabs>
          <w:tab w:val="left" w:pos="840"/>
        </w:tabs>
        <w:spacing w:line="360" w:lineRule="auto"/>
        <w:jc w:val="center"/>
        <w:rPr>
          <w:rFonts w:hint="eastAsia"/>
        </w:rPr>
      </w:pPr>
      <w:r>
        <w:rPr>
          <w:rFonts w:hint="eastAsia"/>
          <w:bCs w:val="0"/>
        </w:rPr>
        <w:t>十、</w:t>
      </w:r>
      <w:r>
        <w:rPr>
          <w:rFonts w:hint="eastAsia"/>
          <w:bCs w:val="0"/>
          <w:lang w:val="zh-CN"/>
        </w:rPr>
        <w:t>反商业贿赂承诺书</w:t>
      </w:r>
      <w:bookmarkEnd w:id="1087"/>
      <w:bookmarkEnd w:id="1088"/>
      <w:bookmarkEnd w:id="1089"/>
      <w:bookmarkEnd w:id="1090"/>
      <w:bookmarkEnd w:id="1091"/>
      <w:bookmarkEnd w:id="1092"/>
    </w:p>
    <w:p w14:paraId="5BAAC713">
      <w:pPr>
        <w:spacing w:line="480" w:lineRule="exact"/>
        <w:rPr>
          <w:rFonts w:hint="eastAsia"/>
        </w:rPr>
      </w:pPr>
      <w:r>
        <w:rPr>
          <w:rFonts w:hint="eastAsia"/>
        </w:rPr>
        <w:t>我公司承诺：</w:t>
      </w:r>
    </w:p>
    <w:p w14:paraId="41A41485">
      <w:pPr>
        <w:spacing w:line="480" w:lineRule="exact"/>
        <w:ind w:firstLine="555"/>
        <w:rPr>
          <w:rFonts w:hint="eastAsia"/>
        </w:rPr>
      </w:pPr>
      <w:r>
        <w:rPr>
          <w:rFonts w:hint="eastAsia"/>
        </w:rPr>
        <w:t>在</w:t>
      </w:r>
      <w:r>
        <w:rPr>
          <w:rFonts w:hint="eastAsia"/>
          <w:u w:val="single"/>
        </w:rPr>
        <w:t xml:space="preserve"> （采购项目名称）</w:t>
      </w:r>
      <w:r>
        <w:rPr>
          <w:rFonts w:hint="eastAsia"/>
        </w:rPr>
        <w:t>采购活动中，我公司保证做到：</w:t>
      </w:r>
    </w:p>
    <w:p w14:paraId="4EB40C61">
      <w:pPr>
        <w:spacing w:line="480" w:lineRule="exact"/>
        <w:ind w:firstLine="555"/>
        <w:rPr>
          <w:rFonts w:hint="eastAsia"/>
        </w:rPr>
      </w:pPr>
      <w:r>
        <w:rPr>
          <w:rFonts w:hint="eastAsia"/>
        </w:rPr>
        <w:t>1. 公平竞争参加本次采购活动。</w:t>
      </w:r>
    </w:p>
    <w:p w14:paraId="6C4BCBD0">
      <w:pPr>
        <w:spacing w:line="480" w:lineRule="exact"/>
        <w:ind w:firstLine="556"/>
        <w:rPr>
          <w:rFonts w:hint="eastAsia"/>
        </w:rPr>
      </w:pPr>
      <w:r>
        <w:rPr>
          <w:rFonts w:hint="eastAsia"/>
        </w:rPr>
        <w:t>2. 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2D6DDF4">
      <w:pPr>
        <w:spacing w:line="480" w:lineRule="exact"/>
        <w:ind w:firstLine="556"/>
        <w:rPr>
          <w:rFonts w:hint="eastAsia"/>
        </w:rPr>
      </w:pPr>
      <w:r>
        <w:rPr>
          <w:rFonts w:hint="eastAsia"/>
        </w:rPr>
        <w:t>3. 若出现上述行为，我公司及参与磋商的工作人员愿意接受按照国家法律法规等有关规定给予的处罚。</w:t>
      </w:r>
    </w:p>
    <w:p w14:paraId="780DA8FD">
      <w:pPr>
        <w:spacing w:line="480" w:lineRule="exact"/>
        <w:ind w:firstLine="555"/>
        <w:rPr>
          <w:rFonts w:hint="eastAsia"/>
        </w:rPr>
      </w:pPr>
    </w:p>
    <w:p w14:paraId="3F18D976">
      <w:pPr>
        <w:spacing w:line="480" w:lineRule="exact"/>
        <w:ind w:firstLine="2880"/>
        <w:rPr>
          <w:rFonts w:hint="eastAsia"/>
        </w:rPr>
      </w:pPr>
      <w:r>
        <w:rPr>
          <w:rFonts w:hint="eastAsia"/>
        </w:rPr>
        <w:t>公司法人代表（签字或盖章）：</w:t>
      </w:r>
    </w:p>
    <w:p w14:paraId="375B5EE8">
      <w:pPr>
        <w:spacing w:line="480" w:lineRule="exact"/>
        <w:ind w:firstLine="2880"/>
        <w:rPr>
          <w:rFonts w:hint="eastAsia"/>
        </w:rPr>
      </w:pPr>
      <w:r>
        <w:rPr>
          <w:rFonts w:hint="eastAsia"/>
        </w:rPr>
        <w:t>法人授权代表（签字或盖章）：</w:t>
      </w:r>
    </w:p>
    <w:p w14:paraId="4754B85B">
      <w:pPr>
        <w:spacing w:line="480" w:lineRule="exact"/>
        <w:ind w:firstLine="555"/>
        <w:rPr>
          <w:rFonts w:hint="eastAsia"/>
        </w:rPr>
      </w:pPr>
      <w:r>
        <w:rPr>
          <w:rFonts w:hint="eastAsia"/>
        </w:rPr>
        <w:t xml:space="preserve">                      供应商（公章）：</w:t>
      </w:r>
    </w:p>
    <w:p w14:paraId="18315F3E">
      <w:pPr>
        <w:spacing w:line="480" w:lineRule="exact"/>
        <w:ind w:firstLine="555"/>
        <w:rPr>
          <w:rFonts w:hint="eastAsia"/>
        </w:rPr>
      </w:pPr>
      <w:r>
        <w:rPr>
          <w:rFonts w:hint="eastAsia"/>
        </w:rPr>
        <w:t xml:space="preserve">                                年  月  日</w:t>
      </w:r>
    </w:p>
    <w:p w14:paraId="391F7B61">
      <w:pPr>
        <w:rPr>
          <w:rFonts w:hint="eastAsia"/>
        </w:rPr>
      </w:pPr>
    </w:p>
    <w:p w14:paraId="07CD1860">
      <w:pPr>
        <w:spacing w:line="480" w:lineRule="exact"/>
        <w:rPr>
          <w:rFonts w:hint="eastAsia"/>
        </w:rPr>
      </w:pPr>
    </w:p>
    <w:p w14:paraId="622CD013">
      <w:pPr>
        <w:pStyle w:val="3"/>
        <w:tabs>
          <w:tab w:val="left" w:pos="840"/>
        </w:tabs>
        <w:spacing w:line="360" w:lineRule="auto"/>
        <w:jc w:val="center"/>
        <w:rPr>
          <w:rFonts w:hint="eastAsia"/>
        </w:rPr>
      </w:pPr>
      <w:bookmarkStart w:id="1093" w:name="_Toc454207230"/>
      <w:r>
        <w:rPr>
          <w:rFonts w:hint="eastAsia"/>
        </w:rPr>
        <w:br w:type="page"/>
      </w:r>
      <w:bookmarkEnd w:id="1093"/>
      <w:bookmarkStart w:id="1094" w:name="_Toc32417"/>
      <w:bookmarkStart w:id="1095" w:name="_Toc15983"/>
      <w:bookmarkStart w:id="1096" w:name="_Toc9983"/>
      <w:bookmarkStart w:id="1097" w:name="_Toc28975"/>
      <w:r>
        <w:rPr>
          <w:rFonts w:hint="eastAsia"/>
        </w:rPr>
        <w:t>十一、</w:t>
      </w:r>
      <w:r>
        <w:rPr>
          <w:rFonts w:hint="eastAsia"/>
          <w:bCs w:val="0"/>
          <w:lang w:val="zh-CN"/>
        </w:rPr>
        <w:t>中小企业声明函</w:t>
      </w:r>
      <w:bookmarkEnd w:id="1094"/>
      <w:bookmarkEnd w:id="1095"/>
      <w:r>
        <w:rPr>
          <w:rFonts w:hint="eastAsia"/>
          <w:bCs w:val="0"/>
          <w:lang w:val="zh-CN"/>
        </w:rPr>
        <w:t>（</w:t>
      </w:r>
      <w:r>
        <w:rPr>
          <w:rFonts w:hint="eastAsia"/>
          <w:bCs w:val="0"/>
        </w:rPr>
        <w:t>如有）</w:t>
      </w:r>
    </w:p>
    <w:p w14:paraId="6C374164">
      <w:pPr>
        <w:rPr>
          <w:rFonts w:hint="eastAsia"/>
        </w:rPr>
      </w:pPr>
    </w:p>
    <w:p w14:paraId="1ED48707">
      <w:pPr>
        <w:widowControl/>
        <w:wordWrap/>
        <w:topLinePunct w:val="0"/>
        <w:spacing w:line="360" w:lineRule="auto"/>
        <w:ind w:firstLine="420" w:firstLineChars="200"/>
        <w:jc w:val="left"/>
        <w:rPr>
          <w:rFonts w:hint="eastAsia"/>
        </w:rPr>
      </w:pPr>
      <w:r>
        <w:rPr>
          <w:rFonts w:hint="eastAsia"/>
          <w:kern w:val="0"/>
          <w:lang w:bidi="ar"/>
        </w:rPr>
        <w:t>本公司（联合体）郑重声明，根据《政府采购促进中小企业发展管理办法》（财库﹝2020﹞46 号）的规定，本公司（联合体）参加</w:t>
      </w:r>
      <w:r>
        <w:rPr>
          <w:rFonts w:hint="eastAsia"/>
          <w:kern w:val="0"/>
          <w:u w:val="single"/>
          <w:lang w:bidi="ar"/>
        </w:rPr>
        <w:t>（单位名称）</w:t>
      </w:r>
      <w:r>
        <w:rPr>
          <w:rFonts w:hint="eastAsia"/>
          <w:kern w:val="0"/>
          <w:lang w:bidi="ar"/>
        </w:rPr>
        <w:t>的</w:t>
      </w:r>
      <w:r>
        <w:rPr>
          <w:rFonts w:hint="eastAsia"/>
          <w:kern w:val="0"/>
          <w:u w:val="single"/>
          <w:lang w:bidi="ar"/>
        </w:rPr>
        <w:t>（项目名称）</w:t>
      </w:r>
      <w:r>
        <w:rPr>
          <w:rFonts w:hint="eastAsia"/>
          <w:kern w:val="0"/>
          <w:lang w:bidi="ar"/>
        </w:rPr>
        <w:t>采购活动，工程的施工单位全部为符合政策要求的中小企业。相关企业（含联合体中的中小企业、签订分包意向协议的中小企业）的具体情况如下：</w:t>
      </w:r>
    </w:p>
    <w:p w14:paraId="5A4CC805">
      <w:pPr>
        <w:widowControl/>
        <w:wordWrap/>
        <w:topLinePunct w:val="0"/>
        <w:spacing w:line="360" w:lineRule="auto"/>
        <w:ind w:firstLine="420" w:firstLineChars="200"/>
        <w:jc w:val="left"/>
        <w:rPr>
          <w:rFonts w:hint="eastAsia"/>
        </w:rPr>
      </w:pPr>
      <w:r>
        <w:rPr>
          <w:rFonts w:hint="eastAsia"/>
          <w:kern w:val="0"/>
          <w:lang w:bidi="ar"/>
        </w:rPr>
        <w:t>1.</w:t>
      </w:r>
      <w:r>
        <w:rPr>
          <w:rFonts w:hint="eastAsia"/>
          <w:kern w:val="0"/>
          <w:u w:val="single"/>
          <w:lang w:bidi="ar"/>
        </w:rPr>
        <w:t xml:space="preserve">（标的名称） </w:t>
      </w:r>
      <w:r>
        <w:rPr>
          <w:rFonts w:hint="eastAsia"/>
          <w:kern w:val="0"/>
          <w:lang w:bidi="ar"/>
        </w:rPr>
        <w:t>，属于</w:t>
      </w:r>
      <w:r>
        <w:rPr>
          <w:rFonts w:hint="eastAsia"/>
          <w:kern w:val="0"/>
          <w:u w:val="single"/>
          <w:lang w:bidi="ar"/>
        </w:rPr>
        <w:t>（采购文件中明确的所属行业）</w:t>
      </w:r>
      <w:r>
        <w:rPr>
          <w:rFonts w:hint="eastAsia"/>
          <w:kern w:val="0"/>
          <w:lang w:bidi="ar"/>
        </w:rPr>
        <w:t>； 承建（承接）企业为</w:t>
      </w:r>
      <w:r>
        <w:rPr>
          <w:rFonts w:hint="eastAsia"/>
          <w:kern w:val="0"/>
          <w:u w:val="single"/>
          <w:lang w:bidi="ar"/>
        </w:rPr>
        <w:t>（企业名称）</w:t>
      </w:r>
      <w:r>
        <w:rPr>
          <w:rFonts w:hint="eastAsia"/>
          <w:kern w:val="0"/>
          <w:lang w:bidi="ar"/>
        </w:rPr>
        <w:t>，从业人员</w:t>
      </w:r>
      <w:r>
        <w:rPr>
          <w:rFonts w:hint="eastAsia"/>
          <w:kern w:val="0"/>
          <w:u w:val="single"/>
          <w:lang w:bidi="ar"/>
        </w:rPr>
        <w:t xml:space="preserve">    </w:t>
      </w:r>
      <w:r>
        <w:rPr>
          <w:rFonts w:hint="eastAsia"/>
          <w:kern w:val="0"/>
          <w:lang w:bidi="ar"/>
        </w:rPr>
        <w:t>人，营业收入为</w:t>
      </w:r>
      <w:r>
        <w:rPr>
          <w:rFonts w:hint="eastAsia"/>
          <w:kern w:val="0"/>
          <w:u w:val="single"/>
          <w:lang w:bidi="ar"/>
        </w:rPr>
        <w:t xml:space="preserve">    </w:t>
      </w:r>
      <w:r>
        <w:rPr>
          <w:rFonts w:hint="eastAsia"/>
          <w:kern w:val="0"/>
          <w:lang w:bidi="ar"/>
        </w:rPr>
        <w:t>万元，资产总额为</w:t>
      </w:r>
      <w:r>
        <w:rPr>
          <w:rFonts w:hint="eastAsia"/>
          <w:kern w:val="0"/>
          <w:u w:val="single"/>
          <w:lang w:bidi="ar"/>
        </w:rPr>
        <w:t xml:space="preserve">   </w:t>
      </w:r>
      <w:r>
        <w:rPr>
          <w:rFonts w:hint="eastAsia"/>
          <w:kern w:val="0"/>
          <w:lang w:bidi="ar"/>
        </w:rPr>
        <w:t>万元①，属于</w:t>
      </w:r>
      <w:r>
        <w:rPr>
          <w:rFonts w:hint="eastAsia"/>
          <w:kern w:val="0"/>
          <w:u w:val="single"/>
          <w:lang w:bidi="ar"/>
        </w:rPr>
        <w:t>（中型企业、 小型企业、微型企业）</w:t>
      </w:r>
      <w:r>
        <w:rPr>
          <w:rFonts w:hint="eastAsia"/>
          <w:kern w:val="0"/>
          <w:lang w:bidi="ar"/>
        </w:rPr>
        <w:t xml:space="preserve">； </w:t>
      </w:r>
    </w:p>
    <w:p w14:paraId="4EA255A9">
      <w:pPr>
        <w:widowControl/>
        <w:wordWrap/>
        <w:topLinePunct w:val="0"/>
        <w:spacing w:line="360" w:lineRule="auto"/>
        <w:ind w:firstLine="420" w:firstLineChars="200"/>
        <w:jc w:val="left"/>
        <w:rPr>
          <w:rFonts w:hint="eastAsia"/>
        </w:rPr>
      </w:pPr>
      <w:r>
        <w:rPr>
          <w:rFonts w:hint="eastAsia"/>
          <w:kern w:val="0"/>
          <w:lang w:bidi="ar"/>
        </w:rPr>
        <w:t>2.</w:t>
      </w:r>
      <w:r>
        <w:rPr>
          <w:rFonts w:hint="eastAsia"/>
          <w:kern w:val="0"/>
          <w:u w:val="single"/>
          <w:lang w:bidi="ar"/>
        </w:rPr>
        <w:t xml:space="preserve">（标的名称） </w:t>
      </w:r>
      <w:r>
        <w:rPr>
          <w:rFonts w:hint="eastAsia"/>
          <w:kern w:val="0"/>
          <w:lang w:bidi="ar"/>
        </w:rPr>
        <w:t>，属于</w:t>
      </w:r>
      <w:r>
        <w:rPr>
          <w:rFonts w:hint="eastAsia"/>
          <w:kern w:val="0"/>
          <w:u w:val="single"/>
          <w:lang w:bidi="ar"/>
        </w:rPr>
        <w:t>（采购文件中明确的所属行业）</w:t>
      </w:r>
      <w:r>
        <w:rPr>
          <w:rFonts w:hint="eastAsia"/>
          <w:kern w:val="0"/>
          <w:lang w:bidi="ar"/>
        </w:rPr>
        <w:t>； 承建（承接）企业为</w:t>
      </w:r>
      <w:r>
        <w:rPr>
          <w:rFonts w:hint="eastAsia"/>
          <w:kern w:val="0"/>
          <w:u w:val="single"/>
          <w:lang w:bidi="ar"/>
        </w:rPr>
        <w:t>（企业名称）</w:t>
      </w:r>
      <w:r>
        <w:rPr>
          <w:rFonts w:hint="eastAsia"/>
          <w:kern w:val="0"/>
          <w:lang w:bidi="ar"/>
        </w:rPr>
        <w:t>，从业人员</w:t>
      </w:r>
      <w:r>
        <w:rPr>
          <w:rFonts w:hint="eastAsia"/>
          <w:kern w:val="0"/>
          <w:u w:val="single"/>
          <w:lang w:bidi="ar"/>
        </w:rPr>
        <w:t xml:space="preserve">    </w:t>
      </w:r>
      <w:r>
        <w:rPr>
          <w:rFonts w:hint="eastAsia"/>
          <w:kern w:val="0"/>
          <w:lang w:bidi="ar"/>
        </w:rPr>
        <w:t>人，营业收入为</w:t>
      </w:r>
      <w:r>
        <w:rPr>
          <w:rFonts w:hint="eastAsia"/>
          <w:kern w:val="0"/>
          <w:u w:val="single"/>
          <w:lang w:bidi="ar"/>
        </w:rPr>
        <w:t xml:space="preserve">    </w:t>
      </w:r>
      <w:r>
        <w:rPr>
          <w:rFonts w:hint="eastAsia"/>
          <w:kern w:val="0"/>
          <w:lang w:bidi="ar"/>
        </w:rPr>
        <w:t>万元，资产总额为</w:t>
      </w:r>
      <w:r>
        <w:rPr>
          <w:rFonts w:hint="eastAsia"/>
          <w:kern w:val="0"/>
          <w:u w:val="single"/>
          <w:lang w:bidi="ar"/>
        </w:rPr>
        <w:t xml:space="preserve">    </w:t>
      </w:r>
      <w:r>
        <w:rPr>
          <w:rFonts w:hint="eastAsia"/>
          <w:kern w:val="0"/>
          <w:lang w:bidi="ar"/>
        </w:rPr>
        <w:t>万元，属于</w:t>
      </w:r>
      <w:r>
        <w:rPr>
          <w:rFonts w:hint="eastAsia"/>
          <w:kern w:val="0"/>
          <w:u w:val="single"/>
          <w:lang w:bidi="ar"/>
        </w:rPr>
        <w:t>（中型企业、 小型企业、微型企业）</w:t>
      </w:r>
      <w:r>
        <w:rPr>
          <w:rFonts w:hint="eastAsia"/>
          <w:kern w:val="0"/>
          <w:lang w:bidi="ar"/>
        </w:rPr>
        <w:t xml:space="preserve">； </w:t>
      </w:r>
    </w:p>
    <w:p w14:paraId="44BD192C">
      <w:pPr>
        <w:widowControl/>
        <w:wordWrap/>
        <w:topLinePunct w:val="0"/>
        <w:spacing w:line="360" w:lineRule="auto"/>
        <w:jc w:val="left"/>
        <w:rPr>
          <w:rFonts w:hint="eastAsia"/>
        </w:rPr>
      </w:pPr>
      <w:r>
        <w:rPr>
          <w:rFonts w:hint="eastAsia"/>
          <w:kern w:val="0"/>
          <w:lang w:bidi="ar"/>
        </w:rPr>
        <w:t>……</w:t>
      </w:r>
    </w:p>
    <w:p w14:paraId="257B9297">
      <w:pPr>
        <w:widowControl/>
        <w:wordWrap/>
        <w:topLinePunct w:val="0"/>
        <w:spacing w:line="360" w:lineRule="auto"/>
        <w:ind w:firstLine="420" w:firstLineChars="200"/>
        <w:jc w:val="left"/>
        <w:rPr>
          <w:rFonts w:hint="eastAsia"/>
        </w:rPr>
      </w:pPr>
      <w:r>
        <w:rPr>
          <w:rFonts w:hint="eastAsia"/>
          <w:kern w:val="0"/>
          <w:lang w:bidi="ar"/>
        </w:rPr>
        <w:t>以上企业，不属于大企业的分支机构，不存在控股股东 为大企业的情形，也不存在与大企业的负责人为同一人的情形。</w:t>
      </w:r>
    </w:p>
    <w:p w14:paraId="10B36A06">
      <w:pPr>
        <w:widowControl/>
        <w:wordWrap/>
        <w:topLinePunct w:val="0"/>
        <w:spacing w:line="360" w:lineRule="auto"/>
        <w:ind w:firstLine="420" w:firstLineChars="200"/>
        <w:jc w:val="left"/>
        <w:rPr>
          <w:rFonts w:hint="eastAsia"/>
        </w:rPr>
      </w:pPr>
      <w:r>
        <w:rPr>
          <w:rFonts w:hint="eastAsia"/>
          <w:kern w:val="0"/>
          <w:lang w:bidi="ar"/>
        </w:rPr>
        <w:t xml:space="preserve">本企业对上述声明内容的真实性负责。如有虚假，将依法承担相应责任。 </w:t>
      </w:r>
    </w:p>
    <w:p w14:paraId="4DF72060">
      <w:pPr>
        <w:widowControl/>
        <w:wordWrap/>
        <w:topLinePunct w:val="0"/>
        <w:spacing w:line="360" w:lineRule="auto"/>
        <w:jc w:val="left"/>
        <w:rPr>
          <w:rFonts w:hint="eastAsia"/>
          <w:kern w:val="0"/>
          <w:lang w:bidi="ar"/>
        </w:rPr>
      </w:pPr>
    </w:p>
    <w:p w14:paraId="1CA1E58F">
      <w:pPr>
        <w:widowControl/>
        <w:wordWrap/>
        <w:topLinePunct w:val="0"/>
        <w:spacing w:line="360" w:lineRule="auto"/>
        <w:jc w:val="left"/>
        <w:rPr>
          <w:rFonts w:hint="eastAsia"/>
          <w:kern w:val="0"/>
          <w:lang w:bidi="ar"/>
        </w:rPr>
      </w:pPr>
      <w:r>
        <w:rPr>
          <w:rFonts w:hint="eastAsia"/>
          <w:kern w:val="0"/>
          <w:lang w:bidi="ar"/>
        </w:rPr>
        <w:t xml:space="preserve"> </w:t>
      </w:r>
    </w:p>
    <w:p w14:paraId="09F05AE5">
      <w:pPr>
        <w:widowControl/>
        <w:wordWrap/>
        <w:topLinePunct w:val="0"/>
        <w:spacing w:line="360" w:lineRule="auto"/>
        <w:ind w:firstLine="5040" w:firstLineChars="2400"/>
        <w:jc w:val="left"/>
        <w:rPr>
          <w:rFonts w:hint="eastAsia"/>
        </w:rPr>
      </w:pPr>
      <w:r>
        <w:rPr>
          <w:rFonts w:hint="eastAsia"/>
          <w:kern w:val="0"/>
          <w:lang w:bidi="ar"/>
        </w:rPr>
        <w:t xml:space="preserve">企业名称（盖章）： </w:t>
      </w:r>
    </w:p>
    <w:p w14:paraId="64DBC2A7">
      <w:pPr>
        <w:widowControl/>
        <w:wordWrap/>
        <w:topLinePunct w:val="0"/>
        <w:spacing w:line="360" w:lineRule="auto"/>
        <w:ind w:firstLine="5040" w:firstLineChars="2400"/>
        <w:jc w:val="left"/>
        <w:rPr>
          <w:rFonts w:hint="eastAsia"/>
        </w:rPr>
      </w:pPr>
      <w:r>
        <w:rPr>
          <w:rFonts w:hint="eastAsia"/>
          <w:kern w:val="0"/>
          <w:lang w:bidi="ar"/>
        </w:rPr>
        <w:t xml:space="preserve">日 期： </w:t>
      </w:r>
    </w:p>
    <w:p w14:paraId="5DC77B19">
      <w:pPr>
        <w:widowControl/>
        <w:wordWrap/>
        <w:topLinePunct w:val="0"/>
        <w:spacing w:line="360" w:lineRule="auto"/>
        <w:jc w:val="left"/>
        <w:rPr>
          <w:rFonts w:hint="eastAsia"/>
          <w:kern w:val="0"/>
          <w:lang w:bidi="ar"/>
        </w:rPr>
      </w:pPr>
      <w:r>
        <w:rPr>
          <w:rFonts w:hint="eastAsia"/>
          <w:kern w:val="0"/>
          <w:lang w:bidi="ar"/>
        </w:rPr>
        <w:t xml:space="preserve">注：①从业人员、营业收入、资产总额填报上一年度数据，无上一年度数据的新成立企业可不填报。 </w:t>
      </w:r>
    </w:p>
    <w:p w14:paraId="48CA66A4">
      <w:pPr>
        <w:widowControl/>
        <w:wordWrap/>
        <w:topLinePunct w:val="0"/>
        <w:spacing w:line="360" w:lineRule="auto"/>
        <w:ind w:firstLine="420" w:firstLineChars="200"/>
        <w:jc w:val="left"/>
        <w:rPr>
          <w:rFonts w:hint="eastAsia"/>
          <w:kern w:val="0"/>
          <w:lang w:bidi="ar"/>
        </w:rPr>
      </w:pPr>
      <w:r>
        <w:rPr>
          <w:rFonts w:hint="eastAsia"/>
        </w:rPr>
        <w:t>②</w:t>
      </w:r>
      <w:r>
        <w:rPr>
          <w:rFonts w:hint="eastAsia"/>
          <w:kern w:val="0"/>
          <w:lang w:bidi="ar"/>
        </w:rPr>
        <w:t xml:space="preserve">以联合体形式参加政府采购活动，联合体各方均为中小企业的，联合体视同中小企业。其中，联合体各方均为小微企业的，联合体视同小微企业。 </w:t>
      </w:r>
    </w:p>
    <w:p w14:paraId="17D08563">
      <w:pPr>
        <w:widowControl/>
        <w:wordWrap/>
        <w:topLinePunct w:val="0"/>
        <w:spacing w:line="360" w:lineRule="auto"/>
        <w:ind w:firstLine="420" w:firstLineChars="200"/>
        <w:jc w:val="left"/>
        <w:rPr>
          <w:rFonts w:hint="eastAsia"/>
          <w:kern w:val="0"/>
          <w:lang w:bidi="ar"/>
        </w:rPr>
      </w:pPr>
      <w:r>
        <w:rPr>
          <w:rFonts w:hint="eastAsia"/>
          <w:kern w:val="0"/>
          <w:lang w:bidi="ar"/>
        </w:rPr>
        <w:t>③在政府采购活动中，供应商提供的工程由中小企业承建，即工程施工单位为中小企业的，才能享受《政府采购促进中小企业发展管理办法》规定的中小企业扶持政策。</w:t>
      </w:r>
    </w:p>
    <w:p w14:paraId="3599D858">
      <w:pPr>
        <w:widowControl/>
        <w:wordWrap/>
        <w:topLinePunct w:val="0"/>
        <w:spacing w:line="360" w:lineRule="auto"/>
        <w:ind w:firstLine="420" w:firstLineChars="200"/>
        <w:jc w:val="left"/>
        <w:rPr>
          <w:rFonts w:hint="eastAsia"/>
        </w:rPr>
      </w:pPr>
      <w:r>
        <w:rPr>
          <w:rFonts w:hint="eastAsia"/>
          <w:kern w:val="0"/>
          <w:lang w:bidi="ar"/>
        </w:rPr>
        <w:t>④在工程采购项目中，工程应当由中小企业承建，不对其中涉及的货物的制造商和服务的承接商作出要求。</w:t>
      </w:r>
    </w:p>
    <w:p w14:paraId="6A0D7657">
      <w:pPr>
        <w:widowControl/>
        <w:wordWrap/>
        <w:topLinePunct w:val="0"/>
        <w:spacing w:line="360" w:lineRule="auto"/>
        <w:ind w:firstLine="420" w:firstLineChars="200"/>
        <w:jc w:val="left"/>
        <w:rPr>
          <w:rFonts w:hint="eastAsia"/>
        </w:rPr>
      </w:pPr>
    </w:p>
    <w:p w14:paraId="2181E7A9">
      <w:pPr>
        <w:pStyle w:val="3"/>
        <w:tabs>
          <w:tab w:val="left" w:pos="840"/>
        </w:tabs>
        <w:spacing w:line="360" w:lineRule="auto"/>
        <w:jc w:val="center"/>
        <w:rPr>
          <w:rFonts w:hint="eastAsia"/>
          <w:bCs w:val="0"/>
        </w:rPr>
      </w:pPr>
      <w:r>
        <w:rPr>
          <w:rFonts w:hint="eastAsia"/>
          <w:bCs w:val="0"/>
        </w:rPr>
        <w:br w:type="page"/>
      </w:r>
      <w:bookmarkStart w:id="1098" w:name="_Toc23233"/>
      <w:bookmarkStart w:id="1099" w:name="_Toc14029"/>
      <w:bookmarkStart w:id="1100" w:name="_Toc21261"/>
      <w:bookmarkStart w:id="1101" w:name="_Toc28187"/>
      <w:bookmarkStart w:id="1102" w:name="OLE_LINK14"/>
      <w:bookmarkStart w:id="1103" w:name="OLE_LINK13"/>
      <w:r>
        <w:rPr>
          <w:rFonts w:hint="eastAsia"/>
          <w:bCs w:val="0"/>
        </w:rPr>
        <w:t>十二、残疾人福利性单位声明函</w:t>
      </w:r>
      <w:bookmarkEnd w:id="1098"/>
      <w:bookmarkEnd w:id="1099"/>
      <w:bookmarkEnd w:id="1100"/>
      <w:r>
        <w:rPr>
          <w:rFonts w:hint="eastAsia"/>
          <w:sz w:val="21"/>
        </w:rPr>
        <w:t>（如有）</w:t>
      </w:r>
      <w:bookmarkEnd w:id="1101"/>
    </w:p>
    <w:bookmarkEnd w:id="1102"/>
    <w:bookmarkEnd w:id="1103"/>
    <w:p w14:paraId="0FA10222">
      <w:pPr>
        <w:spacing w:line="360" w:lineRule="auto"/>
        <w:rPr>
          <w:rFonts w:hint="eastAsia"/>
          <w:b/>
          <w:spacing w:val="6"/>
        </w:rPr>
      </w:pPr>
    </w:p>
    <w:p w14:paraId="2EDB8D9F">
      <w:pPr>
        <w:spacing w:line="360" w:lineRule="auto"/>
        <w:ind w:firstLine="444" w:firstLineChars="200"/>
        <w:rPr>
          <w:rFonts w:hint="eastAsia"/>
          <w:spacing w:val="6"/>
        </w:rPr>
      </w:pPr>
      <w:r>
        <w:rPr>
          <w:rFonts w:hint="eastAsia"/>
          <w:spacing w:val="6"/>
        </w:rPr>
        <w:t>本单位郑重声明，根据《财政部 民政部 中国残疾人联合会关于促进残疾人就业政府采购政策的通知》（财库〔2017〕141号）的规定，本单位为符合条件的残疾人福利性单位，且本单位参加</w:t>
      </w:r>
      <w:r>
        <w:rPr>
          <w:rFonts w:hint="eastAsia"/>
          <w:spacing w:val="6"/>
          <w:u w:val="single"/>
        </w:rPr>
        <w:t xml:space="preserve">       </w:t>
      </w:r>
      <w:r>
        <w:rPr>
          <w:rFonts w:hint="eastAsia"/>
          <w:spacing w:val="6"/>
        </w:rPr>
        <w:t>单位的</w:t>
      </w:r>
      <w:r>
        <w:rPr>
          <w:rFonts w:hint="eastAsia"/>
          <w:spacing w:val="6"/>
          <w:u w:val="single"/>
        </w:rPr>
        <w:t xml:space="preserve">      </w:t>
      </w:r>
      <w:r>
        <w:rPr>
          <w:rFonts w:hint="eastAsia"/>
          <w:spacing w:val="6"/>
        </w:rPr>
        <w:t>项目采购活动提供本单位制造的货物（由本单位承担工程/提供服务），或者提供其他残疾人福利性单位制造的货物（不包括使用非残疾人福利性单位注册商标的货物）。</w:t>
      </w:r>
    </w:p>
    <w:p w14:paraId="37D4DA3D">
      <w:pPr>
        <w:spacing w:line="360" w:lineRule="auto"/>
        <w:ind w:firstLine="444" w:firstLineChars="200"/>
        <w:rPr>
          <w:rFonts w:hint="eastAsia"/>
          <w:spacing w:val="6"/>
        </w:rPr>
      </w:pPr>
      <w:r>
        <w:rPr>
          <w:rFonts w:hint="eastAsia"/>
          <w:spacing w:val="6"/>
        </w:rPr>
        <w:t>本单位对上述声明的真实性负责。如有虚假，将依法承担相应责任。</w:t>
      </w:r>
    </w:p>
    <w:p w14:paraId="7BC528F4">
      <w:pPr>
        <w:spacing w:line="360" w:lineRule="auto"/>
        <w:ind w:firstLine="444" w:firstLineChars="200"/>
        <w:rPr>
          <w:rFonts w:hint="eastAsia"/>
          <w:spacing w:val="6"/>
        </w:rPr>
      </w:pPr>
    </w:p>
    <w:p w14:paraId="55C10DD4">
      <w:pPr>
        <w:spacing w:line="360" w:lineRule="auto"/>
        <w:ind w:firstLine="444" w:firstLineChars="200"/>
        <w:rPr>
          <w:rFonts w:hint="eastAsia"/>
          <w:spacing w:val="6"/>
        </w:rPr>
      </w:pPr>
    </w:p>
    <w:p w14:paraId="6A3C5B26">
      <w:pPr>
        <w:tabs>
          <w:tab w:val="left" w:pos="4860"/>
        </w:tabs>
        <w:spacing w:line="360" w:lineRule="auto"/>
        <w:ind w:right="1560" w:firstLine="444" w:firstLineChars="200"/>
        <w:jc w:val="center"/>
        <w:rPr>
          <w:rFonts w:hint="eastAsia"/>
          <w:spacing w:val="6"/>
        </w:rPr>
      </w:pPr>
      <w:r>
        <w:rPr>
          <w:rFonts w:hint="eastAsia"/>
          <w:spacing w:val="6"/>
        </w:rPr>
        <w:t xml:space="preserve">               单位名称（盖章）：</w:t>
      </w:r>
    </w:p>
    <w:p w14:paraId="2881B88B">
      <w:pPr>
        <w:tabs>
          <w:tab w:val="left" w:pos="4860"/>
        </w:tabs>
        <w:spacing w:line="360" w:lineRule="auto"/>
        <w:ind w:right="1560" w:firstLine="444" w:firstLineChars="200"/>
        <w:jc w:val="center"/>
        <w:rPr>
          <w:rFonts w:hint="eastAsia"/>
          <w:spacing w:val="6"/>
        </w:rPr>
      </w:pPr>
      <w:r>
        <w:rPr>
          <w:rFonts w:hint="eastAsia"/>
          <w:spacing w:val="6"/>
        </w:rPr>
        <w:t xml:space="preserve">       日  期：</w:t>
      </w:r>
    </w:p>
    <w:p w14:paraId="13916A04">
      <w:pPr>
        <w:tabs>
          <w:tab w:val="left" w:pos="840"/>
        </w:tabs>
        <w:autoSpaceDE w:val="0"/>
        <w:autoSpaceDN w:val="0"/>
        <w:adjustRightInd w:val="0"/>
        <w:spacing w:line="360" w:lineRule="auto"/>
        <w:jc w:val="center"/>
        <w:rPr>
          <w:rFonts w:hint="eastAsia"/>
          <w:b/>
          <w:sz w:val="24"/>
        </w:rPr>
      </w:pPr>
    </w:p>
    <w:p w14:paraId="4C9CD3CC">
      <w:pPr>
        <w:widowControl/>
        <w:spacing w:line="360" w:lineRule="auto"/>
        <w:rPr>
          <w:rFonts w:hint="eastAsia"/>
          <w:b/>
        </w:rPr>
      </w:pPr>
      <w:r>
        <w:rPr>
          <w:rFonts w:hint="eastAsia"/>
          <w:b/>
        </w:rPr>
        <w:t>（提醒：如果供应商</w:t>
      </w:r>
      <w:r>
        <w:rPr>
          <w:rFonts w:hint="eastAsia"/>
          <w:b/>
          <w:spacing w:val="10"/>
          <w:kern w:val="0"/>
        </w:rPr>
        <w:t>不是残疾人福利性单位</w:t>
      </w:r>
      <w:r>
        <w:rPr>
          <w:rFonts w:hint="eastAsia"/>
          <w:b/>
        </w:rPr>
        <w:t>，则不需要提供《残疾人福利性单位声明函》。否则，因此导致虚假响应的后果由供应商自行承担。）</w:t>
      </w:r>
    </w:p>
    <w:p w14:paraId="377629BA">
      <w:pPr>
        <w:tabs>
          <w:tab w:val="left" w:pos="840"/>
        </w:tabs>
        <w:autoSpaceDE w:val="0"/>
        <w:autoSpaceDN w:val="0"/>
        <w:adjustRightInd w:val="0"/>
        <w:spacing w:line="360" w:lineRule="auto"/>
        <w:rPr>
          <w:rFonts w:hint="eastAsia"/>
          <w:b/>
          <w:sz w:val="24"/>
        </w:rPr>
      </w:pPr>
    </w:p>
    <w:p w14:paraId="4B2B9EA2">
      <w:pPr>
        <w:spacing w:line="360" w:lineRule="auto"/>
        <w:rPr>
          <w:rFonts w:hint="eastAsia"/>
        </w:rPr>
      </w:pPr>
      <w:r>
        <w:rPr>
          <w:rFonts w:hint="eastAsia"/>
        </w:rPr>
        <w:t>《财政部民政部中国残疾人联合会关于促进残疾人就业政府采购政策的通知》（财库（2017〔141〕号）的规定：</w:t>
      </w:r>
    </w:p>
    <w:p w14:paraId="6371936D">
      <w:pPr>
        <w:spacing w:line="360" w:lineRule="auto"/>
        <w:ind w:firstLine="420" w:firstLineChars="200"/>
        <w:rPr>
          <w:rFonts w:hint="eastAsia"/>
        </w:rPr>
      </w:pPr>
      <w:r>
        <w:rPr>
          <w:rFonts w:hint="eastAsia"/>
        </w:rPr>
        <w:t>1. 享受政府采购支持政策的残疾人福利性单位应当同时满足以下条件：</w:t>
      </w:r>
    </w:p>
    <w:p w14:paraId="1731AFFD">
      <w:pPr>
        <w:spacing w:line="360" w:lineRule="auto"/>
        <w:rPr>
          <w:rFonts w:hint="eastAsia"/>
        </w:rPr>
      </w:pPr>
      <w:r>
        <w:rPr>
          <w:rFonts w:hint="eastAsia"/>
        </w:rPr>
        <w:t>（1）安置的残疾人占本单位在职职工人数的比例不低于25%（含25%），并且安置的残疾人人数不少于10人（含10人）；</w:t>
      </w:r>
    </w:p>
    <w:p w14:paraId="68394C42">
      <w:pPr>
        <w:spacing w:line="360" w:lineRule="auto"/>
        <w:rPr>
          <w:rFonts w:hint="eastAsia"/>
        </w:rPr>
      </w:pPr>
      <w:r>
        <w:rPr>
          <w:rFonts w:hint="eastAsia"/>
        </w:rPr>
        <w:t>（2）依法与安置的每位残疾人签订了一年以上（含一年）的劳动合同或服务协议；</w:t>
      </w:r>
    </w:p>
    <w:p w14:paraId="792F6786">
      <w:pPr>
        <w:spacing w:line="360" w:lineRule="auto"/>
        <w:rPr>
          <w:rFonts w:hint="eastAsia"/>
        </w:rPr>
      </w:pPr>
      <w:r>
        <w:rPr>
          <w:rFonts w:hint="eastAsia"/>
        </w:rPr>
        <w:t>（3）为安置的每位残疾人按月足额缴纳了基本养老保险、基本医疗保险、失业保险、工伤保险和生育保险等社会保险费；</w:t>
      </w:r>
    </w:p>
    <w:p w14:paraId="2AA380EF">
      <w:pPr>
        <w:spacing w:line="360" w:lineRule="auto"/>
        <w:rPr>
          <w:rFonts w:hint="eastAsia"/>
        </w:rPr>
      </w:pPr>
      <w:r>
        <w:rPr>
          <w:rFonts w:hint="eastAsia"/>
        </w:rPr>
        <w:t>（4）通过银行等金融机构向安置的每位残疾人，按月支付了不低于单位所在区县适用的经省级人民政府批准的月最低工资标准的工资；</w:t>
      </w:r>
    </w:p>
    <w:p w14:paraId="5D961109">
      <w:pPr>
        <w:spacing w:line="360" w:lineRule="auto"/>
        <w:rPr>
          <w:rFonts w:hint="eastAsia"/>
        </w:rPr>
      </w:pPr>
      <w:r>
        <w:rPr>
          <w:rFonts w:hint="eastAsia"/>
        </w:rPr>
        <w:t>（5）提供本单位制造的货物、承担的工程或者服务（以下简称产品），或者提供其他残疾人福利性单位制造的货物（不包括使用非残疾人福利性单位注册商标的货物）。</w:t>
      </w:r>
    </w:p>
    <w:p w14:paraId="611879A8">
      <w:pPr>
        <w:spacing w:line="360" w:lineRule="auto"/>
        <w:ind w:firstLine="420" w:firstLineChars="200"/>
        <w:rPr>
          <w:rFonts w:hint="eastAsia" w:cs="Times New Roman"/>
          <w:sz w:val="24"/>
          <w:szCs w:val="24"/>
        </w:rPr>
      </w:pPr>
      <w:r>
        <w:rPr>
          <w:rFonts w:hint="eastAsia"/>
        </w:rPr>
        <w:t>2. 成交人为残疾人福利性单位的，采购人或者其委托的采购代理机构应当随成交结果同时公告其《残疾人福利性单位声明函》，接受社会监督。</w:t>
      </w:r>
    </w:p>
    <w:p w14:paraId="030017BF">
      <w:pPr>
        <w:pStyle w:val="3"/>
        <w:tabs>
          <w:tab w:val="left" w:pos="840"/>
        </w:tabs>
        <w:spacing w:line="360" w:lineRule="auto"/>
        <w:jc w:val="center"/>
        <w:rPr>
          <w:rFonts w:hint="eastAsia"/>
          <w:bCs w:val="0"/>
          <w:lang w:val="en-GB"/>
        </w:rPr>
      </w:pPr>
      <w:bookmarkStart w:id="1104" w:name="_Toc2700"/>
      <w:bookmarkStart w:id="1105" w:name="_Toc15695"/>
      <w:r>
        <w:rPr>
          <w:rFonts w:hint="eastAsia"/>
          <w:bCs w:val="0"/>
        </w:rPr>
        <w:t>十三、</w:t>
      </w:r>
      <w:r>
        <w:rPr>
          <w:rFonts w:hint="eastAsia"/>
          <w:bCs w:val="0"/>
          <w:lang w:val="en-GB"/>
        </w:rPr>
        <w:t>监狱企业证明材料</w:t>
      </w:r>
      <w:bookmarkEnd w:id="1104"/>
      <w:r>
        <w:rPr>
          <w:rFonts w:hint="eastAsia"/>
          <w:bCs w:val="0"/>
          <w:lang w:val="en-GB"/>
        </w:rPr>
        <w:t>（如有）</w:t>
      </w:r>
      <w:bookmarkEnd w:id="1105"/>
    </w:p>
    <w:p w14:paraId="359BBB93">
      <w:pPr>
        <w:wordWrap/>
        <w:topLinePunct w:val="0"/>
        <w:spacing w:line="360" w:lineRule="auto"/>
        <w:ind w:firstLine="420" w:firstLineChars="200"/>
        <w:rPr>
          <w:rFonts w:hint="eastAsia"/>
          <w:lang w:val="en-GB"/>
        </w:rPr>
      </w:pPr>
      <w:r>
        <w:rPr>
          <w:rFonts w:hint="eastAsia"/>
          <w:lang w:val="en-GB"/>
        </w:rPr>
        <w:t>监狱企业参加政府采购活动时，应当提供由省级以上监狱管理局、戒毒管理局（含新疆生产建设兵团）出具的属于监狱企业的证明文件。</w:t>
      </w:r>
    </w:p>
    <w:p w14:paraId="3277D14B">
      <w:pPr>
        <w:rPr>
          <w:rFonts w:hint="eastAsia"/>
          <w:lang w:val="en-GB"/>
        </w:rPr>
      </w:pPr>
    </w:p>
    <w:p w14:paraId="39A50163">
      <w:pPr>
        <w:rPr>
          <w:rFonts w:hint="eastAsia"/>
          <w:lang w:val="en-GB"/>
        </w:rPr>
      </w:pPr>
    </w:p>
    <w:p w14:paraId="0A331653">
      <w:pPr>
        <w:widowControl/>
        <w:spacing w:line="360" w:lineRule="auto"/>
        <w:rPr>
          <w:rFonts w:hint="eastAsia"/>
          <w:b/>
        </w:rPr>
      </w:pPr>
      <w:r>
        <w:rPr>
          <w:rFonts w:hint="eastAsia"/>
          <w:b/>
        </w:rPr>
        <w:t>（提醒：如果供应商</w:t>
      </w:r>
      <w:r>
        <w:rPr>
          <w:rFonts w:hint="eastAsia"/>
          <w:b/>
          <w:spacing w:val="10"/>
          <w:kern w:val="0"/>
        </w:rPr>
        <w:t>不是</w:t>
      </w:r>
      <w:r>
        <w:rPr>
          <w:rFonts w:hint="eastAsia"/>
          <w:b/>
          <w:lang w:val="en-GB"/>
        </w:rPr>
        <w:t>监狱企业</w:t>
      </w:r>
      <w:r>
        <w:rPr>
          <w:rFonts w:hint="eastAsia"/>
          <w:b/>
        </w:rPr>
        <w:t>，则不需要提供</w:t>
      </w:r>
      <w:r>
        <w:rPr>
          <w:rFonts w:hint="eastAsia"/>
          <w:b/>
          <w:lang w:val="en-GB"/>
        </w:rPr>
        <w:t>监狱企业证明材料</w:t>
      </w:r>
      <w:r>
        <w:rPr>
          <w:rFonts w:hint="eastAsia"/>
          <w:b/>
        </w:rPr>
        <w:t>）</w:t>
      </w:r>
    </w:p>
    <w:p w14:paraId="64EC1C15">
      <w:pPr>
        <w:rPr>
          <w:rFonts w:hint="eastAsia"/>
        </w:rPr>
      </w:pPr>
    </w:p>
    <w:p w14:paraId="50FE38BB">
      <w:pPr>
        <w:spacing w:line="360" w:lineRule="auto"/>
        <w:rPr>
          <w:rFonts w:hint="eastAsia"/>
          <w:bCs/>
        </w:rPr>
      </w:pPr>
    </w:p>
    <w:p w14:paraId="43D33560">
      <w:pPr>
        <w:pStyle w:val="3"/>
        <w:tabs>
          <w:tab w:val="left" w:pos="840"/>
        </w:tabs>
        <w:spacing w:line="360" w:lineRule="auto"/>
        <w:jc w:val="center"/>
        <w:rPr>
          <w:rFonts w:hint="eastAsia"/>
          <w:bCs w:val="0"/>
        </w:rPr>
      </w:pPr>
      <w:r>
        <w:rPr>
          <w:rFonts w:hint="eastAsia"/>
          <w:bCs w:val="0"/>
        </w:rPr>
        <w:br w:type="page"/>
      </w:r>
      <w:bookmarkStart w:id="1106" w:name="_Toc5532"/>
      <w:r>
        <w:rPr>
          <w:rFonts w:hint="eastAsia"/>
          <w:bCs w:val="0"/>
        </w:rPr>
        <w:t>十四、其他</w:t>
      </w:r>
      <w:bookmarkEnd w:id="1096"/>
      <w:r>
        <w:rPr>
          <w:rFonts w:hint="eastAsia"/>
          <w:bCs w:val="0"/>
        </w:rPr>
        <w:t>资料</w:t>
      </w:r>
      <w:bookmarkEnd w:id="1097"/>
      <w:bookmarkEnd w:id="1106"/>
    </w:p>
    <w:bookmarkEnd w:id="1078"/>
    <w:p w14:paraId="18B37CBE">
      <w:pPr>
        <w:jc w:val="center"/>
        <w:rPr>
          <w:rFonts w:hint="eastAsia"/>
          <w:sz w:val="24"/>
          <w:szCs w:val="24"/>
        </w:rPr>
      </w:pPr>
      <w:r>
        <w:rPr>
          <w:rFonts w:hint="eastAsia"/>
          <w:sz w:val="24"/>
          <w:szCs w:val="24"/>
        </w:rPr>
        <w:t>1.主要材料品质一览表</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467"/>
        <w:gridCol w:w="1166"/>
        <w:gridCol w:w="1536"/>
        <w:gridCol w:w="1536"/>
        <w:gridCol w:w="1536"/>
        <w:gridCol w:w="1390"/>
      </w:tblGrid>
      <w:tr w14:paraId="09E6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51" w:type="dxa"/>
            <w:vAlign w:val="center"/>
          </w:tcPr>
          <w:p w14:paraId="38C548D6">
            <w:pPr>
              <w:jc w:val="center"/>
              <w:rPr>
                <w:rFonts w:hint="eastAsia"/>
              </w:rPr>
            </w:pPr>
            <w:r>
              <w:rPr>
                <w:rFonts w:hint="eastAsia"/>
              </w:rPr>
              <w:t>序号</w:t>
            </w:r>
          </w:p>
        </w:tc>
        <w:tc>
          <w:tcPr>
            <w:tcW w:w="1467" w:type="dxa"/>
            <w:vAlign w:val="center"/>
          </w:tcPr>
          <w:p w14:paraId="0387FBFC">
            <w:pPr>
              <w:jc w:val="center"/>
              <w:rPr>
                <w:rFonts w:hint="eastAsia"/>
              </w:rPr>
            </w:pPr>
            <w:r>
              <w:rPr>
                <w:rFonts w:hint="eastAsia"/>
              </w:rPr>
              <w:t>材料名称</w:t>
            </w:r>
          </w:p>
        </w:tc>
        <w:tc>
          <w:tcPr>
            <w:tcW w:w="1166" w:type="dxa"/>
            <w:vAlign w:val="center"/>
          </w:tcPr>
          <w:p w14:paraId="12DA958B">
            <w:pPr>
              <w:jc w:val="center"/>
              <w:rPr>
                <w:rFonts w:hint="eastAsia"/>
              </w:rPr>
            </w:pPr>
            <w:r>
              <w:rPr>
                <w:rFonts w:hint="eastAsia"/>
              </w:rPr>
              <w:t>品牌</w:t>
            </w:r>
          </w:p>
        </w:tc>
        <w:tc>
          <w:tcPr>
            <w:tcW w:w="1536" w:type="dxa"/>
            <w:vAlign w:val="center"/>
          </w:tcPr>
          <w:p w14:paraId="66A7A24D">
            <w:pPr>
              <w:jc w:val="center"/>
              <w:rPr>
                <w:rFonts w:hint="eastAsia"/>
              </w:rPr>
            </w:pPr>
            <w:r>
              <w:rPr>
                <w:rFonts w:hint="eastAsia"/>
              </w:rPr>
              <w:t>规格型号</w:t>
            </w:r>
          </w:p>
        </w:tc>
        <w:tc>
          <w:tcPr>
            <w:tcW w:w="1536" w:type="dxa"/>
            <w:vAlign w:val="center"/>
          </w:tcPr>
          <w:p w14:paraId="480A55A4">
            <w:pPr>
              <w:autoSpaceDE w:val="0"/>
              <w:autoSpaceDN w:val="0"/>
              <w:adjustRightInd w:val="0"/>
              <w:spacing w:line="360" w:lineRule="auto"/>
              <w:jc w:val="center"/>
              <w:rPr>
                <w:rFonts w:hint="eastAsia"/>
              </w:rPr>
            </w:pPr>
            <w:r>
              <w:rPr>
                <w:rFonts w:hint="eastAsia"/>
              </w:rPr>
              <w:t>产地</w:t>
            </w:r>
          </w:p>
        </w:tc>
        <w:tc>
          <w:tcPr>
            <w:tcW w:w="1536" w:type="dxa"/>
            <w:vAlign w:val="center"/>
          </w:tcPr>
          <w:p w14:paraId="4F843D1C">
            <w:pPr>
              <w:autoSpaceDE w:val="0"/>
              <w:autoSpaceDN w:val="0"/>
              <w:adjustRightInd w:val="0"/>
              <w:spacing w:line="360" w:lineRule="auto"/>
              <w:jc w:val="center"/>
              <w:rPr>
                <w:rFonts w:hint="eastAsia"/>
              </w:rPr>
            </w:pPr>
            <w:r>
              <w:rPr>
                <w:rFonts w:hint="eastAsia"/>
              </w:rPr>
              <w:t>制造商名称</w:t>
            </w:r>
          </w:p>
        </w:tc>
        <w:tc>
          <w:tcPr>
            <w:tcW w:w="1390" w:type="dxa"/>
            <w:vAlign w:val="center"/>
          </w:tcPr>
          <w:p w14:paraId="1F292E6B">
            <w:pPr>
              <w:jc w:val="center"/>
              <w:rPr>
                <w:rFonts w:hint="eastAsia"/>
              </w:rPr>
            </w:pPr>
            <w:r>
              <w:rPr>
                <w:rFonts w:hint="eastAsia"/>
              </w:rPr>
              <w:t>备注</w:t>
            </w:r>
          </w:p>
        </w:tc>
      </w:tr>
      <w:tr w14:paraId="3D89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6D5AFCD9">
            <w:pPr>
              <w:jc w:val="center"/>
              <w:rPr>
                <w:rFonts w:hint="eastAsia"/>
              </w:rPr>
            </w:pPr>
            <w:r>
              <w:rPr>
                <w:rFonts w:hint="eastAsia"/>
              </w:rPr>
              <w:t>1</w:t>
            </w:r>
          </w:p>
        </w:tc>
        <w:tc>
          <w:tcPr>
            <w:tcW w:w="1467" w:type="dxa"/>
            <w:vAlign w:val="center"/>
          </w:tcPr>
          <w:p w14:paraId="56A30AD0">
            <w:pPr>
              <w:widowControl/>
              <w:jc w:val="left"/>
              <w:textAlignment w:val="center"/>
              <w:rPr>
                <w:rFonts w:hint="eastAsia"/>
              </w:rPr>
            </w:pPr>
          </w:p>
        </w:tc>
        <w:tc>
          <w:tcPr>
            <w:tcW w:w="1166" w:type="dxa"/>
          </w:tcPr>
          <w:p w14:paraId="47E2C2AD">
            <w:pPr>
              <w:jc w:val="center"/>
              <w:rPr>
                <w:rFonts w:hint="eastAsia"/>
              </w:rPr>
            </w:pPr>
          </w:p>
        </w:tc>
        <w:tc>
          <w:tcPr>
            <w:tcW w:w="1536" w:type="dxa"/>
          </w:tcPr>
          <w:p w14:paraId="61533D03">
            <w:pPr>
              <w:jc w:val="center"/>
              <w:rPr>
                <w:rFonts w:hint="eastAsia"/>
              </w:rPr>
            </w:pPr>
          </w:p>
        </w:tc>
        <w:tc>
          <w:tcPr>
            <w:tcW w:w="1536" w:type="dxa"/>
          </w:tcPr>
          <w:p w14:paraId="515897F2">
            <w:pPr>
              <w:jc w:val="center"/>
              <w:rPr>
                <w:rFonts w:hint="eastAsia"/>
              </w:rPr>
            </w:pPr>
          </w:p>
        </w:tc>
        <w:tc>
          <w:tcPr>
            <w:tcW w:w="1536" w:type="dxa"/>
          </w:tcPr>
          <w:p w14:paraId="4ECA026B">
            <w:pPr>
              <w:jc w:val="center"/>
              <w:rPr>
                <w:rFonts w:hint="eastAsia"/>
              </w:rPr>
            </w:pPr>
          </w:p>
        </w:tc>
        <w:tc>
          <w:tcPr>
            <w:tcW w:w="1390" w:type="dxa"/>
          </w:tcPr>
          <w:p w14:paraId="36CBA51A">
            <w:pPr>
              <w:jc w:val="center"/>
              <w:rPr>
                <w:rFonts w:hint="eastAsia"/>
              </w:rPr>
            </w:pPr>
          </w:p>
        </w:tc>
      </w:tr>
      <w:tr w14:paraId="4F11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66FD4986">
            <w:pPr>
              <w:jc w:val="center"/>
              <w:rPr>
                <w:rFonts w:hint="eastAsia"/>
              </w:rPr>
            </w:pPr>
            <w:r>
              <w:rPr>
                <w:rFonts w:hint="eastAsia"/>
              </w:rPr>
              <w:t>2</w:t>
            </w:r>
          </w:p>
        </w:tc>
        <w:tc>
          <w:tcPr>
            <w:tcW w:w="1467" w:type="dxa"/>
            <w:vAlign w:val="center"/>
          </w:tcPr>
          <w:p w14:paraId="1DFA91DE">
            <w:pPr>
              <w:widowControl/>
              <w:jc w:val="left"/>
              <w:textAlignment w:val="center"/>
              <w:rPr>
                <w:rFonts w:hint="eastAsia"/>
              </w:rPr>
            </w:pPr>
          </w:p>
        </w:tc>
        <w:tc>
          <w:tcPr>
            <w:tcW w:w="1166" w:type="dxa"/>
          </w:tcPr>
          <w:p w14:paraId="30BAB29D">
            <w:pPr>
              <w:jc w:val="center"/>
              <w:rPr>
                <w:rFonts w:hint="eastAsia"/>
              </w:rPr>
            </w:pPr>
          </w:p>
        </w:tc>
        <w:tc>
          <w:tcPr>
            <w:tcW w:w="1536" w:type="dxa"/>
          </w:tcPr>
          <w:p w14:paraId="0562F706">
            <w:pPr>
              <w:jc w:val="center"/>
              <w:rPr>
                <w:rFonts w:hint="eastAsia"/>
              </w:rPr>
            </w:pPr>
          </w:p>
        </w:tc>
        <w:tc>
          <w:tcPr>
            <w:tcW w:w="1536" w:type="dxa"/>
          </w:tcPr>
          <w:p w14:paraId="40AB4752">
            <w:pPr>
              <w:jc w:val="center"/>
              <w:rPr>
                <w:rFonts w:hint="eastAsia"/>
              </w:rPr>
            </w:pPr>
          </w:p>
        </w:tc>
        <w:tc>
          <w:tcPr>
            <w:tcW w:w="1536" w:type="dxa"/>
          </w:tcPr>
          <w:p w14:paraId="05DBD9BA">
            <w:pPr>
              <w:jc w:val="center"/>
              <w:rPr>
                <w:rFonts w:hint="eastAsia"/>
              </w:rPr>
            </w:pPr>
          </w:p>
        </w:tc>
        <w:tc>
          <w:tcPr>
            <w:tcW w:w="1390" w:type="dxa"/>
          </w:tcPr>
          <w:p w14:paraId="5E3C6C3E">
            <w:pPr>
              <w:jc w:val="center"/>
              <w:rPr>
                <w:rFonts w:hint="eastAsia"/>
              </w:rPr>
            </w:pPr>
          </w:p>
        </w:tc>
      </w:tr>
      <w:tr w14:paraId="1B9B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686E442C">
            <w:pPr>
              <w:jc w:val="center"/>
              <w:rPr>
                <w:rFonts w:hint="eastAsia"/>
              </w:rPr>
            </w:pPr>
            <w:r>
              <w:rPr>
                <w:rFonts w:hint="eastAsia"/>
              </w:rPr>
              <w:t>3</w:t>
            </w:r>
          </w:p>
        </w:tc>
        <w:tc>
          <w:tcPr>
            <w:tcW w:w="1467" w:type="dxa"/>
            <w:vAlign w:val="center"/>
          </w:tcPr>
          <w:p w14:paraId="693A2F30">
            <w:pPr>
              <w:widowControl/>
              <w:jc w:val="left"/>
              <w:textAlignment w:val="center"/>
              <w:rPr>
                <w:rFonts w:hint="eastAsia"/>
              </w:rPr>
            </w:pPr>
          </w:p>
        </w:tc>
        <w:tc>
          <w:tcPr>
            <w:tcW w:w="1166" w:type="dxa"/>
          </w:tcPr>
          <w:p w14:paraId="78313128">
            <w:pPr>
              <w:jc w:val="center"/>
              <w:rPr>
                <w:rFonts w:hint="eastAsia"/>
              </w:rPr>
            </w:pPr>
          </w:p>
        </w:tc>
        <w:tc>
          <w:tcPr>
            <w:tcW w:w="1536" w:type="dxa"/>
          </w:tcPr>
          <w:p w14:paraId="1237BAE1">
            <w:pPr>
              <w:jc w:val="center"/>
              <w:rPr>
                <w:rFonts w:hint="eastAsia"/>
              </w:rPr>
            </w:pPr>
          </w:p>
        </w:tc>
        <w:tc>
          <w:tcPr>
            <w:tcW w:w="1536" w:type="dxa"/>
          </w:tcPr>
          <w:p w14:paraId="7F08FA37">
            <w:pPr>
              <w:jc w:val="center"/>
              <w:rPr>
                <w:rFonts w:hint="eastAsia"/>
              </w:rPr>
            </w:pPr>
          </w:p>
        </w:tc>
        <w:tc>
          <w:tcPr>
            <w:tcW w:w="1536" w:type="dxa"/>
          </w:tcPr>
          <w:p w14:paraId="1673FDD4">
            <w:pPr>
              <w:jc w:val="center"/>
              <w:rPr>
                <w:rFonts w:hint="eastAsia"/>
              </w:rPr>
            </w:pPr>
          </w:p>
        </w:tc>
        <w:tc>
          <w:tcPr>
            <w:tcW w:w="1390" w:type="dxa"/>
          </w:tcPr>
          <w:p w14:paraId="7ADD6C94">
            <w:pPr>
              <w:jc w:val="center"/>
              <w:rPr>
                <w:rFonts w:hint="eastAsia"/>
              </w:rPr>
            </w:pPr>
          </w:p>
        </w:tc>
      </w:tr>
      <w:tr w14:paraId="4C35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325756C6">
            <w:pPr>
              <w:jc w:val="center"/>
              <w:rPr>
                <w:rFonts w:hint="eastAsia"/>
              </w:rPr>
            </w:pPr>
            <w:r>
              <w:rPr>
                <w:rFonts w:hint="eastAsia"/>
              </w:rPr>
              <w:t>4</w:t>
            </w:r>
          </w:p>
        </w:tc>
        <w:tc>
          <w:tcPr>
            <w:tcW w:w="1467" w:type="dxa"/>
            <w:vAlign w:val="center"/>
          </w:tcPr>
          <w:p w14:paraId="5BA8B0CF">
            <w:pPr>
              <w:widowControl/>
              <w:jc w:val="left"/>
              <w:textAlignment w:val="center"/>
              <w:rPr>
                <w:rFonts w:hint="eastAsia"/>
              </w:rPr>
            </w:pPr>
          </w:p>
        </w:tc>
        <w:tc>
          <w:tcPr>
            <w:tcW w:w="1166" w:type="dxa"/>
          </w:tcPr>
          <w:p w14:paraId="7193EEF4">
            <w:pPr>
              <w:jc w:val="center"/>
              <w:rPr>
                <w:rFonts w:hint="eastAsia"/>
              </w:rPr>
            </w:pPr>
          </w:p>
        </w:tc>
        <w:tc>
          <w:tcPr>
            <w:tcW w:w="1536" w:type="dxa"/>
          </w:tcPr>
          <w:p w14:paraId="53430D36">
            <w:pPr>
              <w:jc w:val="center"/>
              <w:rPr>
                <w:rFonts w:hint="eastAsia"/>
              </w:rPr>
            </w:pPr>
          </w:p>
        </w:tc>
        <w:tc>
          <w:tcPr>
            <w:tcW w:w="1536" w:type="dxa"/>
          </w:tcPr>
          <w:p w14:paraId="4E5EB326">
            <w:pPr>
              <w:jc w:val="center"/>
              <w:rPr>
                <w:rFonts w:hint="eastAsia"/>
              </w:rPr>
            </w:pPr>
          </w:p>
        </w:tc>
        <w:tc>
          <w:tcPr>
            <w:tcW w:w="1536" w:type="dxa"/>
          </w:tcPr>
          <w:p w14:paraId="220B8D2D">
            <w:pPr>
              <w:jc w:val="center"/>
              <w:rPr>
                <w:rFonts w:hint="eastAsia"/>
              </w:rPr>
            </w:pPr>
          </w:p>
        </w:tc>
        <w:tc>
          <w:tcPr>
            <w:tcW w:w="1390" w:type="dxa"/>
          </w:tcPr>
          <w:p w14:paraId="3033BF0E">
            <w:pPr>
              <w:jc w:val="center"/>
              <w:rPr>
                <w:rFonts w:hint="eastAsia"/>
              </w:rPr>
            </w:pPr>
          </w:p>
        </w:tc>
      </w:tr>
      <w:tr w14:paraId="152F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34342206">
            <w:pPr>
              <w:jc w:val="center"/>
              <w:rPr>
                <w:rFonts w:hint="eastAsia"/>
              </w:rPr>
            </w:pPr>
            <w:r>
              <w:rPr>
                <w:rFonts w:hint="eastAsia"/>
              </w:rPr>
              <w:t>5</w:t>
            </w:r>
          </w:p>
        </w:tc>
        <w:tc>
          <w:tcPr>
            <w:tcW w:w="1467" w:type="dxa"/>
            <w:vAlign w:val="center"/>
          </w:tcPr>
          <w:p w14:paraId="4F0A0078">
            <w:pPr>
              <w:widowControl/>
              <w:jc w:val="left"/>
              <w:textAlignment w:val="center"/>
              <w:rPr>
                <w:rFonts w:hint="eastAsia"/>
              </w:rPr>
            </w:pPr>
          </w:p>
        </w:tc>
        <w:tc>
          <w:tcPr>
            <w:tcW w:w="1166" w:type="dxa"/>
          </w:tcPr>
          <w:p w14:paraId="4DC0CF96">
            <w:pPr>
              <w:jc w:val="center"/>
              <w:rPr>
                <w:rFonts w:hint="eastAsia"/>
              </w:rPr>
            </w:pPr>
          </w:p>
        </w:tc>
        <w:tc>
          <w:tcPr>
            <w:tcW w:w="1536" w:type="dxa"/>
          </w:tcPr>
          <w:p w14:paraId="78E89F15">
            <w:pPr>
              <w:jc w:val="center"/>
              <w:rPr>
                <w:rFonts w:hint="eastAsia"/>
              </w:rPr>
            </w:pPr>
          </w:p>
        </w:tc>
        <w:tc>
          <w:tcPr>
            <w:tcW w:w="1536" w:type="dxa"/>
          </w:tcPr>
          <w:p w14:paraId="0F2BD08F">
            <w:pPr>
              <w:jc w:val="center"/>
              <w:rPr>
                <w:rFonts w:hint="eastAsia"/>
              </w:rPr>
            </w:pPr>
          </w:p>
        </w:tc>
        <w:tc>
          <w:tcPr>
            <w:tcW w:w="1536" w:type="dxa"/>
          </w:tcPr>
          <w:p w14:paraId="1EECAF08">
            <w:pPr>
              <w:jc w:val="center"/>
              <w:rPr>
                <w:rFonts w:hint="eastAsia"/>
              </w:rPr>
            </w:pPr>
          </w:p>
        </w:tc>
        <w:tc>
          <w:tcPr>
            <w:tcW w:w="1390" w:type="dxa"/>
          </w:tcPr>
          <w:p w14:paraId="79037868">
            <w:pPr>
              <w:jc w:val="center"/>
              <w:rPr>
                <w:rFonts w:hint="eastAsia"/>
              </w:rPr>
            </w:pPr>
          </w:p>
        </w:tc>
      </w:tr>
      <w:tr w14:paraId="6717B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4AB6D451">
            <w:pPr>
              <w:jc w:val="center"/>
              <w:rPr>
                <w:rFonts w:hint="eastAsia"/>
              </w:rPr>
            </w:pPr>
            <w:r>
              <w:rPr>
                <w:rFonts w:hint="eastAsia"/>
              </w:rPr>
              <w:t>6</w:t>
            </w:r>
          </w:p>
        </w:tc>
        <w:tc>
          <w:tcPr>
            <w:tcW w:w="1467" w:type="dxa"/>
            <w:vAlign w:val="center"/>
          </w:tcPr>
          <w:p w14:paraId="62FBF7BF">
            <w:pPr>
              <w:widowControl/>
              <w:jc w:val="left"/>
              <w:textAlignment w:val="center"/>
              <w:rPr>
                <w:rFonts w:hint="eastAsia"/>
              </w:rPr>
            </w:pPr>
          </w:p>
        </w:tc>
        <w:tc>
          <w:tcPr>
            <w:tcW w:w="1166" w:type="dxa"/>
          </w:tcPr>
          <w:p w14:paraId="775C4FCC">
            <w:pPr>
              <w:jc w:val="center"/>
              <w:rPr>
                <w:rFonts w:hint="eastAsia"/>
              </w:rPr>
            </w:pPr>
          </w:p>
        </w:tc>
        <w:tc>
          <w:tcPr>
            <w:tcW w:w="1536" w:type="dxa"/>
          </w:tcPr>
          <w:p w14:paraId="2B6E3727">
            <w:pPr>
              <w:jc w:val="center"/>
              <w:rPr>
                <w:rFonts w:hint="eastAsia"/>
              </w:rPr>
            </w:pPr>
          </w:p>
        </w:tc>
        <w:tc>
          <w:tcPr>
            <w:tcW w:w="1536" w:type="dxa"/>
          </w:tcPr>
          <w:p w14:paraId="3E469854">
            <w:pPr>
              <w:jc w:val="center"/>
              <w:rPr>
                <w:rFonts w:hint="eastAsia"/>
              </w:rPr>
            </w:pPr>
          </w:p>
        </w:tc>
        <w:tc>
          <w:tcPr>
            <w:tcW w:w="1536" w:type="dxa"/>
          </w:tcPr>
          <w:p w14:paraId="354E9B18">
            <w:pPr>
              <w:jc w:val="center"/>
              <w:rPr>
                <w:rFonts w:hint="eastAsia"/>
              </w:rPr>
            </w:pPr>
          </w:p>
        </w:tc>
        <w:tc>
          <w:tcPr>
            <w:tcW w:w="1390" w:type="dxa"/>
          </w:tcPr>
          <w:p w14:paraId="23A0B3A0">
            <w:pPr>
              <w:jc w:val="center"/>
              <w:rPr>
                <w:rFonts w:hint="eastAsia"/>
              </w:rPr>
            </w:pPr>
          </w:p>
        </w:tc>
      </w:tr>
      <w:tr w14:paraId="5629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137B297E">
            <w:pPr>
              <w:jc w:val="center"/>
              <w:rPr>
                <w:rFonts w:hint="eastAsia"/>
              </w:rPr>
            </w:pPr>
            <w:r>
              <w:rPr>
                <w:rFonts w:hint="eastAsia"/>
              </w:rPr>
              <w:t>7</w:t>
            </w:r>
          </w:p>
        </w:tc>
        <w:tc>
          <w:tcPr>
            <w:tcW w:w="1467" w:type="dxa"/>
            <w:vAlign w:val="center"/>
          </w:tcPr>
          <w:p w14:paraId="76F375AD">
            <w:pPr>
              <w:widowControl/>
              <w:jc w:val="left"/>
              <w:textAlignment w:val="center"/>
              <w:rPr>
                <w:rFonts w:hint="eastAsia"/>
              </w:rPr>
            </w:pPr>
          </w:p>
        </w:tc>
        <w:tc>
          <w:tcPr>
            <w:tcW w:w="1166" w:type="dxa"/>
          </w:tcPr>
          <w:p w14:paraId="74F662CF">
            <w:pPr>
              <w:jc w:val="center"/>
              <w:rPr>
                <w:rFonts w:hint="eastAsia"/>
              </w:rPr>
            </w:pPr>
          </w:p>
        </w:tc>
        <w:tc>
          <w:tcPr>
            <w:tcW w:w="1536" w:type="dxa"/>
          </w:tcPr>
          <w:p w14:paraId="2B398DDF">
            <w:pPr>
              <w:jc w:val="center"/>
              <w:rPr>
                <w:rFonts w:hint="eastAsia"/>
              </w:rPr>
            </w:pPr>
          </w:p>
        </w:tc>
        <w:tc>
          <w:tcPr>
            <w:tcW w:w="1536" w:type="dxa"/>
          </w:tcPr>
          <w:p w14:paraId="5A04626D">
            <w:pPr>
              <w:jc w:val="center"/>
              <w:rPr>
                <w:rFonts w:hint="eastAsia"/>
              </w:rPr>
            </w:pPr>
          </w:p>
        </w:tc>
        <w:tc>
          <w:tcPr>
            <w:tcW w:w="1536" w:type="dxa"/>
          </w:tcPr>
          <w:p w14:paraId="7540D533">
            <w:pPr>
              <w:jc w:val="center"/>
              <w:rPr>
                <w:rFonts w:hint="eastAsia"/>
              </w:rPr>
            </w:pPr>
          </w:p>
        </w:tc>
        <w:tc>
          <w:tcPr>
            <w:tcW w:w="1390" w:type="dxa"/>
          </w:tcPr>
          <w:p w14:paraId="533FEB0E">
            <w:pPr>
              <w:jc w:val="center"/>
              <w:rPr>
                <w:rFonts w:hint="eastAsia"/>
              </w:rPr>
            </w:pPr>
          </w:p>
        </w:tc>
      </w:tr>
      <w:tr w14:paraId="40C89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0AF0BA7F">
            <w:pPr>
              <w:jc w:val="center"/>
              <w:rPr>
                <w:rFonts w:hint="eastAsia"/>
              </w:rPr>
            </w:pPr>
            <w:r>
              <w:rPr>
                <w:rFonts w:hint="eastAsia"/>
              </w:rPr>
              <w:t>8</w:t>
            </w:r>
          </w:p>
        </w:tc>
        <w:tc>
          <w:tcPr>
            <w:tcW w:w="1467" w:type="dxa"/>
            <w:vAlign w:val="center"/>
          </w:tcPr>
          <w:p w14:paraId="502F51F5">
            <w:pPr>
              <w:widowControl/>
              <w:jc w:val="left"/>
              <w:textAlignment w:val="center"/>
              <w:rPr>
                <w:rFonts w:hint="eastAsia"/>
              </w:rPr>
            </w:pPr>
          </w:p>
        </w:tc>
        <w:tc>
          <w:tcPr>
            <w:tcW w:w="1166" w:type="dxa"/>
          </w:tcPr>
          <w:p w14:paraId="42680A35">
            <w:pPr>
              <w:jc w:val="center"/>
              <w:rPr>
                <w:rFonts w:hint="eastAsia"/>
              </w:rPr>
            </w:pPr>
          </w:p>
        </w:tc>
        <w:tc>
          <w:tcPr>
            <w:tcW w:w="1536" w:type="dxa"/>
          </w:tcPr>
          <w:p w14:paraId="2C5C63CE">
            <w:pPr>
              <w:jc w:val="center"/>
              <w:rPr>
                <w:rFonts w:hint="eastAsia"/>
              </w:rPr>
            </w:pPr>
          </w:p>
        </w:tc>
        <w:tc>
          <w:tcPr>
            <w:tcW w:w="1536" w:type="dxa"/>
          </w:tcPr>
          <w:p w14:paraId="6F6D936D">
            <w:pPr>
              <w:jc w:val="center"/>
              <w:rPr>
                <w:rFonts w:hint="eastAsia"/>
              </w:rPr>
            </w:pPr>
          </w:p>
        </w:tc>
        <w:tc>
          <w:tcPr>
            <w:tcW w:w="1536" w:type="dxa"/>
          </w:tcPr>
          <w:p w14:paraId="59BDA246">
            <w:pPr>
              <w:jc w:val="center"/>
              <w:rPr>
                <w:rFonts w:hint="eastAsia"/>
              </w:rPr>
            </w:pPr>
          </w:p>
        </w:tc>
        <w:tc>
          <w:tcPr>
            <w:tcW w:w="1390" w:type="dxa"/>
          </w:tcPr>
          <w:p w14:paraId="5B074400">
            <w:pPr>
              <w:jc w:val="center"/>
              <w:rPr>
                <w:rFonts w:hint="eastAsia"/>
              </w:rPr>
            </w:pPr>
          </w:p>
        </w:tc>
      </w:tr>
      <w:tr w14:paraId="593F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6A1895B7">
            <w:pPr>
              <w:jc w:val="center"/>
              <w:rPr>
                <w:rFonts w:hint="eastAsia"/>
              </w:rPr>
            </w:pPr>
            <w:r>
              <w:rPr>
                <w:rFonts w:hint="eastAsia"/>
              </w:rPr>
              <w:t>9</w:t>
            </w:r>
          </w:p>
        </w:tc>
        <w:tc>
          <w:tcPr>
            <w:tcW w:w="1467" w:type="dxa"/>
            <w:vAlign w:val="center"/>
          </w:tcPr>
          <w:p w14:paraId="4C346CA4">
            <w:pPr>
              <w:widowControl/>
              <w:jc w:val="left"/>
              <w:textAlignment w:val="center"/>
              <w:rPr>
                <w:rFonts w:hint="eastAsia"/>
              </w:rPr>
            </w:pPr>
          </w:p>
        </w:tc>
        <w:tc>
          <w:tcPr>
            <w:tcW w:w="1166" w:type="dxa"/>
          </w:tcPr>
          <w:p w14:paraId="12389D48">
            <w:pPr>
              <w:jc w:val="center"/>
              <w:rPr>
                <w:rFonts w:hint="eastAsia"/>
              </w:rPr>
            </w:pPr>
          </w:p>
        </w:tc>
        <w:tc>
          <w:tcPr>
            <w:tcW w:w="1536" w:type="dxa"/>
          </w:tcPr>
          <w:p w14:paraId="20F6947F">
            <w:pPr>
              <w:jc w:val="center"/>
              <w:rPr>
                <w:rFonts w:hint="eastAsia"/>
              </w:rPr>
            </w:pPr>
          </w:p>
        </w:tc>
        <w:tc>
          <w:tcPr>
            <w:tcW w:w="1536" w:type="dxa"/>
          </w:tcPr>
          <w:p w14:paraId="2EAB8E99">
            <w:pPr>
              <w:jc w:val="center"/>
              <w:rPr>
                <w:rFonts w:hint="eastAsia"/>
              </w:rPr>
            </w:pPr>
          </w:p>
        </w:tc>
        <w:tc>
          <w:tcPr>
            <w:tcW w:w="1536" w:type="dxa"/>
          </w:tcPr>
          <w:p w14:paraId="068A61D8">
            <w:pPr>
              <w:jc w:val="center"/>
              <w:rPr>
                <w:rFonts w:hint="eastAsia"/>
              </w:rPr>
            </w:pPr>
          </w:p>
        </w:tc>
        <w:tc>
          <w:tcPr>
            <w:tcW w:w="1390" w:type="dxa"/>
          </w:tcPr>
          <w:p w14:paraId="05D86248">
            <w:pPr>
              <w:jc w:val="center"/>
              <w:rPr>
                <w:rFonts w:hint="eastAsia"/>
              </w:rPr>
            </w:pPr>
          </w:p>
        </w:tc>
      </w:tr>
      <w:tr w14:paraId="1706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6277EAAC">
            <w:pPr>
              <w:jc w:val="center"/>
              <w:rPr>
                <w:rFonts w:hint="eastAsia"/>
              </w:rPr>
            </w:pPr>
            <w:r>
              <w:rPr>
                <w:rFonts w:hint="eastAsia"/>
              </w:rPr>
              <w:t>10</w:t>
            </w:r>
          </w:p>
        </w:tc>
        <w:tc>
          <w:tcPr>
            <w:tcW w:w="1467" w:type="dxa"/>
            <w:vAlign w:val="center"/>
          </w:tcPr>
          <w:p w14:paraId="2D72AAA4">
            <w:pPr>
              <w:widowControl/>
              <w:jc w:val="left"/>
              <w:textAlignment w:val="center"/>
              <w:rPr>
                <w:rFonts w:hint="eastAsia"/>
              </w:rPr>
            </w:pPr>
          </w:p>
        </w:tc>
        <w:tc>
          <w:tcPr>
            <w:tcW w:w="1166" w:type="dxa"/>
          </w:tcPr>
          <w:p w14:paraId="23092D79">
            <w:pPr>
              <w:jc w:val="center"/>
              <w:rPr>
                <w:rFonts w:hint="eastAsia"/>
              </w:rPr>
            </w:pPr>
          </w:p>
        </w:tc>
        <w:tc>
          <w:tcPr>
            <w:tcW w:w="1536" w:type="dxa"/>
          </w:tcPr>
          <w:p w14:paraId="322230E8">
            <w:pPr>
              <w:jc w:val="center"/>
              <w:rPr>
                <w:rFonts w:hint="eastAsia"/>
              </w:rPr>
            </w:pPr>
          </w:p>
        </w:tc>
        <w:tc>
          <w:tcPr>
            <w:tcW w:w="1536" w:type="dxa"/>
          </w:tcPr>
          <w:p w14:paraId="64BB05BA">
            <w:pPr>
              <w:jc w:val="center"/>
              <w:rPr>
                <w:rFonts w:hint="eastAsia"/>
              </w:rPr>
            </w:pPr>
          </w:p>
        </w:tc>
        <w:tc>
          <w:tcPr>
            <w:tcW w:w="1536" w:type="dxa"/>
          </w:tcPr>
          <w:p w14:paraId="75D79B6A">
            <w:pPr>
              <w:jc w:val="center"/>
              <w:rPr>
                <w:rFonts w:hint="eastAsia"/>
              </w:rPr>
            </w:pPr>
          </w:p>
        </w:tc>
        <w:tc>
          <w:tcPr>
            <w:tcW w:w="1390" w:type="dxa"/>
          </w:tcPr>
          <w:p w14:paraId="6B723275">
            <w:pPr>
              <w:jc w:val="center"/>
              <w:rPr>
                <w:rFonts w:hint="eastAsia"/>
              </w:rPr>
            </w:pPr>
          </w:p>
        </w:tc>
      </w:tr>
      <w:tr w14:paraId="2DB9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74BDF59F">
            <w:pPr>
              <w:jc w:val="center"/>
              <w:rPr>
                <w:rFonts w:hint="eastAsia"/>
              </w:rPr>
            </w:pPr>
            <w:r>
              <w:rPr>
                <w:rFonts w:hint="eastAsia"/>
              </w:rPr>
              <w:t>11</w:t>
            </w:r>
          </w:p>
        </w:tc>
        <w:tc>
          <w:tcPr>
            <w:tcW w:w="1467" w:type="dxa"/>
            <w:vAlign w:val="center"/>
          </w:tcPr>
          <w:p w14:paraId="3684CFF2">
            <w:pPr>
              <w:widowControl/>
              <w:jc w:val="left"/>
              <w:textAlignment w:val="center"/>
              <w:rPr>
                <w:rFonts w:hint="eastAsia"/>
              </w:rPr>
            </w:pPr>
          </w:p>
        </w:tc>
        <w:tc>
          <w:tcPr>
            <w:tcW w:w="1166" w:type="dxa"/>
          </w:tcPr>
          <w:p w14:paraId="202A4212">
            <w:pPr>
              <w:jc w:val="center"/>
              <w:rPr>
                <w:rFonts w:hint="eastAsia"/>
              </w:rPr>
            </w:pPr>
          </w:p>
        </w:tc>
        <w:tc>
          <w:tcPr>
            <w:tcW w:w="1536" w:type="dxa"/>
          </w:tcPr>
          <w:p w14:paraId="10356723">
            <w:pPr>
              <w:jc w:val="center"/>
              <w:rPr>
                <w:rFonts w:hint="eastAsia"/>
              </w:rPr>
            </w:pPr>
          </w:p>
        </w:tc>
        <w:tc>
          <w:tcPr>
            <w:tcW w:w="1536" w:type="dxa"/>
          </w:tcPr>
          <w:p w14:paraId="6BC25ED6">
            <w:pPr>
              <w:jc w:val="center"/>
              <w:rPr>
                <w:rFonts w:hint="eastAsia"/>
              </w:rPr>
            </w:pPr>
          </w:p>
        </w:tc>
        <w:tc>
          <w:tcPr>
            <w:tcW w:w="1536" w:type="dxa"/>
          </w:tcPr>
          <w:p w14:paraId="1ABD2FA1">
            <w:pPr>
              <w:jc w:val="center"/>
              <w:rPr>
                <w:rFonts w:hint="eastAsia"/>
              </w:rPr>
            </w:pPr>
          </w:p>
        </w:tc>
        <w:tc>
          <w:tcPr>
            <w:tcW w:w="1390" w:type="dxa"/>
          </w:tcPr>
          <w:p w14:paraId="66D8FEF0">
            <w:pPr>
              <w:jc w:val="center"/>
              <w:rPr>
                <w:rFonts w:hint="eastAsia"/>
              </w:rPr>
            </w:pPr>
          </w:p>
        </w:tc>
      </w:tr>
      <w:tr w14:paraId="26C6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35F39CD2">
            <w:pPr>
              <w:jc w:val="center"/>
              <w:rPr>
                <w:rFonts w:hint="eastAsia"/>
              </w:rPr>
            </w:pPr>
            <w:r>
              <w:rPr>
                <w:rFonts w:hint="eastAsia"/>
              </w:rPr>
              <w:t>12</w:t>
            </w:r>
          </w:p>
        </w:tc>
        <w:tc>
          <w:tcPr>
            <w:tcW w:w="1467" w:type="dxa"/>
            <w:vAlign w:val="center"/>
          </w:tcPr>
          <w:p w14:paraId="5DD3F74F">
            <w:pPr>
              <w:widowControl/>
              <w:jc w:val="left"/>
              <w:textAlignment w:val="center"/>
              <w:rPr>
                <w:rFonts w:hint="eastAsia"/>
              </w:rPr>
            </w:pPr>
          </w:p>
        </w:tc>
        <w:tc>
          <w:tcPr>
            <w:tcW w:w="1166" w:type="dxa"/>
          </w:tcPr>
          <w:p w14:paraId="27C3756E">
            <w:pPr>
              <w:jc w:val="center"/>
              <w:rPr>
                <w:rFonts w:hint="eastAsia"/>
              </w:rPr>
            </w:pPr>
          </w:p>
        </w:tc>
        <w:tc>
          <w:tcPr>
            <w:tcW w:w="1536" w:type="dxa"/>
          </w:tcPr>
          <w:p w14:paraId="107CCDBD">
            <w:pPr>
              <w:jc w:val="center"/>
              <w:rPr>
                <w:rFonts w:hint="eastAsia"/>
              </w:rPr>
            </w:pPr>
          </w:p>
        </w:tc>
        <w:tc>
          <w:tcPr>
            <w:tcW w:w="1536" w:type="dxa"/>
          </w:tcPr>
          <w:p w14:paraId="1EED77CC">
            <w:pPr>
              <w:jc w:val="center"/>
              <w:rPr>
                <w:rFonts w:hint="eastAsia"/>
              </w:rPr>
            </w:pPr>
          </w:p>
        </w:tc>
        <w:tc>
          <w:tcPr>
            <w:tcW w:w="1536" w:type="dxa"/>
          </w:tcPr>
          <w:p w14:paraId="17198010">
            <w:pPr>
              <w:jc w:val="center"/>
              <w:rPr>
                <w:rFonts w:hint="eastAsia"/>
              </w:rPr>
            </w:pPr>
          </w:p>
        </w:tc>
        <w:tc>
          <w:tcPr>
            <w:tcW w:w="1390" w:type="dxa"/>
          </w:tcPr>
          <w:p w14:paraId="4852AD12">
            <w:pPr>
              <w:jc w:val="center"/>
              <w:rPr>
                <w:rFonts w:hint="eastAsia"/>
              </w:rPr>
            </w:pPr>
          </w:p>
        </w:tc>
      </w:tr>
      <w:tr w14:paraId="15BD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22ADBD1D">
            <w:pPr>
              <w:jc w:val="center"/>
              <w:rPr>
                <w:rFonts w:hint="eastAsia"/>
              </w:rPr>
            </w:pPr>
            <w:r>
              <w:rPr>
                <w:rFonts w:hint="eastAsia"/>
              </w:rPr>
              <w:t>13</w:t>
            </w:r>
          </w:p>
        </w:tc>
        <w:tc>
          <w:tcPr>
            <w:tcW w:w="1467" w:type="dxa"/>
            <w:vAlign w:val="center"/>
          </w:tcPr>
          <w:p w14:paraId="7E3CBF93">
            <w:pPr>
              <w:widowControl/>
              <w:jc w:val="left"/>
              <w:textAlignment w:val="center"/>
              <w:rPr>
                <w:rFonts w:hint="eastAsia"/>
              </w:rPr>
            </w:pPr>
          </w:p>
        </w:tc>
        <w:tc>
          <w:tcPr>
            <w:tcW w:w="1166" w:type="dxa"/>
          </w:tcPr>
          <w:p w14:paraId="7B8E5386">
            <w:pPr>
              <w:jc w:val="center"/>
              <w:rPr>
                <w:rFonts w:hint="eastAsia"/>
              </w:rPr>
            </w:pPr>
          </w:p>
        </w:tc>
        <w:tc>
          <w:tcPr>
            <w:tcW w:w="1536" w:type="dxa"/>
          </w:tcPr>
          <w:p w14:paraId="1E2735E4">
            <w:pPr>
              <w:jc w:val="center"/>
              <w:rPr>
                <w:rFonts w:hint="eastAsia"/>
              </w:rPr>
            </w:pPr>
          </w:p>
        </w:tc>
        <w:tc>
          <w:tcPr>
            <w:tcW w:w="1536" w:type="dxa"/>
          </w:tcPr>
          <w:p w14:paraId="614B2931">
            <w:pPr>
              <w:jc w:val="center"/>
              <w:rPr>
                <w:rFonts w:hint="eastAsia"/>
              </w:rPr>
            </w:pPr>
          </w:p>
        </w:tc>
        <w:tc>
          <w:tcPr>
            <w:tcW w:w="1536" w:type="dxa"/>
          </w:tcPr>
          <w:p w14:paraId="1B7833F0">
            <w:pPr>
              <w:jc w:val="center"/>
              <w:rPr>
                <w:rFonts w:hint="eastAsia"/>
              </w:rPr>
            </w:pPr>
          </w:p>
        </w:tc>
        <w:tc>
          <w:tcPr>
            <w:tcW w:w="1390" w:type="dxa"/>
          </w:tcPr>
          <w:p w14:paraId="6D6D50AE">
            <w:pPr>
              <w:jc w:val="center"/>
              <w:rPr>
                <w:rFonts w:hint="eastAsia"/>
              </w:rPr>
            </w:pPr>
          </w:p>
        </w:tc>
      </w:tr>
      <w:tr w14:paraId="2B2F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13F04C17">
            <w:pPr>
              <w:jc w:val="center"/>
              <w:rPr>
                <w:rFonts w:hint="eastAsia"/>
              </w:rPr>
            </w:pPr>
            <w:r>
              <w:rPr>
                <w:rFonts w:hint="eastAsia"/>
              </w:rPr>
              <w:t>14</w:t>
            </w:r>
          </w:p>
        </w:tc>
        <w:tc>
          <w:tcPr>
            <w:tcW w:w="1467" w:type="dxa"/>
            <w:vAlign w:val="center"/>
          </w:tcPr>
          <w:p w14:paraId="04A3B7DF">
            <w:pPr>
              <w:widowControl/>
              <w:jc w:val="left"/>
              <w:textAlignment w:val="center"/>
              <w:rPr>
                <w:rFonts w:hint="eastAsia"/>
              </w:rPr>
            </w:pPr>
          </w:p>
        </w:tc>
        <w:tc>
          <w:tcPr>
            <w:tcW w:w="1166" w:type="dxa"/>
          </w:tcPr>
          <w:p w14:paraId="17D18B41">
            <w:pPr>
              <w:jc w:val="center"/>
              <w:rPr>
                <w:rFonts w:hint="eastAsia"/>
              </w:rPr>
            </w:pPr>
          </w:p>
        </w:tc>
        <w:tc>
          <w:tcPr>
            <w:tcW w:w="1536" w:type="dxa"/>
          </w:tcPr>
          <w:p w14:paraId="5CD7FAA7">
            <w:pPr>
              <w:jc w:val="center"/>
              <w:rPr>
                <w:rFonts w:hint="eastAsia"/>
              </w:rPr>
            </w:pPr>
          </w:p>
        </w:tc>
        <w:tc>
          <w:tcPr>
            <w:tcW w:w="1536" w:type="dxa"/>
          </w:tcPr>
          <w:p w14:paraId="64B7C1CA">
            <w:pPr>
              <w:jc w:val="center"/>
              <w:rPr>
                <w:rFonts w:hint="eastAsia"/>
              </w:rPr>
            </w:pPr>
          </w:p>
        </w:tc>
        <w:tc>
          <w:tcPr>
            <w:tcW w:w="1536" w:type="dxa"/>
          </w:tcPr>
          <w:p w14:paraId="78925C83">
            <w:pPr>
              <w:jc w:val="center"/>
              <w:rPr>
                <w:rFonts w:hint="eastAsia"/>
              </w:rPr>
            </w:pPr>
          </w:p>
        </w:tc>
        <w:tc>
          <w:tcPr>
            <w:tcW w:w="1390" w:type="dxa"/>
          </w:tcPr>
          <w:p w14:paraId="21F410A4">
            <w:pPr>
              <w:jc w:val="center"/>
              <w:rPr>
                <w:rFonts w:hint="eastAsia"/>
              </w:rPr>
            </w:pPr>
          </w:p>
        </w:tc>
      </w:tr>
      <w:tr w14:paraId="45B18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4C8DD7FA">
            <w:pPr>
              <w:jc w:val="center"/>
              <w:rPr>
                <w:rFonts w:hint="eastAsia"/>
              </w:rPr>
            </w:pPr>
            <w:r>
              <w:rPr>
                <w:rFonts w:hint="eastAsia"/>
              </w:rPr>
              <w:t>15</w:t>
            </w:r>
          </w:p>
        </w:tc>
        <w:tc>
          <w:tcPr>
            <w:tcW w:w="1467" w:type="dxa"/>
            <w:vAlign w:val="center"/>
          </w:tcPr>
          <w:p w14:paraId="78A36A28">
            <w:pPr>
              <w:widowControl/>
              <w:jc w:val="left"/>
              <w:textAlignment w:val="center"/>
              <w:rPr>
                <w:rFonts w:hint="eastAsia"/>
              </w:rPr>
            </w:pPr>
          </w:p>
        </w:tc>
        <w:tc>
          <w:tcPr>
            <w:tcW w:w="1166" w:type="dxa"/>
          </w:tcPr>
          <w:p w14:paraId="302C86A7">
            <w:pPr>
              <w:jc w:val="center"/>
              <w:rPr>
                <w:rFonts w:hint="eastAsia"/>
              </w:rPr>
            </w:pPr>
          </w:p>
        </w:tc>
        <w:tc>
          <w:tcPr>
            <w:tcW w:w="1536" w:type="dxa"/>
          </w:tcPr>
          <w:p w14:paraId="373693E7">
            <w:pPr>
              <w:jc w:val="center"/>
              <w:rPr>
                <w:rFonts w:hint="eastAsia"/>
              </w:rPr>
            </w:pPr>
          </w:p>
        </w:tc>
        <w:tc>
          <w:tcPr>
            <w:tcW w:w="1536" w:type="dxa"/>
          </w:tcPr>
          <w:p w14:paraId="43D4D996">
            <w:pPr>
              <w:jc w:val="center"/>
              <w:rPr>
                <w:rFonts w:hint="eastAsia"/>
              </w:rPr>
            </w:pPr>
          </w:p>
        </w:tc>
        <w:tc>
          <w:tcPr>
            <w:tcW w:w="1536" w:type="dxa"/>
          </w:tcPr>
          <w:p w14:paraId="57AC3312">
            <w:pPr>
              <w:jc w:val="center"/>
              <w:rPr>
                <w:rFonts w:hint="eastAsia"/>
              </w:rPr>
            </w:pPr>
          </w:p>
        </w:tc>
        <w:tc>
          <w:tcPr>
            <w:tcW w:w="1390" w:type="dxa"/>
          </w:tcPr>
          <w:p w14:paraId="043022BE">
            <w:pPr>
              <w:jc w:val="center"/>
              <w:rPr>
                <w:rFonts w:hint="eastAsia"/>
              </w:rPr>
            </w:pPr>
          </w:p>
        </w:tc>
      </w:tr>
      <w:tr w14:paraId="7307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46A42C9F">
            <w:pPr>
              <w:jc w:val="center"/>
              <w:rPr>
                <w:rFonts w:hint="eastAsia"/>
              </w:rPr>
            </w:pPr>
            <w:r>
              <w:rPr>
                <w:rFonts w:hint="eastAsia"/>
              </w:rPr>
              <w:t>16</w:t>
            </w:r>
          </w:p>
        </w:tc>
        <w:tc>
          <w:tcPr>
            <w:tcW w:w="1467" w:type="dxa"/>
            <w:vAlign w:val="center"/>
          </w:tcPr>
          <w:p w14:paraId="23509E10">
            <w:pPr>
              <w:widowControl/>
              <w:jc w:val="left"/>
              <w:textAlignment w:val="center"/>
              <w:rPr>
                <w:rFonts w:hint="eastAsia"/>
              </w:rPr>
            </w:pPr>
          </w:p>
        </w:tc>
        <w:tc>
          <w:tcPr>
            <w:tcW w:w="1166" w:type="dxa"/>
          </w:tcPr>
          <w:p w14:paraId="66CC9E88">
            <w:pPr>
              <w:jc w:val="center"/>
              <w:rPr>
                <w:rFonts w:hint="eastAsia"/>
              </w:rPr>
            </w:pPr>
          </w:p>
        </w:tc>
        <w:tc>
          <w:tcPr>
            <w:tcW w:w="1536" w:type="dxa"/>
          </w:tcPr>
          <w:p w14:paraId="52EAB5A0">
            <w:pPr>
              <w:jc w:val="center"/>
              <w:rPr>
                <w:rFonts w:hint="eastAsia"/>
              </w:rPr>
            </w:pPr>
          </w:p>
        </w:tc>
        <w:tc>
          <w:tcPr>
            <w:tcW w:w="1536" w:type="dxa"/>
          </w:tcPr>
          <w:p w14:paraId="11469C63">
            <w:pPr>
              <w:jc w:val="center"/>
              <w:rPr>
                <w:rFonts w:hint="eastAsia"/>
              </w:rPr>
            </w:pPr>
          </w:p>
        </w:tc>
        <w:tc>
          <w:tcPr>
            <w:tcW w:w="1536" w:type="dxa"/>
          </w:tcPr>
          <w:p w14:paraId="5CEA2C99">
            <w:pPr>
              <w:jc w:val="center"/>
              <w:rPr>
                <w:rFonts w:hint="eastAsia"/>
              </w:rPr>
            </w:pPr>
          </w:p>
        </w:tc>
        <w:tc>
          <w:tcPr>
            <w:tcW w:w="1390" w:type="dxa"/>
          </w:tcPr>
          <w:p w14:paraId="1EBDD0FC">
            <w:pPr>
              <w:jc w:val="center"/>
              <w:rPr>
                <w:rFonts w:hint="eastAsia"/>
              </w:rPr>
            </w:pPr>
          </w:p>
        </w:tc>
      </w:tr>
      <w:tr w14:paraId="66B37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737696E1">
            <w:pPr>
              <w:jc w:val="center"/>
              <w:rPr>
                <w:rFonts w:hint="eastAsia"/>
              </w:rPr>
            </w:pPr>
            <w:r>
              <w:rPr>
                <w:rFonts w:hint="eastAsia"/>
              </w:rPr>
              <w:t>17</w:t>
            </w:r>
          </w:p>
        </w:tc>
        <w:tc>
          <w:tcPr>
            <w:tcW w:w="1467" w:type="dxa"/>
            <w:vAlign w:val="center"/>
          </w:tcPr>
          <w:p w14:paraId="27872190">
            <w:pPr>
              <w:widowControl/>
              <w:jc w:val="left"/>
              <w:textAlignment w:val="center"/>
              <w:rPr>
                <w:rFonts w:hint="eastAsia"/>
              </w:rPr>
            </w:pPr>
          </w:p>
        </w:tc>
        <w:tc>
          <w:tcPr>
            <w:tcW w:w="1166" w:type="dxa"/>
          </w:tcPr>
          <w:p w14:paraId="061F537A">
            <w:pPr>
              <w:jc w:val="center"/>
              <w:rPr>
                <w:rFonts w:hint="eastAsia"/>
              </w:rPr>
            </w:pPr>
          </w:p>
        </w:tc>
        <w:tc>
          <w:tcPr>
            <w:tcW w:w="1536" w:type="dxa"/>
          </w:tcPr>
          <w:p w14:paraId="7AD231B4">
            <w:pPr>
              <w:jc w:val="center"/>
              <w:rPr>
                <w:rFonts w:hint="eastAsia"/>
              </w:rPr>
            </w:pPr>
          </w:p>
        </w:tc>
        <w:tc>
          <w:tcPr>
            <w:tcW w:w="1536" w:type="dxa"/>
          </w:tcPr>
          <w:p w14:paraId="6CC9C40B">
            <w:pPr>
              <w:jc w:val="center"/>
              <w:rPr>
                <w:rFonts w:hint="eastAsia"/>
              </w:rPr>
            </w:pPr>
          </w:p>
        </w:tc>
        <w:tc>
          <w:tcPr>
            <w:tcW w:w="1536" w:type="dxa"/>
          </w:tcPr>
          <w:p w14:paraId="1372CB5E">
            <w:pPr>
              <w:jc w:val="center"/>
              <w:rPr>
                <w:rFonts w:hint="eastAsia"/>
              </w:rPr>
            </w:pPr>
          </w:p>
        </w:tc>
        <w:tc>
          <w:tcPr>
            <w:tcW w:w="1390" w:type="dxa"/>
          </w:tcPr>
          <w:p w14:paraId="35F081E2">
            <w:pPr>
              <w:jc w:val="center"/>
              <w:rPr>
                <w:rFonts w:hint="eastAsia"/>
              </w:rPr>
            </w:pPr>
          </w:p>
        </w:tc>
      </w:tr>
      <w:tr w14:paraId="545FF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0F2CB858">
            <w:pPr>
              <w:jc w:val="center"/>
              <w:rPr>
                <w:rFonts w:hint="eastAsia"/>
              </w:rPr>
            </w:pPr>
            <w:r>
              <w:rPr>
                <w:rFonts w:hint="eastAsia"/>
              </w:rPr>
              <w:t>18</w:t>
            </w:r>
          </w:p>
        </w:tc>
        <w:tc>
          <w:tcPr>
            <w:tcW w:w="1467" w:type="dxa"/>
            <w:vAlign w:val="center"/>
          </w:tcPr>
          <w:p w14:paraId="41A8B47A">
            <w:pPr>
              <w:widowControl/>
              <w:jc w:val="left"/>
              <w:textAlignment w:val="center"/>
              <w:rPr>
                <w:rFonts w:hint="eastAsia"/>
              </w:rPr>
            </w:pPr>
          </w:p>
        </w:tc>
        <w:tc>
          <w:tcPr>
            <w:tcW w:w="1166" w:type="dxa"/>
          </w:tcPr>
          <w:p w14:paraId="0020821E">
            <w:pPr>
              <w:jc w:val="center"/>
              <w:rPr>
                <w:rFonts w:hint="eastAsia"/>
              </w:rPr>
            </w:pPr>
          </w:p>
        </w:tc>
        <w:tc>
          <w:tcPr>
            <w:tcW w:w="1536" w:type="dxa"/>
          </w:tcPr>
          <w:p w14:paraId="7A2C6B8C">
            <w:pPr>
              <w:jc w:val="center"/>
              <w:rPr>
                <w:rFonts w:hint="eastAsia"/>
              </w:rPr>
            </w:pPr>
          </w:p>
        </w:tc>
        <w:tc>
          <w:tcPr>
            <w:tcW w:w="1536" w:type="dxa"/>
          </w:tcPr>
          <w:p w14:paraId="1526D1F9">
            <w:pPr>
              <w:jc w:val="center"/>
              <w:rPr>
                <w:rFonts w:hint="eastAsia"/>
              </w:rPr>
            </w:pPr>
          </w:p>
        </w:tc>
        <w:tc>
          <w:tcPr>
            <w:tcW w:w="1536" w:type="dxa"/>
          </w:tcPr>
          <w:p w14:paraId="0D5205EB">
            <w:pPr>
              <w:jc w:val="center"/>
              <w:rPr>
                <w:rFonts w:hint="eastAsia"/>
              </w:rPr>
            </w:pPr>
          </w:p>
        </w:tc>
        <w:tc>
          <w:tcPr>
            <w:tcW w:w="1390" w:type="dxa"/>
          </w:tcPr>
          <w:p w14:paraId="1EB9AE4A">
            <w:pPr>
              <w:jc w:val="center"/>
              <w:rPr>
                <w:rFonts w:hint="eastAsia"/>
              </w:rPr>
            </w:pPr>
          </w:p>
        </w:tc>
      </w:tr>
      <w:tr w14:paraId="4039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0176610C">
            <w:pPr>
              <w:jc w:val="center"/>
              <w:rPr>
                <w:rFonts w:hint="eastAsia"/>
              </w:rPr>
            </w:pPr>
            <w:r>
              <w:rPr>
                <w:rFonts w:hint="eastAsia"/>
              </w:rPr>
              <w:t>19</w:t>
            </w:r>
          </w:p>
        </w:tc>
        <w:tc>
          <w:tcPr>
            <w:tcW w:w="1467" w:type="dxa"/>
            <w:vAlign w:val="center"/>
          </w:tcPr>
          <w:p w14:paraId="3575BA23">
            <w:pPr>
              <w:widowControl/>
              <w:jc w:val="left"/>
              <w:textAlignment w:val="center"/>
              <w:rPr>
                <w:rFonts w:hint="eastAsia"/>
              </w:rPr>
            </w:pPr>
          </w:p>
        </w:tc>
        <w:tc>
          <w:tcPr>
            <w:tcW w:w="1166" w:type="dxa"/>
          </w:tcPr>
          <w:p w14:paraId="0072B413">
            <w:pPr>
              <w:jc w:val="center"/>
              <w:rPr>
                <w:rFonts w:hint="eastAsia"/>
              </w:rPr>
            </w:pPr>
          </w:p>
        </w:tc>
        <w:tc>
          <w:tcPr>
            <w:tcW w:w="1536" w:type="dxa"/>
          </w:tcPr>
          <w:p w14:paraId="4B72F64C">
            <w:pPr>
              <w:jc w:val="center"/>
              <w:rPr>
                <w:rFonts w:hint="eastAsia"/>
              </w:rPr>
            </w:pPr>
          </w:p>
        </w:tc>
        <w:tc>
          <w:tcPr>
            <w:tcW w:w="1536" w:type="dxa"/>
          </w:tcPr>
          <w:p w14:paraId="145FA0B3">
            <w:pPr>
              <w:jc w:val="center"/>
              <w:rPr>
                <w:rFonts w:hint="eastAsia"/>
              </w:rPr>
            </w:pPr>
          </w:p>
        </w:tc>
        <w:tc>
          <w:tcPr>
            <w:tcW w:w="1536" w:type="dxa"/>
          </w:tcPr>
          <w:p w14:paraId="33A49EDD">
            <w:pPr>
              <w:jc w:val="center"/>
              <w:rPr>
                <w:rFonts w:hint="eastAsia"/>
              </w:rPr>
            </w:pPr>
          </w:p>
        </w:tc>
        <w:tc>
          <w:tcPr>
            <w:tcW w:w="1390" w:type="dxa"/>
          </w:tcPr>
          <w:p w14:paraId="4D6F41BA">
            <w:pPr>
              <w:jc w:val="center"/>
              <w:rPr>
                <w:rFonts w:hint="eastAsia"/>
              </w:rPr>
            </w:pPr>
          </w:p>
        </w:tc>
      </w:tr>
      <w:tr w14:paraId="12C0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72644F6F">
            <w:pPr>
              <w:jc w:val="center"/>
              <w:rPr>
                <w:rFonts w:hint="eastAsia"/>
              </w:rPr>
            </w:pPr>
            <w:r>
              <w:rPr>
                <w:rFonts w:hint="eastAsia"/>
              </w:rPr>
              <w:t>20</w:t>
            </w:r>
          </w:p>
        </w:tc>
        <w:tc>
          <w:tcPr>
            <w:tcW w:w="1467" w:type="dxa"/>
            <w:vAlign w:val="center"/>
          </w:tcPr>
          <w:p w14:paraId="0D485561">
            <w:pPr>
              <w:widowControl/>
              <w:jc w:val="left"/>
              <w:textAlignment w:val="center"/>
              <w:rPr>
                <w:rFonts w:hint="eastAsia"/>
              </w:rPr>
            </w:pPr>
          </w:p>
        </w:tc>
        <w:tc>
          <w:tcPr>
            <w:tcW w:w="1166" w:type="dxa"/>
          </w:tcPr>
          <w:p w14:paraId="2B002E0D">
            <w:pPr>
              <w:jc w:val="center"/>
              <w:rPr>
                <w:rFonts w:hint="eastAsia"/>
              </w:rPr>
            </w:pPr>
          </w:p>
        </w:tc>
        <w:tc>
          <w:tcPr>
            <w:tcW w:w="1536" w:type="dxa"/>
          </w:tcPr>
          <w:p w14:paraId="40F36AF6">
            <w:pPr>
              <w:jc w:val="center"/>
              <w:rPr>
                <w:rFonts w:hint="eastAsia"/>
              </w:rPr>
            </w:pPr>
          </w:p>
        </w:tc>
        <w:tc>
          <w:tcPr>
            <w:tcW w:w="1536" w:type="dxa"/>
          </w:tcPr>
          <w:p w14:paraId="555B28B9">
            <w:pPr>
              <w:jc w:val="center"/>
              <w:rPr>
                <w:rFonts w:hint="eastAsia"/>
              </w:rPr>
            </w:pPr>
          </w:p>
        </w:tc>
        <w:tc>
          <w:tcPr>
            <w:tcW w:w="1536" w:type="dxa"/>
          </w:tcPr>
          <w:p w14:paraId="25361461">
            <w:pPr>
              <w:jc w:val="center"/>
              <w:rPr>
                <w:rFonts w:hint="eastAsia"/>
              </w:rPr>
            </w:pPr>
          </w:p>
        </w:tc>
        <w:tc>
          <w:tcPr>
            <w:tcW w:w="1390" w:type="dxa"/>
          </w:tcPr>
          <w:p w14:paraId="26B8988B">
            <w:pPr>
              <w:jc w:val="center"/>
              <w:rPr>
                <w:rFonts w:hint="eastAsia"/>
              </w:rPr>
            </w:pPr>
          </w:p>
        </w:tc>
      </w:tr>
      <w:tr w14:paraId="046A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0AB940CB">
            <w:pPr>
              <w:jc w:val="center"/>
              <w:rPr>
                <w:rFonts w:hint="eastAsia"/>
              </w:rPr>
            </w:pPr>
            <w:r>
              <w:rPr>
                <w:rFonts w:hint="eastAsia"/>
              </w:rPr>
              <w:t>21</w:t>
            </w:r>
          </w:p>
        </w:tc>
        <w:tc>
          <w:tcPr>
            <w:tcW w:w="1467" w:type="dxa"/>
            <w:vAlign w:val="center"/>
          </w:tcPr>
          <w:p w14:paraId="7FF757A7">
            <w:pPr>
              <w:widowControl/>
              <w:jc w:val="left"/>
              <w:textAlignment w:val="center"/>
              <w:rPr>
                <w:rFonts w:hint="eastAsia"/>
              </w:rPr>
            </w:pPr>
          </w:p>
        </w:tc>
        <w:tc>
          <w:tcPr>
            <w:tcW w:w="1166" w:type="dxa"/>
          </w:tcPr>
          <w:p w14:paraId="4EEA8C71">
            <w:pPr>
              <w:jc w:val="center"/>
              <w:rPr>
                <w:rFonts w:hint="eastAsia"/>
              </w:rPr>
            </w:pPr>
          </w:p>
        </w:tc>
        <w:tc>
          <w:tcPr>
            <w:tcW w:w="1536" w:type="dxa"/>
          </w:tcPr>
          <w:p w14:paraId="171A9EC0">
            <w:pPr>
              <w:jc w:val="center"/>
              <w:rPr>
                <w:rFonts w:hint="eastAsia"/>
              </w:rPr>
            </w:pPr>
          </w:p>
        </w:tc>
        <w:tc>
          <w:tcPr>
            <w:tcW w:w="1536" w:type="dxa"/>
          </w:tcPr>
          <w:p w14:paraId="7348DB1A">
            <w:pPr>
              <w:jc w:val="center"/>
              <w:rPr>
                <w:rFonts w:hint="eastAsia"/>
              </w:rPr>
            </w:pPr>
          </w:p>
        </w:tc>
        <w:tc>
          <w:tcPr>
            <w:tcW w:w="1536" w:type="dxa"/>
          </w:tcPr>
          <w:p w14:paraId="4D0A6CDB">
            <w:pPr>
              <w:jc w:val="center"/>
              <w:rPr>
                <w:rFonts w:hint="eastAsia"/>
              </w:rPr>
            </w:pPr>
          </w:p>
        </w:tc>
        <w:tc>
          <w:tcPr>
            <w:tcW w:w="1390" w:type="dxa"/>
          </w:tcPr>
          <w:p w14:paraId="23FEE381">
            <w:pPr>
              <w:jc w:val="center"/>
              <w:rPr>
                <w:rFonts w:hint="eastAsia"/>
              </w:rPr>
            </w:pPr>
          </w:p>
        </w:tc>
      </w:tr>
      <w:tr w14:paraId="06365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069B07A6">
            <w:pPr>
              <w:jc w:val="center"/>
              <w:rPr>
                <w:rFonts w:hint="eastAsia"/>
              </w:rPr>
            </w:pPr>
            <w:r>
              <w:rPr>
                <w:rFonts w:hint="eastAsia"/>
              </w:rPr>
              <w:t>22</w:t>
            </w:r>
          </w:p>
        </w:tc>
        <w:tc>
          <w:tcPr>
            <w:tcW w:w="1467" w:type="dxa"/>
            <w:vAlign w:val="center"/>
          </w:tcPr>
          <w:p w14:paraId="0481260D">
            <w:pPr>
              <w:widowControl/>
              <w:jc w:val="left"/>
              <w:textAlignment w:val="center"/>
              <w:rPr>
                <w:rFonts w:hint="eastAsia"/>
              </w:rPr>
            </w:pPr>
          </w:p>
        </w:tc>
        <w:tc>
          <w:tcPr>
            <w:tcW w:w="1166" w:type="dxa"/>
          </w:tcPr>
          <w:p w14:paraId="699D83C8">
            <w:pPr>
              <w:jc w:val="center"/>
              <w:rPr>
                <w:rFonts w:hint="eastAsia"/>
              </w:rPr>
            </w:pPr>
          </w:p>
        </w:tc>
        <w:tc>
          <w:tcPr>
            <w:tcW w:w="1536" w:type="dxa"/>
          </w:tcPr>
          <w:p w14:paraId="5AD57F4C">
            <w:pPr>
              <w:jc w:val="center"/>
              <w:rPr>
                <w:rFonts w:hint="eastAsia"/>
              </w:rPr>
            </w:pPr>
          </w:p>
        </w:tc>
        <w:tc>
          <w:tcPr>
            <w:tcW w:w="1536" w:type="dxa"/>
          </w:tcPr>
          <w:p w14:paraId="4B81792D">
            <w:pPr>
              <w:jc w:val="center"/>
              <w:rPr>
                <w:rFonts w:hint="eastAsia"/>
              </w:rPr>
            </w:pPr>
          </w:p>
        </w:tc>
        <w:tc>
          <w:tcPr>
            <w:tcW w:w="1536" w:type="dxa"/>
          </w:tcPr>
          <w:p w14:paraId="411282C6">
            <w:pPr>
              <w:jc w:val="center"/>
              <w:rPr>
                <w:rFonts w:hint="eastAsia"/>
              </w:rPr>
            </w:pPr>
          </w:p>
        </w:tc>
        <w:tc>
          <w:tcPr>
            <w:tcW w:w="1390" w:type="dxa"/>
          </w:tcPr>
          <w:p w14:paraId="7E2FAE15">
            <w:pPr>
              <w:jc w:val="center"/>
              <w:rPr>
                <w:rFonts w:hint="eastAsia"/>
              </w:rPr>
            </w:pPr>
          </w:p>
        </w:tc>
      </w:tr>
      <w:tr w14:paraId="3266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6DF7F180">
            <w:pPr>
              <w:jc w:val="center"/>
              <w:rPr>
                <w:rFonts w:hint="eastAsia"/>
              </w:rPr>
            </w:pPr>
            <w:r>
              <w:rPr>
                <w:rFonts w:hint="eastAsia"/>
              </w:rPr>
              <w:t>23</w:t>
            </w:r>
          </w:p>
        </w:tc>
        <w:tc>
          <w:tcPr>
            <w:tcW w:w="1467" w:type="dxa"/>
            <w:vAlign w:val="center"/>
          </w:tcPr>
          <w:p w14:paraId="5BF8B256">
            <w:pPr>
              <w:widowControl/>
              <w:jc w:val="left"/>
              <w:textAlignment w:val="center"/>
              <w:rPr>
                <w:rFonts w:hint="eastAsia"/>
              </w:rPr>
            </w:pPr>
          </w:p>
        </w:tc>
        <w:tc>
          <w:tcPr>
            <w:tcW w:w="1166" w:type="dxa"/>
          </w:tcPr>
          <w:p w14:paraId="6EDE6A60">
            <w:pPr>
              <w:jc w:val="center"/>
              <w:rPr>
                <w:rFonts w:hint="eastAsia"/>
              </w:rPr>
            </w:pPr>
          </w:p>
        </w:tc>
        <w:tc>
          <w:tcPr>
            <w:tcW w:w="1536" w:type="dxa"/>
          </w:tcPr>
          <w:p w14:paraId="65A3DC9C">
            <w:pPr>
              <w:jc w:val="center"/>
              <w:rPr>
                <w:rFonts w:hint="eastAsia"/>
              </w:rPr>
            </w:pPr>
          </w:p>
        </w:tc>
        <w:tc>
          <w:tcPr>
            <w:tcW w:w="1536" w:type="dxa"/>
          </w:tcPr>
          <w:p w14:paraId="5A5330B3">
            <w:pPr>
              <w:jc w:val="center"/>
              <w:rPr>
                <w:rFonts w:hint="eastAsia"/>
              </w:rPr>
            </w:pPr>
          </w:p>
        </w:tc>
        <w:tc>
          <w:tcPr>
            <w:tcW w:w="1536" w:type="dxa"/>
          </w:tcPr>
          <w:p w14:paraId="44802FAC">
            <w:pPr>
              <w:jc w:val="center"/>
              <w:rPr>
                <w:rFonts w:hint="eastAsia"/>
              </w:rPr>
            </w:pPr>
          </w:p>
        </w:tc>
        <w:tc>
          <w:tcPr>
            <w:tcW w:w="1390" w:type="dxa"/>
          </w:tcPr>
          <w:p w14:paraId="04B1C1DD">
            <w:pPr>
              <w:jc w:val="center"/>
              <w:rPr>
                <w:rFonts w:hint="eastAsia"/>
              </w:rPr>
            </w:pPr>
          </w:p>
        </w:tc>
      </w:tr>
      <w:tr w14:paraId="5C5E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3207DED5">
            <w:pPr>
              <w:jc w:val="center"/>
              <w:rPr>
                <w:rFonts w:hint="eastAsia"/>
              </w:rPr>
            </w:pPr>
            <w:r>
              <w:rPr>
                <w:rFonts w:hint="eastAsia"/>
              </w:rPr>
              <w:t>24</w:t>
            </w:r>
          </w:p>
        </w:tc>
        <w:tc>
          <w:tcPr>
            <w:tcW w:w="1467" w:type="dxa"/>
            <w:vAlign w:val="center"/>
          </w:tcPr>
          <w:p w14:paraId="72FC5B8E">
            <w:pPr>
              <w:widowControl/>
              <w:jc w:val="left"/>
              <w:textAlignment w:val="center"/>
              <w:rPr>
                <w:rFonts w:hint="eastAsia"/>
              </w:rPr>
            </w:pPr>
          </w:p>
        </w:tc>
        <w:tc>
          <w:tcPr>
            <w:tcW w:w="1166" w:type="dxa"/>
          </w:tcPr>
          <w:p w14:paraId="5651500B">
            <w:pPr>
              <w:jc w:val="center"/>
              <w:rPr>
                <w:rFonts w:hint="eastAsia"/>
              </w:rPr>
            </w:pPr>
          </w:p>
        </w:tc>
        <w:tc>
          <w:tcPr>
            <w:tcW w:w="1536" w:type="dxa"/>
          </w:tcPr>
          <w:p w14:paraId="0878A0C6">
            <w:pPr>
              <w:jc w:val="center"/>
              <w:rPr>
                <w:rFonts w:hint="eastAsia"/>
              </w:rPr>
            </w:pPr>
          </w:p>
        </w:tc>
        <w:tc>
          <w:tcPr>
            <w:tcW w:w="1536" w:type="dxa"/>
          </w:tcPr>
          <w:p w14:paraId="16BC7930">
            <w:pPr>
              <w:jc w:val="center"/>
              <w:rPr>
                <w:rFonts w:hint="eastAsia"/>
              </w:rPr>
            </w:pPr>
          </w:p>
        </w:tc>
        <w:tc>
          <w:tcPr>
            <w:tcW w:w="1536" w:type="dxa"/>
          </w:tcPr>
          <w:p w14:paraId="5781F530">
            <w:pPr>
              <w:jc w:val="center"/>
              <w:rPr>
                <w:rFonts w:hint="eastAsia"/>
              </w:rPr>
            </w:pPr>
          </w:p>
        </w:tc>
        <w:tc>
          <w:tcPr>
            <w:tcW w:w="1390" w:type="dxa"/>
          </w:tcPr>
          <w:p w14:paraId="2FA8089B">
            <w:pPr>
              <w:jc w:val="center"/>
              <w:rPr>
                <w:rFonts w:hint="eastAsia"/>
              </w:rPr>
            </w:pPr>
          </w:p>
        </w:tc>
      </w:tr>
      <w:tr w14:paraId="68B15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425556FA">
            <w:pPr>
              <w:jc w:val="center"/>
              <w:rPr>
                <w:rFonts w:hint="eastAsia"/>
              </w:rPr>
            </w:pPr>
            <w:r>
              <w:rPr>
                <w:rFonts w:hint="eastAsia"/>
              </w:rPr>
              <w:t>25</w:t>
            </w:r>
          </w:p>
        </w:tc>
        <w:tc>
          <w:tcPr>
            <w:tcW w:w="1467" w:type="dxa"/>
            <w:vAlign w:val="center"/>
          </w:tcPr>
          <w:p w14:paraId="5EF6970D">
            <w:pPr>
              <w:widowControl/>
              <w:jc w:val="left"/>
              <w:textAlignment w:val="center"/>
              <w:rPr>
                <w:rFonts w:hint="eastAsia"/>
              </w:rPr>
            </w:pPr>
          </w:p>
        </w:tc>
        <w:tc>
          <w:tcPr>
            <w:tcW w:w="1166" w:type="dxa"/>
          </w:tcPr>
          <w:p w14:paraId="350DAC95">
            <w:pPr>
              <w:jc w:val="center"/>
              <w:rPr>
                <w:rFonts w:hint="eastAsia"/>
              </w:rPr>
            </w:pPr>
          </w:p>
        </w:tc>
        <w:tc>
          <w:tcPr>
            <w:tcW w:w="1536" w:type="dxa"/>
          </w:tcPr>
          <w:p w14:paraId="68A2A851">
            <w:pPr>
              <w:jc w:val="center"/>
              <w:rPr>
                <w:rFonts w:hint="eastAsia"/>
              </w:rPr>
            </w:pPr>
          </w:p>
        </w:tc>
        <w:tc>
          <w:tcPr>
            <w:tcW w:w="1536" w:type="dxa"/>
          </w:tcPr>
          <w:p w14:paraId="4320239C">
            <w:pPr>
              <w:jc w:val="center"/>
              <w:rPr>
                <w:rFonts w:hint="eastAsia"/>
              </w:rPr>
            </w:pPr>
          </w:p>
        </w:tc>
        <w:tc>
          <w:tcPr>
            <w:tcW w:w="1536" w:type="dxa"/>
          </w:tcPr>
          <w:p w14:paraId="4302FF00">
            <w:pPr>
              <w:jc w:val="center"/>
              <w:rPr>
                <w:rFonts w:hint="eastAsia"/>
              </w:rPr>
            </w:pPr>
          </w:p>
        </w:tc>
        <w:tc>
          <w:tcPr>
            <w:tcW w:w="1390" w:type="dxa"/>
          </w:tcPr>
          <w:p w14:paraId="64FD68FB">
            <w:pPr>
              <w:jc w:val="center"/>
              <w:rPr>
                <w:rFonts w:hint="eastAsia"/>
              </w:rPr>
            </w:pPr>
          </w:p>
        </w:tc>
      </w:tr>
      <w:tr w14:paraId="0AD30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768BAFA7">
            <w:pPr>
              <w:jc w:val="center"/>
              <w:rPr>
                <w:rFonts w:hint="eastAsia"/>
              </w:rPr>
            </w:pPr>
            <w:r>
              <w:rPr>
                <w:rFonts w:hint="eastAsia"/>
              </w:rPr>
              <w:t>26</w:t>
            </w:r>
          </w:p>
        </w:tc>
        <w:tc>
          <w:tcPr>
            <w:tcW w:w="1467" w:type="dxa"/>
            <w:vAlign w:val="center"/>
          </w:tcPr>
          <w:p w14:paraId="67DE9E10">
            <w:pPr>
              <w:widowControl/>
              <w:jc w:val="left"/>
              <w:textAlignment w:val="center"/>
              <w:rPr>
                <w:rFonts w:hint="eastAsia"/>
              </w:rPr>
            </w:pPr>
          </w:p>
        </w:tc>
        <w:tc>
          <w:tcPr>
            <w:tcW w:w="1166" w:type="dxa"/>
          </w:tcPr>
          <w:p w14:paraId="6262CA84">
            <w:pPr>
              <w:jc w:val="center"/>
              <w:rPr>
                <w:rFonts w:hint="eastAsia"/>
              </w:rPr>
            </w:pPr>
          </w:p>
        </w:tc>
        <w:tc>
          <w:tcPr>
            <w:tcW w:w="1536" w:type="dxa"/>
          </w:tcPr>
          <w:p w14:paraId="030009B7">
            <w:pPr>
              <w:jc w:val="center"/>
              <w:rPr>
                <w:rFonts w:hint="eastAsia"/>
              </w:rPr>
            </w:pPr>
          </w:p>
        </w:tc>
        <w:tc>
          <w:tcPr>
            <w:tcW w:w="1536" w:type="dxa"/>
          </w:tcPr>
          <w:p w14:paraId="33816A34">
            <w:pPr>
              <w:jc w:val="center"/>
              <w:rPr>
                <w:rFonts w:hint="eastAsia"/>
              </w:rPr>
            </w:pPr>
          </w:p>
        </w:tc>
        <w:tc>
          <w:tcPr>
            <w:tcW w:w="1536" w:type="dxa"/>
          </w:tcPr>
          <w:p w14:paraId="06D413A1">
            <w:pPr>
              <w:jc w:val="center"/>
              <w:rPr>
                <w:rFonts w:hint="eastAsia"/>
              </w:rPr>
            </w:pPr>
          </w:p>
        </w:tc>
        <w:tc>
          <w:tcPr>
            <w:tcW w:w="1390" w:type="dxa"/>
          </w:tcPr>
          <w:p w14:paraId="1101BD97">
            <w:pPr>
              <w:jc w:val="center"/>
              <w:rPr>
                <w:rFonts w:hint="eastAsia"/>
              </w:rPr>
            </w:pPr>
          </w:p>
        </w:tc>
      </w:tr>
      <w:tr w14:paraId="2AE3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5C222DFB">
            <w:pPr>
              <w:widowControl/>
              <w:jc w:val="center"/>
              <w:textAlignment w:val="center"/>
              <w:rPr>
                <w:rFonts w:hint="eastAsia"/>
                <w:kern w:val="0"/>
                <w:sz w:val="18"/>
                <w:szCs w:val="18"/>
                <w:lang w:bidi="ar"/>
              </w:rPr>
            </w:pPr>
            <w:r>
              <w:rPr>
                <w:rFonts w:hint="eastAsia"/>
                <w:kern w:val="0"/>
                <w:sz w:val="18"/>
                <w:szCs w:val="18"/>
                <w:lang w:bidi="ar"/>
              </w:rPr>
              <w:t>27</w:t>
            </w:r>
          </w:p>
        </w:tc>
        <w:tc>
          <w:tcPr>
            <w:tcW w:w="1467" w:type="dxa"/>
            <w:vAlign w:val="center"/>
          </w:tcPr>
          <w:p w14:paraId="264AD186">
            <w:pPr>
              <w:widowControl/>
              <w:jc w:val="left"/>
              <w:textAlignment w:val="center"/>
              <w:rPr>
                <w:rFonts w:hint="eastAsia"/>
                <w:kern w:val="0"/>
                <w:sz w:val="18"/>
                <w:szCs w:val="18"/>
                <w:lang w:bidi="ar"/>
              </w:rPr>
            </w:pPr>
          </w:p>
        </w:tc>
        <w:tc>
          <w:tcPr>
            <w:tcW w:w="1166" w:type="dxa"/>
          </w:tcPr>
          <w:p w14:paraId="1F54C544">
            <w:pPr>
              <w:jc w:val="center"/>
              <w:rPr>
                <w:rFonts w:hint="eastAsia"/>
              </w:rPr>
            </w:pPr>
          </w:p>
        </w:tc>
        <w:tc>
          <w:tcPr>
            <w:tcW w:w="1536" w:type="dxa"/>
          </w:tcPr>
          <w:p w14:paraId="12209567">
            <w:pPr>
              <w:jc w:val="center"/>
              <w:rPr>
                <w:rFonts w:hint="eastAsia"/>
              </w:rPr>
            </w:pPr>
          </w:p>
        </w:tc>
        <w:tc>
          <w:tcPr>
            <w:tcW w:w="1536" w:type="dxa"/>
          </w:tcPr>
          <w:p w14:paraId="07103FC7">
            <w:pPr>
              <w:jc w:val="center"/>
              <w:rPr>
                <w:rFonts w:hint="eastAsia"/>
              </w:rPr>
            </w:pPr>
          </w:p>
        </w:tc>
        <w:tc>
          <w:tcPr>
            <w:tcW w:w="1536" w:type="dxa"/>
          </w:tcPr>
          <w:p w14:paraId="156B60FB">
            <w:pPr>
              <w:jc w:val="center"/>
              <w:rPr>
                <w:rFonts w:hint="eastAsia"/>
              </w:rPr>
            </w:pPr>
          </w:p>
        </w:tc>
        <w:tc>
          <w:tcPr>
            <w:tcW w:w="1390" w:type="dxa"/>
          </w:tcPr>
          <w:p w14:paraId="53742CB0">
            <w:pPr>
              <w:jc w:val="center"/>
              <w:rPr>
                <w:rFonts w:hint="eastAsia"/>
              </w:rPr>
            </w:pPr>
          </w:p>
        </w:tc>
      </w:tr>
      <w:tr w14:paraId="3540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6A7E9A5C">
            <w:pPr>
              <w:widowControl/>
              <w:jc w:val="center"/>
              <w:textAlignment w:val="center"/>
              <w:rPr>
                <w:rFonts w:hint="eastAsia"/>
                <w:kern w:val="0"/>
                <w:sz w:val="18"/>
                <w:szCs w:val="18"/>
                <w:lang w:bidi="ar"/>
              </w:rPr>
            </w:pPr>
            <w:r>
              <w:rPr>
                <w:rFonts w:hint="eastAsia"/>
                <w:kern w:val="0"/>
                <w:sz w:val="18"/>
                <w:szCs w:val="18"/>
                <w:lang w:bidi="ar"/>
              </w:rPr>
              <w:t>28</w:t>
            </w:r>
          </w:p>
        </w:tc>
        <w:tc>
          <w:tcPr>
            <w:tcW w:w="1467" w:type="dxa"/>
            <w:vAlign w:val="center"/>
          </w:tcPr>
          <w:p w14:paraId="15F49C28">
            <w:pPr>
              <w:widowControl/>
              <w:jc w:val="left"/>
              <w:textAlignment w:val="center"/>
              <w:rPr>
                <w:rFonts w:hint="eastAsia"/>
                <w:kern w:val="0"/>
                <w:sz w:val="18"/>
                <w:szCs w:val="18"/>
                <w:lang w:bidi="ar"/>
              </w:rPr>
            </w:pPr>
          </w:p>
        </w:tc>
        <w:tc>
          <w:tcPr>
            <w:tcW w:w="1166" w:type="dxa"/>
          </w:tcPr>
          <w:p w14:paraId="6417711D">
            <w:pPr>
              <w:jc w:val="center"/>
              <w:rPr>
                <w:rFonts w:hint="eastAsia"/>
              </w:rPr>
            </w:pPr>
          </w:p>
        </w:tc>
        <w:tc>
          <w:tcPr>
            <w:tcW w:w="1536" w:type="dxa"/>
          </w:tcPr>
          <w:p w14:paraId="725B436B">
            <w:pPr>
              <w:jc w:val="center"/>
              <w:rPr>
                <w:rFonts w:hint="eastAsia"/>
              </w:rPr>
            </w:pPr>
          </w:p>
        </w:tc>
        <w:tc>
          <w:tcPr>
            <w:tcW w:w="1536" w:type="dxa"/>
          </w:tcPr>
          <w:p w14:paraId="32365090">
            <w:pPr>
              <w:jc w:val="center"/>
              <w:rPr>
                <w:rFonts w:hint="eastAsia"/>
              </w:rPr>
            </w:pPr>
          </w:p>
        </w:tc>
        <w:tc>
          <w:tcPr>
            <w:tcW w:w="1536" w:type="dxa"/>
          </w:tcPr>
          <w:p w14:paraId="68BD8558">
            <w:pPr>
              <w:jc w:val="center"/>
              <w:rPr>
                <w:rFonts w:hint="eastAsia"/>
              </w:rPr>
            </w:pPr>
          </w:p>
        </w:tc>
        <w:tc>
          <w:tcPr>
            <w:tcW w:w="1390" w:type="dxa"/>
          </w:tcPr>
          <w:p w14:paraId="49B1636D">
            <w:pPr>
              <w:jc w:val="center"/>
              <w:rPr>
                <w:rFonts w:hint="eastAsia"/>
              </w:rPr>
            </w:pPr>
          </w:p>
        </w:tc>
      </w:tr>
      <w:tr w14:paraId="74EA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77323DD3">
            <w:pPr>
              <w:jc w:val="center"/>
              <w:rPr>
                <w:rFonts w:hint="eastAsia"/>
              </w:rPr>
            </w:pPr>
            <w:r>
              <w:rPr>
                <w:rFonts w:hint="eastAsia"/>
              </w:rPr>
              <w:t>29</w:t>
            </w:r>
          </w:p>
        </w:tc>
        <w:tc>
          <w:tcPr>
            <w:tcW w:w="1467" w:type="dxa"/>
            <w:vAlign w:val="center"/>
          </w:tcPr>
          <w:p w14:paraId="5D7AC0F6">
            <w:pPr>
              <w:widowControl/>
              <w:jc w:val="left"/>
              <w:textAlignment w:val="center"/>
              <w:rPr>
                <w:rFonts w:hint="eastAsia"/>
              </w:rPr>
            </w:pPr>
          </w:p>
        </w:tc>
        <w:tc>
          <w:tcPr>
            <w:tcW w:w="1166" w:type="dxa"/>
          </w:tcPr>
          <w:p w14:paraId="49497A34">
            <w:pPr>
              <w:jc w:val="center"/>
              <w:rPr>
                <w:rFonts w:hint="eastAsia"/>
              </w:rPr>
            </w:pPr>
          </w:p>
        </w:tc>
        <w:tc>
          <w:tcPr>
            <w:tcW w:w="1536" w:type="dxa"/>
          </w:tcPr>
          <w:p w14:paraId="22E1F8C1">
            <w:pPr>
              <w:jc w:val="center"/>
              <w:rPr>
                <w:rFonts w:hint="eastAsia"/>
              </w:rPr>
            </w:pPr>
          </w:p>
        </w:tc>
        <w:tc>
          <w:tcPr>
            <w:tcW w:w="1536" w:type="dxa"/>
          </w:tcPr>
          <w:p w14:paraId="5210D21D">
            <w:pPr>
              <w:jc w:val="center"/>
              <w:rPr>
                <w:rFonts w:hint="eastAsia"/>
              </w:rPr>
            </w:pPr>
          </w:p>
        </w:tc>
        <w:tc>
          <w:tcPr>
            <w:tcW w:w="1536" w:type="dxa"/>
          </w:tcPr>
          <w:p w14:paraId="6A597FBE">
            <w:pPr>
              <w:jc w:val="center"/>
              <w:rPr>
                <w:rFonts w:hint="eastAsia"/>
              </w:rPr>
            </w:pPr>
          </w:p>
        </w:tc>
        <w:tc>
          <w:tcPr>
            <w:tcW w:w="1390" w:type="dxa"/>
          </w:tcPr>
          <w:p w14:paraId="06869ABB">
            <w:pPr>
              <w:jc w:val="center"/>
              <w:rPr>
                <w:rFonts w:hint="eastAsia"/>
              </w:rPr>
            </w:pPr>
          </w:p>
        </w:tc>
      </w:tr>
      <w:tr w14:paraId="2111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6AA1C299">
            <w:pPr>
              <w:jc w:val="center"/>
              <w:rPr>
                <w:rFonts w:hint="eastAsia"/>
              </w:rPr>
            </w:pPr>
            <w:r>
              <w:rPr>
                <w:rFonts w:hint="eastAsia"/>
              </w:rPr>
              <w:t>30</w:t>
            </w:r>
          </w:p>
        </w:tc>
        <w:tc>
          <w:tcPr>
            <w:tcW w:w="1467" w:type="dxa"/>
            <w:vAlign w:val="center"/>
          </w:tcPr>
          <w:p w14:paraId="5AB354C0">
            <w:pPr>
              <w:widowControl/>
              <w:jc w:val="left"/>
              <w:textAlignment w:val="center"/>
              <w:rPr>
                <w:rFonts w:hint="eastAsia"/>
              </w:rPr>
            </w:pPr>
          </w:p>
        </w:tc>
        <w:tc>
          <w:tcPr>
            <w:tcW w:w="1166" w:type="dxa"/>
          </w:tcPr>
          <w:p w14:paraId="2CC73C8B">
            <w:pPr>
              <w:jc w:val="center"/>
              <w:rPr>
                <w:rFonts w:hint="eastAsia"/>
              </w:rPr>
            </w:pPr>
          </w:p>
        </w:tc>
        <w:tc>
          <w:tcPr>
            <w:tcW w:w="1536" w:type="dxa"/>
          </w:tcPr>
          <w:p w14:paraId="726A5E76">
            <w:pPr>
              <w:jc w:val="center"/>
              <w:rPr>
                <w:rFonts w:hint="eastAsia"/>
              </w:rPr>
            </w:pPr>
          </w:p>
        </w:tc>
        <w:tc>
          <w:tcPr>
            <w:tcW w:w="1536" w:type="dxa"/>
          </w:tcPr>
          <w:p w14:paraId="75B6B705">
            <w:pPr>
              <w:jc w:val="center"/>
              <w:rPr>
                <w:rFonts w:hint="eastAsia"/>
              </w:rPr>
            </w:pPr>
          </w:p>
        </w:tc>
        <w:tc>
          <w:tcPr>
            <w:tcW w:w="1536" w:type="dxa"/>
          </w:tcPr>
          <w:p w14:paraId="7D983938">
            <w:pPr>
              <w:jc w:val="center"/>
              <w:rPr>
                <w:rFonts w:hint="eastAsia"/>
              </w:rPr>
            </w:pPr>
          </w:p>
        </w:tc>
        <w:tc>
          <w:tcPr>
            <w:tcW w:w="1390" w:type="dxa"/>
          </w:tcPr>
          <w:p w14:paraId="53D803AB">
            <w:pPr>
              <w:jc w:val="center"/>
              <w:rPr>
                <w:rFonts w:hint="eastAsia"/>
              </w:rPr>
            </w:pPr>
          </w:p>
        </w:tc>
      </w:tr>
      <w:tr w14:paraId="0D79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38830F98">
            <w:pPr>
              <w:jc w:val="center"/>
              <w:rPr>
                <w:rFonts w:hint="eastAsia"/>
              </w:rPr>
            </w:pPr>
            <w:r>
              <w:rPr>
                <w:rFonts w:hint="eastAsia"/>
              </w:rPr>
              <w:t>31</w:t>
            </w:r>
          </w:p>
        </w:tc>
        <w:tc>
          <w:tcPr>
            <w:tcW w:w="1467" w:type="dxa"/>
            <w:vAlign w:val="center"/>
          </w:tcPr>
          <w:p w14:paraId="16FA0A05">
            <w:pPr>
              <w:widowControl/>
              <w:jc w:val="left"/>
              <w:textAlignment w:val="center"/>
              <w:rPr>
                <w:rFonts w:hint="eastAsia"/>
              </w:rPr>
            </w:pPr>
          </w:p>
        </w:tc>
        <w:tc>
          <w:tcPr>
            <w:tcW w:w="1166" w:type="dxa"/>
          </w:tcPr>
          <w:p w14:paraId="115F2674">
            <w:pPr>
              <w:jc w:val="center"/>
              <w:rPr>
                <w:rFonts w:hint="eastAsia"/>
              </w:rPr>
            </w:pPr>
          </w:p>
        </w:tc>
        <w:tc>
          <w:tcPr>
            <w:tcW w:w="1536" w:type="dxa"/>
          </w:tcPr>
          <w:p w14:paraId="0A52F24E">
            <w:pPr>
              <w:jc w:val="center"/>
              <w:rPr>
                <w:rFonts w:hint="eastAsia"/>
              </w:rPr>
            </w:pPr>
          </w:p>
        </w:tc>
        <w:tc>
          <w:tcPr>
            <w:tcW w:w="1536" w:type="dxa"/>
          </w:tcPr>
          <w:p w14:paraId="2B265CB9">
            <w:pPr>
              <w:jc w:val="center"/>
              <w:rPr>
                <w:rFonts w:hint="eastAsia"/>
              </w:rPr>
            </w:pPr>
          </w:p>
        </w:tc>
        <w:tc>
          <w:tcPr>
            <w:tcW w:w="1536" w:type="dxa"/>
          </w:tcPr>
          <w:p w14:paraId="79BFFC7F">
            <w:pPr>
              <w:jc w:val="center"/>
              <w:rPr>
                <w:rFonts w:hint="eastAsia"/>
              </w:rPr>
            </w:pPr>
          </w:p>
        </w:tc>
        <w:tc>
          <w:tcPr>
            <w:tcW w:w="1390" w:type="dxa"/>
          </w:tcPr>
          <w:p w14:paraId="5546856D">
            <w:pPr>
              <w:jc w:val="center"/>
              <w:rPr>
                <w:rFonts w:hint="eastAsia"/>
              </w:rPr>
            </w:pPr>
          </w:p>
        </w:tc>
      </w:tr>
      <w:tr w14:paraId="59C9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0CEFEFF2">
            <w:pPr>
              <w:jc w:val="center"/>
              <w:rPr>
                <w:rFonts w:hint="eastAsia"/>
              </w:rPr>
            </w:pPr>
            <w:r>
              <w:rPr>
                <w:rFonts w:hint="eastAsia"/>
              </w:rPr>
              <w:t>32</w:t>
            </w:r>
          </w:p>
        </w:tc>
        <w:tc>
          <w:tcPr>
            <w:tcW w:w="1467" w:type="dxa"/>
            <w:vAlign w:val="center"/>
          </w:tcPr>
          <w:p w14:paraId="6BD4C0F2">
            <w:pPr>
              <w:widowControl/>
              <w:jc w:val="left"/>
              <w:textAlignment w:val="center"/>
              <w:rPr>
                <w:rFonts w:hint="eastAsia"/>
              </w:rPr>
            </w:pPr>
          </w:p>
        </w:tc>
        <w:tc>
          <w:tcPr>
            <w:tcW w:w="1166" w:type="dxa"/>
          </w:tcPr>
          <w:p w14:paraId="5BFB004B">
            <w:pPr>
              <w:jc w:val="center"/>
              <w:rPr>
                <w:rFonts w:hint="eastAsia"/>
              </w:rPr>
            </w:pPr>
          </w:p>
        </w:tc>
        <w:tc>
          <w:tcPr>
            <w:tcW w:w="1536" w:type="dxa"/>
          </w:tcPr>
          <w:p w14:paraId="47472B2A">
            <w:pPr>
              <w:jc w:val="center"/>
              <w:rPr>
                <w:rFonts w:hint="eastAsia"/>
              </w:rPr>
            </w:pPr>
          </w:p>
        </w:tc>
        <w:tc>
          <w:tcPr>
            <w:tcW w:w="1536" w:type="dxa"/>
          </w:tcPr>
          <w:p w14:paraId="104FD602">
            <w:pPr>
              <w:jc w:val="center"/>
              <w:rPr>
                <w:rFonts w:hint="eastAsia"/>
              </w:rPr>
            </w:pPr>
          </w:p>
        </w:tc>
        <w:tc>
          <w:tcPr>
            <w:tcW w:w="1536" w:type="dxa"/>
          </w:tcPr>
          <w:p w14:paraId="61D1C5D8">
            <w:pPr>
              <w:jc w:val="center"/>
              <w:rPr>
                <w:rFonts w:hint="eastAsia"/>
              </w:rPr>
            </w:pPr>
          </w:p>
        </w:tc>
        <w:tc>
          <w:tcPr>
            <w:tcW w:w="1390" w:type="dxa"/>
          </w:tcPr>
          <w:p w14:paraId="479FD55F">
            <w:pPr>
              <w:jc w:val="center"/>
              <w:rPr>
                <w:rFonts w:hint="eastAsia"/>
              </w:rPr>
            </w:pPr>
          </w:p>
        </w:tc>
      </w:tr>
      <w:tr w14:paraId="291A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2122874D">
            <w:pPr>
              <w:jc w:val="center"/>
              <w:rPr>
                <w:rFonts w:hint="eastAsia"/>
              </w:rPr>
            </w:pPr>
            <w:r>
              <w:rPr>
                <w:rFonts w:hint="eastAsia"/>
              </w:rPr>
              <w:t>33</w:t>
            </w:r>
          </w:p>
        </w:tc>
        <w:tc>
          <w:tcPr>
            <w:tcW w:w="1467" w:type="dxa"/>
            <w:vAlign w:val="center"/>
          </w:tcPr>
          <w:p w14:paraId="44AD52CA">
            <w:pPr>
              <w:widowControl/>
              <w:jc w:val="left"/>
              <w:textAlignment w:val="center"/>
              <w:rPr>
                <w:rFonts w:hint="eastAsia"/>
              </w:rPr>
            </w:pPr>
          </w:p>
        </w:tc>
        <w:tc>
          <w:tcPr>
            <w:tcW w:w="1166" w:type="dxa"/>
          </w:tcPr>
          <w:p w14:paraId="484DE39A">
            <w:pPr>
              <w:jc w:val="center"/>
              <w:rPr>
                <w:rFonts w:hint="eastAsia"/>
              </w:rPr>
            </w:pPr>
          </w:p>
        </w:tc>
        <w:tc>
          <w:tcPr>
            <w:tcW w:w="1536" w:type="dxa"/>
          </w:tcPr>
          <w:p w14:paraId="6F216B13">
            <w:pPr>
              <w:jc w:val="center"/>
              <w:rPr>
                <w:rFonts w:hint="eastAsia"/>
              </w:rPr>
            </w:pPr>
          </w:p>
        </w:tc>
        <w:tc>
          <w:tcPr>
            <w:tcW w:w="1536" w:type="dxa"/>
          </w:tcPr>
          <w:p w14:paraId="7015B9D3">
            <w:pPr>
              <w:jc w:val="center"/>
              <w:rPr>
                <w:rFonts w:hint="eastAsia"/>
              </w:rPr>
            </w:pPr>
          </w:p>
        </w:tc>
        <w:tc>
          <w:tcPr>
            <w:tcW w:w="1536" w:type="dxa"/>
          </w:tcPr>
          <w:p w14:paraId="0C86D2A9">
            <w:pPr>
              <w:jc w:val="center"/>
              <w:rPr>
                <w:rFonts w:hint="eastAsia"/>
              </w:rPr>
            </w:pPr>
          </w:p>
        </w:tc>
        <w:tc>
          <w:tcPr>
            <w:tcW w:w="1390" w:type="dxa"/>
          </w:tcPr>
          <w:p w14:paraId="2B4C4C60">
            <w:pPr>
              <w:jc w:val="center"/>
              <w:rPr>
                <w:rFonts w:hint="eastAsia"/>
              </w:rPr>
            </w:pPr>
          </w:p>
        </w:tc>
      </w:tr>
      <w:tr w14:paraId="02B7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0554DD87">
            <w:pPr>
              <w:jc w:val="center"/>
              <w:rPr>
                <w:rFonts w:hint="eastAsia"/>
              </w:rPr>
            </w:pPr>
            <w:r>
              <w:rPr>
                <w:rFonts w:hint="eastAsia"/>
              </w:rPr>
              <w:t>34</w:t>
            </w:r>
          </w:p>
        </w:tc>
        <w:tc>
          <w:tcPr>
            <w:tcW w:w="1467" w:type="dxa"/>
            <w:vAlign w:val="center"/>
          </w:tcPr>
          <w:p w14:paraId="23C33BCB">
            <w:pPr>
              <w:widowControl/>
              <w:jc w:val="left"/>
              <w:textAlignment w:val="center"/>
              <w:rPr>
                <w:rFonts w:hint="eastAsia"/>
              </w:rPr>
            </w:pPr>
          </w:p>
        </w:tc>
        <w:tc>
          <w:tcPr>
            <w:tcW w:w="1166" w:type="dxa"/>
          </w:tcPr>
          <w:p w14:paraId="13D9939F">
            <w:pPr>
              <w:jc w:val="center"/>
              <w:rPr>
                <w:rFonts w:hint="eastAsia"/>
              </w:rPr>
            </w:pPr>
          </w:p>
        </w:tc>
        <w:tc>
          <w:tcPr>
            <w:tcW w:w="1536" w:type="dxa"/>
          </w:tcPr>
          <w:p w14:paraId="1D00E912">
            <w:pPr>
              <w:jc w:val="center"/>
              <w:rPr>
                <w:rFonts w:hint="eastAsia"/>
              </w:rPr>
            </w:pPr>
          </w:p>
        </w:tc>
        <w:tc>
          <w:tcPr>
            <w:tcW w:w="1536" w:type="dxa"/>
          </w:tcPr>
          <w:p w14:paraId="46FA14C1">
            <w:pPr>
              <w:jc w:val="center"/>
              <w:rPr>
                <w:rFonts w:hint="eastAsia"/>
              </w:rPr>
            </w:pPr>
          </w:p>
        </w:tc>
        <w:tc>
          <w:tcPr>
            <w:tcW w:w="1536" w:type="dxa"/>
          </w:tcPr>
          <w:p w14:paraId="02FB1951">
            <w:pPr>
              <w:jc w:val="center"/>
              <w:rPr>
                <w:rFonts w:hint="eastAsia"/>
              </w:rPr>
            </w:pPr>
          </w:p>
        </w:tc>
        <w:tc>
          <w:tcPr>
            <w:tcW w:w="1390" w:type="dxa"/>
          </w:tcPr>
          <w:p w14:paraId="7606ECCC">
            <w:pPr>
              <w:jc w:val="center"/>
              <w:rPr>
                <w:rFonts w:hint="eastAsia"/>
              </w:rPr>
            </w:pPr>
          </w:p>
        </w:tc>
      </w:tr>
      <w:tr w14:paraId="47CE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4D135E03">
            <w:pPr>
              <w:jc w:val="center"/>
              <w:rPr>
                <w:rFonts w:hint="eastAsia"/>
              </w:rPr>
            </w:pPr>
            <w:r>
              <w:rPr>
                <w:rFonts w:hint="eastAsia"/>
              </w:rPr>
              <w:t>35</w:t>
            </w:r>
          </w:p>
        </w:tc>
        <w:tc>
          <w:tcPr>
            <w:tcW w:w="1467" w:type="dxa"/>
            <w:vAlign w:val="center"/>
          </w:tcPr>
          <w:p w14:paraId="7B0A69B6">
            <w:pPr>
              <w:widowControl/>
              <w:jc w:val="left"/>
              <w:textAlignment w:val="center"/>
              <w:rPr>
                <w:rFonts w:hint="eastAsia"/>
              </w:rPr>
            </w:pPr>
          </w:p>
        </w:tc>
        <w:tc>
          <w:tcPr>
            <w:tcW w:w="1166" w:type="dxa"/>
          </w:tcPr>
          <w:p w14:paraId="59866D0B">
            <w:pPr>
              <w:jc w:val="center"/>
              <w:rPr>
                <w:rFonts w:hint="eastAsia"/>
              </w:rPr>
            </w:pPr>
          </w:p>
        </w:tc>
        <w:tc>
          <w:tcPr>
            <w:tcW w:w="1536" w:type="dxa"/>
          </w:tcPr>
          <w:p w14:paraId="151217A4">
            <w:pPr>
              <w:jc w:val="center"/>
              <w:rPr>
                <w:rFonts w:hint="eastAsia"/>
              </w:rPr>
            </w:pPr>
          </w:p>
        </w:tc>
        <w:tc>
          <w:tcPr>
            <w:tcW w:w="1536" w:type="dxa"/>
          </w:tcPr>
          <w:p w14:paraId="72219D7B">
            <w:pPr>
              <w:jc w:val="center"/>
              <w:rPr>
                <w:rFonts w:hint="eastAsia"/>
              </w:rPr>
            </w:pPr>
          </w:p>
        </w:tc>
        <w:tc>
          <w:tcPr>
            <w:tcW w:w="1536" w:type="dxa"/>
          </w:tcPr>
          <w:p w14:paraId="0EA36CA6">
            <w:pPr>
              <w:jc w:val="center"/>
              <w:rPr>
                <w:rFonts w:hint="eastAsia"/>
              </w:rPr>
            </w:pPr>
          </w:p>
        </w:tc>
        <w:tc>
          <w:tcPr>
            <w:tcW w:w="1390" w:type="dxa"/>
          </w:tcPr>
          <w:p w14:paraId="2E8BE49D">
            <w:pPr>
              <w:jc w:val="center"/>
              <w:rPr>
                <w:rFonts w:hint="eastAsia"/>
              </w:rPr>
            </w:pPr>
          </w:p>
        </w:tc>
      </w:tr>
      <w:tr w14:paraId="28099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48B05682">
            <w:pPr>
              <w:jc w:val="center"/>
              <w:rPr>
                <w:rFonts w:hint="eastAsia"/>
              </w:rPr>
            </w:pPr>
            <w:r>
              <w:rPr>
                <w:rFonts w:hint="eastAsia"/>
              </w:rPr>
              <w:t>36</w:t>
            </w:r>
          </w:p>
        </w:tc>
        <w:tc>
          <w:tcPr>
            <w:tcW w:w="1467" w:type="dxa"/>
            <w:vAlign w:val="center"/>
          </w:tcPr>
          <w:p w14:paraId="2FF3A2E0">
            <w:pPr>
              <w:widowControl/>
              <w:jc w:val="left"/>
              <w:textAlignment w:val="center"/>
              <w:rPr>
                <w:rFonts w:hint="eastAsia"/>
              </w:rPr>
            </w:pPr>
          </w:p>
        </w:tc>
        <w:tc>
          <w:tcPr>
            <w:tcW w:w="1166" w:type="dxa"/>
          </w:tcPr>
          <w:p w14:paraId="30BC4990">
            <w:pPr>
              <w:jc w:val="center"/>
              <w:rPr>
                <w:rFonts w:hint="eastAsia"/>
              </w:rPr>
            </w:pPr>
          </w:p>
        </w:tc>
        <w:tc>
          <w:tcPr>
            <w:tcW w:w="1536" w:type="dxa"/>
          </w:tcPr>
          <w:p w14:paraId="425ED927">
            <w:pPr>
              <w:jc w:val="center"/>
              <w:rPr>
                <w:rFonts w:hint="eastAsia"/>
              </w:rPr>
            </w:pPr>
          </w:p>
        </w:tc>
        <w:tc>
          <w:tcPr>
            <w:tcW w:w="1536" w:type="dxa"/>
          </w:tcPr>
          <w:p w14:paraId="4BBD7DB7">
            <w:pPr>
              <w:jc w:val="center"/>
              <w:rPr>
                <w:rFonts w:hint="eastAsia"/>
              </w:rPr>
            </w:pPr>
          </w:p>
        </w:tc>
        <w:tc>
          <w:tcPr>
            <w:tcW w:w="1536" w:type="dxa"/>
          </w:tcPr>
          <w:p w14:paraId="3F8CB96F">
            <w:pPr>
              <w:jc w:val="center"/>
              <w:rPr>
                <w:rFonts w:hint="eastAsia"/>
              </w:rPr>
            </w:pPr>
          </w:p>
        </w:tc>
        <w:tc>
          <w:tcPr>
            <w:tcW w:w="1390" w:type="dxa"/>
          </w:tcPr>
          <w:p w14:paraId="14B2BD01">
            <w:pPr>
              <w:jc w:val="center"/>
              <w:rPr>
                <w:rFonts w:hint="eastAsia"/>
              </w:rPr>
            </w:pPr>
          </w:p>
        </w:tc>
      </w:tr>
      <w:tr w14:paraId="5A85F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12B90394">
            <w:pPr>
              <w:jc w:val="center"/>
              <w:rPr>
                <w:rFonts w:hint="eastAsia"/>
              </w:rPr>
            </w:pPr>
            <w:r>
              <w:rPr>
                <w:rFonts w:hint="eastAsia"/>
              </w:rPr>
              <w:t>37</w:t>
            </w:r>
          </w:p>
        </w:tc>
        <w:tc>
          <w:tcPr>
            <w:tcW w:w="1467" w:type="dxa"/>
            <w:vAlign w:val="center"/>
          </w:tcPr>
          <w:p w14:paraId="5ECB0175">
            <w:pPr>
              <w:widowControl/>
              <w:jc w:val="left"/>
              <w:textAlignment w:val="center"/>
              <w:rPr>
                <w:rFonts w:hint="eastAsia"/>
              </w:rPr>
            </w:pPr>
          </w:p>
        </w:tc>
        <w:tc>
          <w:tcPr>
            <w:tcW w:w="1166" w:type="dxa"/>
          </w:tcPr>
          <w:p w14:paraId="2D03C44A">
            <w:pPr>
              <w:jc w:val="center"/>
              <w:rPr>
                <w:rFonts w:hint="eastAsia"/>
              </w:rPr>
            </w:pPr>
          </w:p>
        </w:tc>
        <w:tc>
          <w:tcPr>
            <w:tcW w:w="1536" w:type="dxa"/>
          </w:tcPr>
          <w:p w14:paraId="048E1C1C">
            <w:pPr>
              <w:jc w:val="center"/>
              <w:rPr>
                <w:rFonts w:hint="eastAsia"/>
              </w:rPr>
            </w:pPr>
          </w:p>
        </w:tc>
        <w:tc>
          <w:tcPr>
            <w:tcW w:w="1536" w:type="dxa"/>
          </w:tcPr>
          <w:p w14:paraId="5AD90DC0">
            <w:pPr>
              <w:jc w:val="center"/>
              <w:rPr>
                <w:rFonts w:hint="eastAsia"/>
              </w:rPr>
            </w:pPr>
          </w:p>
        </w:tc>
        <w:tc>
          <w:tcPr>
            <w:tcW w:w="1536" w:type="dxa"/>
          </w:tcPr>
          <w:p w14:paraId="53F165B3">
            <w:pPr>
              <w:jc w:val="center"/>
              <w:rPr>
                <w:rFonts w:hint="eastAsia"/>
              </w:rPr>
            </w:pPr>
          </w:p>
        </w:tc>
        <w:tc>
          <w:tcPr>
            <w:tcW w:w="1390" w:type="dxa"/>
          </w:tcPr>
          <w:p w14:paraId="6ED773E5">
            <w:pPr>
              <w:jc w:val="center"/>
              <w:rPr>
                <w:rFonts w:hint="eastAsia"/>
              </w:rPr>
            </w:pPr>
          </w:p>
        </w:tc>
      </w:tr>
      <w:tr w14:paraId="26C0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60B9C208">
            <w:pPr>
              <w:jc w:val="center"/>
              <w:rPr>
                <w:rFonts w:hint="eastAsia"/>
              </w:rPr>
            </w:pPr>
            <w:r>
              <w:rPr>
                <w:rFonts w:hint="eastAsia"/>
              </w:rPr>
              <w:t>38</w:t>
            </w:r>
          </w:p>
        </w:tc>
        <w:tc>
          <w:tcPr>
            <w:tcW w:w="1467" w:type="dxa"/>
            <w:vAlign w:val="center"/>
          </w:tcPr>
          <w:p w14:paraId="51559C8C">
            <w:pPr>
              <w:widowControl/>
              <w:jc w:val="left"/>
              <w:textAlignment w:val="center"/>
              <w:rPr>
                <w:rFonts w:hint="eastAsia"/>
              </w:rPr>
            </w:pPr>
          </w:p>
        </w:tc>
        <w:tc>
          <w:tcPr>
            <w:tcW w:w="1166" w:type="dxa"/>
          </w:tcPr>
          <w:p w14:paraId="5C63996C">
            <w:pPr>
              <w:jc w:val="center"/>
              <w:rPr>
                <w:rFonts w:hint="eastAsia"/>
              </w:rPr>
            </w:pPr>
          </w:p>
        </w:tc>
        <w:tc>
          <w:tcPr>
            <w:tcW w:w="1536" w:type="dxa"/>
          </w:tcPr>
          <w:p w14:paraId="7401BA05">
            <w:pPr>
              <w:jc w:val="center"/>
              <w:rPr>
                <w:rFonts w:hint="eastAsia"/>
              </w:rPr>
            </w:pPr>
          </w:p>
        </w:tc>
        <w:tc>
          <w:tcPr>
            <w:tcW w:w="1536" w:type="dxa"/>
          </w:tcPr>
          <w:p w14:paraId="014A4057">
            <w:pPr>
              <w:jc w:val="center"/>
              <w:rPr>
                <w:rFonts w:hint="eastAsia"/>
              </w:rPr>
            </w:pPr>
          </w:p>
        </w:tc>
        <w:tc>
          <w:tcPr>
            <w:tcW w:w="1536" w:type="dxa"/>
          </w:tcPr>
          <w:p w14:paraId="1892FA16">
            <w:pPr>
              <w:jc w:val="center"/>
              <w:rPr>
                <w:rFonts w:hint="eastAsia"/>
              </w:rPr>
            </w:pPr>
          </w:p>
        </w:tc>
        <w:tc>
          <w:tcPr>
            <w:tcW w:w="1390" w:type="dxa"/>
          </w:tcPr>
          <w:p w14:paraId="5990E579">
            <w:pPr>
              <w:jc w:val="center"/>
              <w:rPr>
                <w:rFonts w:hint="eastAsia"/>
              </w:rPr>
            </w:pPr>
          </w:p>
        </w:tc>
      </w:tr>
      <w:tr w14:paraId="1FD5B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38E04916">
            <w:pPr>
              <w:jc w:val="center"/>
              <w:rPr>
                <w:rFonts w:hint="eastAsia"/>
              </w:rPr>
            </w:pPr>
            <w:r>
              <w:rPr>
                <w:rFonts w:hint="eastAsia"/>
              </w:rPr>
              <w:t>39</w:t>
            </w:r>
          </w:p>
        </w:tc>
        <w:tc>
          <w:tcPr>
            <w:tcW w:w="1467" w:type="dxa"/>
            <w:vAlign w:val="center"/>
          </w:tcPr>
          <w:p w14:paraId="0F60A73D">
            <w:pPr>
              <w:widowControl/>
              <w:jc w:val="left"/>
              <w:textAlignment w:val="center"/>
              <w:rPr>
                <w:rFonts w:hint="eastAsia"/>
              </w:rPr>
            </w:pPr>
          </w:p>
        </w:tc>
        <w:tc>
          <w:tcPr>
            <w:tcW w:w="1166" w:type="dxa"/>
          </w:tcPr>
          <w:p w14:paraId="09FC8543">
            <w:pPr>
              <w:jc w:val="center"/>
              <w:rPr>
                <w:rFonts w:hint="eastAsia"/>
              </w:rPr>
            </w:pPr>
          </w:p>
        </w:tc>
        <w:tc>
          <w:tcPr>
            <w:tcW w:w="1536" w:type="dxa"/>
          </w:tcPr>
          <w:p w14:paraId="3791145C">
            <w:pPr>
              <w:jc w:val="center"/>
              <w:rPr>
                <w:rFonts w:hint="eastAsia"/>
              </w:rPr>
            </w:pPr>
          </w:p>
        </w:tc>
        <w:tc>
          <w:tcPr>
            <w:tcW w:w="1536" w:type="dxa"/>
          </w:tcPr>
          <w:p w14:paraId="53C6F007">
            <w:pPr>
              <w:jc w:val="center"/>
              <w:rPr>
                <w:rFonts w:hint="eastAsia"/>
              </w:rPr>
            </w:pPr>
          </w:p>
        </w:tc>
        <w:tc>
          <w:tcPr>
            <w:tcW w:w="1536" w:type="dxa"/>
          </w:tcPr>
          <w:p w14:paraId="11F317E2">
            <w:pPr>
              <w:jc w:val="center"/>
              <w:rPr>
                <w:rFonts w:hint="eastAsia"/>
              </w:rPr>
            </w:pPr>
          </w:p>
        </w:tc>
        <w:tc>
          <w:tcPr>
            <w:tcW w:w="1390" w:type="dxa"/>
          </w:tcPr>
          <w:p w14:paraId="35E7FCB0">
            <w:pPr>
              <w:jc w:val="center"/>
              <w:rPr>
                <w:rFonts w:hint="eastAsia"/>
              </w:rPr>
            </w:pPr>
          </w:p>
        </w:tc>
      </w:tr>
      <w:tr w14:paraId="5FC9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66257F91">
            <w:pPr>
              <w:jc w:val="center"/>
              <w:rPr>
                <w:rFonts w:hint="eastAsia"/>
              </w:rPr>
            </w:pPr>
            <w:r>
              <w:rPr>
                <w:rFonts w:hint="eastAsia"/>
              </w:rPr>
              <w:t>40</w:t>
            </w:r>
          </w:p>
        </w:tc>
        <w:tc>
          <w:tcPr>
            <w:tcW w:w="1467" w:type="dxa"/>
            <w:vAlign w:val="center"/>
          </w:tcPr>
          <w:p w14:paraId="479BD616">
            <w:pPr>
              <w:widowControl/>
              <w:jc w:val="left"/>
              <w:textAlignment w:val="center"/>
              <w:rPr>
                <w:rFonts w:hint="eastAsia"/>
              </w:rPr>
            </w:pPr>
          </w:p>
        </w:tc>
        <w:tc>
          <w:tcPr>
            <w:tcW w:w="1166" w:type="dxa"/>
          </w:tcPr>
          <w:p w14:paraId="4070DFDC">
            <w:pPr>
              <w:jc w:val="center"/>
              <w:rPr>
                <w:rFonts w:hint="eastAsia"/>
              </w:rPr>
            </w:pPr>
          </w:p>
        </w:tc>
        <w:tc>
          <w:tcPr>
            <w:tcW w:w="1536" w:type="dxa"/>
          </w:tcPr>
          <w:p w14:paraId="4548DAE8">
            <w:pPr>
              <w:jc w:val="center"/>
              <w:rPr>
                <w:rFonts w:hint="eastAsia"/>
              </w:rPr>
            </w:pPr>
          </w:p>
        </w:tc>
        <w:tc>
          <w:tcPr>
            <w:tcW w:w="1536" w:type="dxa"/>
          </w:tcPr>
          <w:p w14:paraId="1702C3E9">
            <w:pPr>
              <w:jc w:val="center"/>
              <w:rPr>
                <w:rFonts w:hint="eastAsia"/>
              </w:rPr>
            </w:pPr>
          </w:p>
        </w:tc>
        <w:tc>
          <w:tcPr>
            <w:tcW w:w="1536" w:type="dxa"/>
          </w:tcPr>
          <w:p w14:paraId="60227C03">
            <w:pPr>
              <w:jc w:val="center"/>
              <w:rPr>
                <w:rFonts w:hint="eastAsia"/>
              </w:rPr>
            </w:pPr>
          </w:p>
        </w:tc>
        <w:tc>
          <w:tcPr>
            <w:tcW w:w="1390" w:type="dxa"/>
          </w:tcPr>
          <w:p w14:paraId="25FC6C0A">
            <w:pPr>
              <w:jc w:val="center"/>
              <w:rPr>
                <w:rFonts w:hint="eastAsia"/>
              </w:rPr>
            </w:pPr>
          </w:p>
        </w:tc>
      </w:tr>
      <w:tr w14:paraId="570F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4E538FDC">
            <w:pPr>
              <w:jc w:val="center"/>
              <w:rPr>
                <w:rFonts w:hint="eastAsia"/>
              </w:rPr>
            </w:pPr>
            <w:r>
              <w:rPr>
                <w:rFonts w:hint="eastAsia"/>
              </w:rPr>
              <w:t>41</w:t>
            </w:r>
          </w:p>
        </w:tc>
        <w:tc>
          <w:tcPr>
            <w:tcW w:w="1467" w:type="dxa"/>
            <w:vAlign w:val="center"/>
          </w:tcPr>
          <w:p w14:paraId="76C2CBF3">
            <w:pPr>
              <w:widowControl/>
              <w:jc w:val="left"/>
              <w:textAlignment w:val="center"/>
              <w:rPr>
                <w:rFonts w:hint="eastAsia"/>
              </w:rPr>
            </w:pPr>
          </w:p>
        </w:tc>
        <w:tc>
          <w:tcPr>
            <w:tcW w:w="1166" w:type="dxa"/>
          </w:tcPr>
          <w:p w14:paraId="2A173219">
            <w:pPr>
              <w:jc w:val="center"/>
              <w:rPr>
                <w:rFonts w:hint="eastAsia"/>
              </w:rPr>
            </w:pPr>
          </w:p>
        </w:tc>
        <w:tc>
          <w:tcPr>
            <w:tcW w:w="1536" w:type="dxa"/>
          </w:tcPr>
          <w:p w14:paraId="56E9B6A2">
            <w:pPr>
              <w:jc w:val="center"/>
              <w:rPr>
                <w:rFonts w:hint="eastAsia"/>
              </w:rPr>
            </w:pPr>
          </w:p>
        </w:tc>
        <w:tc>
          <w:tcPr>
            <w:tcW w:w="1536" w:type="dxa"/>
          </w:tcPr>
          <w:p w14:paraId="5F103E9D">
            <w:pPr>
              <w:jc w:val="center"/>
              <w:rPr>
                <w:rFonts w:hint="eastAsia"/>
              </w:rPr>
            </w:pPr>
          </w:p>
        </w:tc>
        <w:tc>
          <w:tcPr>
            <w:tcW w:w="1536" w:type="dxa"/>
          </w:tcPr>
          <w:p w14:paraId="0D3EFE1B">
            <w:pPr>
              <w:jc w:val="center"/>
              <w:rPr>
                <w:rFonts w:hint="eastAsia"/>
              </w:rPr>
            </w:pPr>
          </w:p>
        </w:tc>
        <w:tc>
          <w:tcPr>
            <w:tcW w:w="1390" w:type="dxa"/>
          </w:tcPr>
          <w:p w14:paraId="44A708F5">
            <w:pPr>
              <w:jc w:val="center"/>
              <w:rPr>
                <w:rFonts w:hint="eastAsia"/>
              </w:rPr>
            </w:pPr>
          </w:p>
        </w:tc>
      </w:tr>
      <w:tr w14:paraId="2DC4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05CFDCD6">
            <w:pPr>
              <w:jc w:val="center"/>
              <w:rPr>
                <w:rFonts w:hint="eastAsia"/>
              </w:rPr>
            </w:pPr>
            <w:r>
              <w:rPr>
                <w:rFonts w:hint="eastAsia"/>
              </w:rPr>
              <w:t>42</w:t>
            </w:r>
          </w:p>
        </w:tc>
        <w:tc>
          <w:tcPr>
            <w:tcW w:w="1467" w:type="dxa"/>
            <w:vAlign w:val="center"/>
          </w:tcPr>
          <w:p w14:paraId="1257B7F7">
            <w:pPr>
              <w:widowControl/>
              <w:jc w:val="left"/>
              <w:textAlignment w:val="center"/>
              <w:rPr>
                <w:rFonts w:hint="eastAsia"/>
              </w:rPr>
            </w:pPr>
          </w:p>
        </w:tc>
        <w:tc>
          <w:tcPr>
            <w:tcW w:w="1166" w:type="dxa"/>
          </w:tcPr>
          <w:p w14:paraId="4A393760">
            <w:pPr>
              <w:jc w:val="center"/>
              <w:rPr>
                <w:rFonts w:hint="eastAsia"/>
              </w:rPr>
            </w:pPr>
          </w:p>
        </w:tc>
        <w:tc>
          <w:tcPr>
            <w:tcW w:w="1536" w:type="dxa"/>
          </w:tcPr>
          <w:p w14:paraId="100E4401">
            <w:pPr>
              <w:jc w:val="center"/>
              <w:rPr>
                <w:rFonts w:hint="eastAsia"/>
              </w:rPr>
            </w:pPr>
          </w:p>
        </w:tc>
        <w:tc>
          <w:tcPr>
            <w:tcW w:w="1536" w:type="dxa"/>
          </w:tcPr>
          <w:p w14:paraId="0E53A3F2">
            <w:pPr>
              <w:jc w:val="center"/>
              <w:rPr>
                <w:rFonts w:hint="eastAsia"/>
              </w:rPr>
            </w:pPr>
          </w:p>
        </w:tc>
        <w:tc>
          <w:tcPr>
            <w:tcW w:w="1536" w:type="dxa"/>
          </w:tcPr>
          <w:p w14:paraId="39C53CA0">
            <w:pPr>
              <w:jc w:val="center"/>
              <w:rPr>
                <w:rFonts w:hint="eastAsia"/>
              </w:rPr>
            </w:pPr>
          </w:p>
        </w:tc>
        <w:tc>
          <w:tcPr>
            <w:tcW w:w="1390" w:type="dxa"/>
          </w:tcPr>
          <w:p w14:paraId="5EB3AB6D">
            <w:pPr>
              <w:jc w:val="center"/>
              <w:rPr>
                <w:rFonts w:hint="eastAsia"/>
              </w:rPr>
            </w:pPr>
          </w:p>
        </w:tc>
      </w:tr>
      <w:tr w14:paraId="5908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6254CA14">
            <w:pPr>
              <w:jc w:val="center"/>
              <w:rPr>
                <w:rFonts w:hint="eastAsia"/>
              </w:rPr>
            </w:pPr>
            <w:r>
              <w:rPr>
                <w:rFonts w:hint="eastAsia"/>
              </w:rPr>
              <w:t>43</w:t>
            </w:r>
          </w:p>
        </w:tc>
        <w:tc>
          <w:tcPr>
            <w:tcW w:w="1467" w:type="dxa"/>
            <w:vAlign w:val="center"/>
          </w:tcPr>
          <w:p w14:paraId="69D94272">
            <w:pPr>
              <w:widowControl/>
              <w:jc w:val="left"/>
              <w:textAlignment w:val="center"/>
              <w:rPr>
                <w:rFonts w:hint="eastAsia"/>
              </w:rPr>
            </w:pPr>
          </w:p>
        </w:tc>
        <w:tc>
          <w:tcPr>
            <w:tcW w:w="1166" w:type="dxa"/>
          </w:tcPr>
          <w:p w14:paraId="4ED6FFCE">
            <w:pPr>
              <w:jc w:val="center"/>
              <w:rPr>
                <w:rFonts w:hint="eastAsia"/>
              </w:rPr>
            </w:pPr>
          </w:p>
        </w:tc>
        <w:tc>
          <w:tcPr>
            <w:tcW w:w="1536" w:type="dxa"/>
          </w:tcPr>
          <w:p w14:paraId="29206D5C">
            <w:pPr>
              <w:jc w:val="center"/>
              <w:rPr>
                <w:rFonts w:hint="eastAsia"/>
              </w:rPr>
            </w:pPr>
          </w:p>
        </w:tc>
        <w:tc>
          <w:tcPr>
            <w:tcW w:w="1536" w:type="dxa"/>
          </w:tcPr>
          <w:p w14:paraId="5C102EFF">
            <w:pPr>
              <w:jc w:val="center"/>
              <w:rPr>
                <w:rFonts w:hint="eastAsia"/>
              </w:rPr>
            </w:pPr>
          </w:p>
        </w:tc>
        <w:tc>
          <w:tcPr>
            <w:tcW w:w="1536" w:type="dxa"/>
          </w:tcPr>
          <w:p w14:paraId="73E7DEE6">
            <w:pPr>
              <w:jc w:val="center"/>
              <w:rPr>
                <w:rFonts w:hint="eastAsia"/>
              </w:rPr>
            </w:pPr>
          </w:p>
        </w:tc>
        <w:tc>
          <w:tcPr>
            <w:tcW w:w="1390" w:type="dxa"/>
          </w:tcPr>
          <w:p w14:paraId="215F1DD6">
            <w:pPr>
              <w:jc w:val="center"/>
              <w:rPr>
                <w:rFonts w:hint="eastAsia"/>
              </w:rPr>
            </w:pPr>
          </w:p>
        </w:tc>
      </w:tr>
      <w:tr w14:paraId="65392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2E7F8E16">
            <w:pPr>
              <w:jc w:val="center"/>
              <w:rPr>
                <w:rFonts w:hint="eastAsia"/>
              </w:rPr>
            </w:pPr>
            <w:r>
              <w:rPr>
                <w:rFonts w:hint="eastAsia"/>
              </w:rPr>
              <w:t>44</w:t>
            </w:r>
          </w:p>
        </w:tc>
        <w:tc>
          <w:tcPr>
            <w:tcW w:w="1467" w:type="dxa"/>
            <w:vAlign w:val="center"/>
          </w:tcPr>
          <w:p w14:paraId="6E7AB097">
            <w:pPr>
              <w:widowControl/>
              <w:jc w:val="left"/>
              <w:textAlignment w:val="center"/>
              <w:rPr>
                <w:rFonts w:hint="eastAsia"/>
              </w:rPr>
            </w:pPr>
          </w:p>
        </w:tc>
        <w:tc>
          <w:tcPr>
            <w:tcW w:w="1166" w:type="dxa"/>
          </w:tcPr>
          <w:p w14:paraId="73D57F72">
            <w:pPr>
              <w:jc w:val="center"/>
              <w:rPr>
                <w:rFonts w:hint="eastAsia"/>
              </w:rPr>
            </w:pPr>
          </w:p>
        </w:tc>
        <w:tc>
          <w:tcPr>
            <w:tcW w:w="1536" w:type="dxa"/>
          </w:tcPr>
          <w:p w14:paraId="60873C83">
            <w:pPr>
              <w:jc w:val="center"/>
              <w:rPr>
                <w:rFonts w:hint="eastAsia"/>
              </w:rPr>
            </w:pPr>
          </w:p>
        </w:tc>
        <w:tc>
          <w:tcPr>
            <w:tcW w:w="1536" w:type="dxa"/>
          </w:tcPr>
          <w:p w14:paraId="3F29506C">
            <w:pPr>
              <w:jc w:val="center"/>
              <w:rPr>
                <w:rFonts w:hint="eastAsia"/>
              </w:rPr>
            </w:pPr>
          </w:p>
        </w:tc>
        <w:tc>
          <w:tcPr>
            <w:tcW w:w="1536" w:type="dxa"/>
          </w:tcPr>
          <w:p w14:paraId="2EFF091D">
            <w:pPr>
              <w:jc w:val="center"/>
              <w:rPr>
                <w:rFonts w:hint="eastAsia"/>
              </w:rPr>
            </w:pPr>
          </w:p>
        </w:tc>
        <w:tc>
          <w:tcPr>
            <w:tcW w:w="1390" w:type="dxa"/>
          </w:tcPr>
          <w:p w14:paraId="090D7B20">
            <w:pPr>
              <w:jc w:val="center"/>
              <w:rPr>
                <w:rFonts w:hint="eastAsia"/>
              </w:rPr>
            </w:pPr>
          </w:p>
        </w:tc>
      </w:tr>
      <w:tr w14:paraId="22A0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5CE9D5C8">
            <w:pPr>
              <w:jc w:val="center"/>
              <w:rPr>
                <w:rFonts w:hint="eastAsia"/>
              </w:rPr>
            </w:pPr>
            <w:r>
              <w:rPr>
                <w:rFonts w:hint="eastAsia"/>
              </w:rPr>
              <w:t>45</w:t>
            </w:r>
          </w:p>
        </w:tc>
        <w:tc>
          <w:tcPr>
            <w:tcW w:w="1467" w:type="dxa"/>
            <w:vAlign w:val="center"/>
          </w:tcPr>
          <w:p w14:paraId="11BB3A9E">
            <w:pPr>
              <w:widowControl/>
              <w:jc w:val="left"/>
              <w:textAlignment w:val="center"/>
              <w:rPr>
                <w:rFonts w:hint="eastAsia"/>
              </w:rPr>
            </w:pPr>
          </w:p>
        </w:tc>
        <w:tc>
          <w:tcPr>
            <w:tcW w:w="1166" w:type="dxa"/>
          </w:tcPr>
          <w:p w14:paraId="56C47486">
            <w:pPr>
              <w:jc w:val="center"/>
              <w:rPr>
                <w:rFonts w:hint="eastAsia"/>
              </w:rPr>
            </w:pPr>
          </w:p>
        </w:tc>
        <w:tc>
          <w:tcPr>
            <w:tcW w:w="1536" w:type="dxa"/>
          </w:tcPr>
          <w:p w14:paraId="49B70A34">
            <w:pPr>
              <w:jc w:val="center"/>
              <w:rPr>
                <w:rFonts w:hint="eastAsia"/>
              </w:rPr>
            </w:pPr>
          </w:p>
        </w:tc>
        <w:tc>
          <w:tcPr>
            <w:tcW w:w="1536" w:type="dxa"/>
          </w:tcPr>
          <w:p w14:paraId="0E0F3859">
            <w:pPr>
              <w:jc w:val="center"/>
              <w:rPr>
                <w:rFonts w:hint="eastAsia"/>
              </w:rPr>
            </w:pPr>
          </w:p>
        </w:tc>
        <w:tc>
          <w:tcPr>
            <w:tcW w:w="1536" w:type="dxa"/>
          </w:tcPr>
          <w:p w14:paraId="78F15E6F">
            <w:pPr>
              <w:jc w:val="center"/>
              <w:rPr>
                <w:rFonts w:hint="eastAsia"/>
              </w:rPr>
            </w:pPr>
          </w:p>
        </w:tc>
        <w:tc>
          <w:tcPr>
            <w:tcW w:w="1390" w:type="dxa"/>
          </w:tcPr>
          <w:p w14:paraId="5EC0B9B0">
            <w:pPr>
              <w:jc w:val="center"/>
              <w:rPr>
                <w:rFonts w:hint="eastAsia"/>
              </w:rPr>
            </w:pPr>
          </w:p>
        </w:tc>
      </w:tr>
      <w:tr w14:paraId="5B067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0483A365">
            <w:pPr>
              <w:jc w:val="center"/>
              <w:rPr>
                <w:rFonts w:hint="eastAsia"/>
              </w:rPr>
            </w:pPr>
            <w:r>
              <w:rPr>
                <w:rFonts w:hint="eastAsia"/>
              </w:rPr>
              <w:t>46</w:t>
            </w:r>
          </w:p>
        </w:tc>
        <w:tc>
          <w:tcPr>
            <w:tcW w:w="1467" w:type="dxa"/>
            <w:vAlign w:val="center"/>
          </w:tcPr>
          <w:p w14:paraId="491FFFFB">
            <w:pPr>
              <w:widowControl/>
              <w:jc w:val="left"/>
              <w:textAlignment w:val="center"/>
              <w:rPr>
                <w:rFonts w:hint="eastAsia"/>
              </w:rPr>
            </w:pPr>
          </w:p>
        </w:tc>
        <w:tc>
          <w:tcPr>
            <w:tcW w:w="1166" w:type="dxa"/>
          </w:tcPr>
          <w:p w14:paraId="6BAC130D">
            <w:pPr>
              <w:jc w:val="center"/>
              <w:rPr>
                <w:rFonts w:hint="eastAsia"/>
              </w:rPr>
            </w:pPr>
          </w:p>
        </w:tc>
        <w:tc>
          <w:tcPr>
            <w:tcW w:w="1536" w:type="dxa"/>
          </w:tcPr>
          <w:p w14:paraId="4363D5E1">
            <w:pPr>
              <w:jc w:val="center"/>
              <w:rPr>
                <w:rFonts w:hint="eastAsia"/>
              </w:rPr>
            </w:pPr>
          </w:p>
        </w:tc>
        <w:tc>
          <w:tcPr>
            <w:tcW w:w="1536" w:type="dxa"/>
          </w:tcPr>
          <w:p w14:paraId="6810F1D3">
            <w:pPr>
              <w:jc w:val="center"/>
              <w:rPr>
                <w:rFonts w:hint="eastAsia"/>
              </w:rPr>
            </w:pPr>
          </w:p>
        </w:tc>
        <w:tc>
          <w:tcPr>
            <w:tcW w:w="1536" w:type="dxa"/>
          </w:tcPr>
          <w:p w14:paraId="6D1A2ABA">
            <w:pPr>
              <w:jc w:val="center"/>
              <w:rPr>
                <w:rFonts w:hint="eastAsia"/>
              </w:rPr>
            </w:pPr>
          </w:p>
        </w:tc>
        <w:tc>
          <w:tcPr>
            <w:tcW w:w="1390" w:type="dxa"/>
          </w:tcPr>
          <w:p w14:paraId="1FE6242C">
            <w:pPr>
              <w:jc w:val="center"/>
              <w:rPr>
                <w:rFonts w:hint="eastAsia"/>
              </w:rPr>
            </w:pPr>
          </w:p>
        </w:tc>
      </w:tr>
      <w:tr w14:paraId="5762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21FE5BB5">
            <w:pPr>
              <w:jc w:val="center"/>
              <w:rPr>
                <w:rFonts w:hint="eastAsia"/>
              </w:rPr>
            </w:pPr>
            <w:r>
              <w:rPr>
                <w:rFonts w:hint="eastAsia"/>
              </w:rPr>
              <w:t>47</w:t>
            </w:r>
          </w:p>
        </w:tc>
        <w:tc>
          <w:tcPr>
            <w:tcW w:w="1467" w:type="dxa"/>
            <w:vAlign w:val="center"/>
          </w:tcPr>
          <w:p w14:paraId="361104D9">
            <w:pPr>
              <w:widowControl/>
              <w:jc w:val="left"/>
              <w:textAlignment w:val="center"/>
              <w:rPr>
                <w:rFonts w:hint="eastAsia"/>
              </w:rPr>
            </w:pPr>
          </w:p>
        </w:tc>
        <w:tc>
          <w:tcPr>
            <w:tcW w:w="1166" w:type="dxa"/>
          </w:tcPr>
          <w:p w14:paraId="45F3C75B">
            <w:pPr>
              <w:jc w:val="center"/>
              <w:rPr>
                <w:rFonts w:hint="eastAsia"/>
              </w:rPr>
            </w:pPr>
          </w:p>
        </w:tc>
        <w:tc>
          <w:tcPr>
            <w:tcW w:w="1536" w:type="dxa"/>
          </w:tcPr>
          <w:p w14:paraId="3433D5AF">
            <w:pPr>
              <w:jc w:val="center"/>
              <w:rPr>
                <w:rFonts w:hint="eastAsia"/>
              </w:rPr>
            </w:pPr>
          </w:p>
        </w:tc>
        <w:tc>
          <w:tcPr>
            <w:tcW w:w="1536" w:type="dxa"/>
          </w:tcPr>
          <w:p w14:paraId="43997C6E">
            <w:pPr>
              <w:jc w:val="center"/>
              <w:rPr>
                <w:rFonts w:hint="eastAsia"/>
              </w:rPr>
            </w:pPr>
          </w:p>
        </w:tc>
        <w:tc>
          <w:tcPr>
            <w:tcW w:w="1536" w:type="dxa"/>
          </w:tcPr>
          <w:p w14:paraId="72476A57">
            <w:pPr>
              <w:jc w:val="center"/>
              <w:rPr>
                <w:rFonts w:hint="eastAsia"/>
              </w:rPr>
            </w:pPr>
          </w:p>
        </w:tc>
        <w:tc>
          <w:tcPr>
            <w:tcW w:w="1390" w:type="dxa"/>
          </w:tcPr>
          <w:p w14:paraId="38C77867">
            <w:pPr>
              <w:jc w:val="center"/>
              <w:rPr>
                <w:rFonts w:hint="eastAsia"/>
              </w:rPr>
            </w:pPr>
          </w:p>
        </w:tc>
      </w:tr>
      <w:tr w14:paraId="0F55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05ED03B9">
            <w:pPr>
              <w:jc w:val="center"/>
              <w:rPr>
                <w:rFonts w:hint="eastAsia"/>
              </w:rPr>
            </w:pPr>
            <w:r>
              <w:rPr>
                <w:rFonts w:hint="eastAsia"/>
              </w:rPr>
              <w:t>48</w:t>
            </w:r>
          </w:p>
        </w:tc>
        <w:tc>
          <w:tcPr>
            <w:tcW w:w="1467" w:type="dxa"/>
            <w:vAlign w:val="center"/>
          </w:tcPr>
          <w:p w14:paraId="70B48A20">
            <w:pPr>
              <w:widowControl/>
              <w:jc w:val="left"/>
              <w:textAlignment w:val="center"/>
              <w:rPr>
                <w:rFonts w:hint="eastAsia"/>
              </w:rPr>
            </w:pPr>
          </w:p>
        </w:tc>
        <w:tc>
          <w:tcPr>
            <w:tcW w:w="1166" w:type="dxa"/>
          </w:tcPr>
          <w:p w14:paraId="5923D71F">
            <w:pPr>
              <w:jc w:val="center"/>
              <w:rPr>
                <w:rFonts w:hint="eastAsia"/>
              </w:rPr>
            </w:pPr>
          </w:p>
        </w:tc>
        <w:tc>
          <w:tcPr>
            <w:tcW w:w="1536" w:type="dxa"/>
          </w:tcPr>
          <w:p w14:paraId="4F00B6DF">
            <w:pPr>
              <w:jc w:val="center"/>
              <w:rPr>
                <w:rFonts w:hint="eastAsia"/>
              </w:rPr>
            </w:pPr>
          </w:p>
        </w:tc>
        <w:tc>
          <w:tcPr>
            <w:tcW w:w="1536" w:type="dxa"/>
          </w:tcPr>
          <w:p w14:paraId="69747774">
            <w:pPr>
              <w:jc w:val="center"/>
              <w:rPr>
                <w:rFonts w:hint="eastAsia"/>
              </w:rPr>
            </w:pPr>
          </w:p>
        </w:tc>
        <w:tc>
          <w:tcPr>
            <w:tcW w:w="1536" w:type="dxa"/>
          </w:tcPr>
          <w:p w14:paraId="3417934E">
            <w:pPr>
              <w:jc w:val="center"/>
              <w:rPr>
                <w:rFonts w:hint="eastAsia"/>
              </w:rPr>
            </w:pPr>
          </w:p>
        </w:tc>
        <w:tc>
          <w:tcPr>
            <w:tcW w:w="1390" w:type="dxa"/>
          </w:tcPr>
          <w:p w14:paraId="077ADBF9">
            <w:pPr>
              <w:jc w:val="center"/>
              <w:rPr>
                <w:rFonts w:hint="eastAsia"/>
              </w:rPr>
            </w:pPr>
          </w:p>
        </w:tc>
      </w:tr>
      <w:tr w14:paraId="740C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63261325">
            <w:pPr>
              <w:jc w:val="center"/>
              <w:rPr>
                <w:rFonts w:hint="eastAsia"/>
              </w:rPr>
            </w:pPr>
            <w:r>
              <w:rPr>
                <w:rFonts w:hint="eastAsia"/>
              </w:rPr>
              <w:t>49</w:t>
            </w:r>
          </w:p>
        </w:tc>
        <w:tc>
          <w:tcPr>
            <w:tcW w:w="1467" w:type="dxa"/>
            <w:vAlign w:val="center"/>
          </w:tcPr>
          <w:p w14:paraId="46B97019">
            <w:pPr>
              <w:widowControl/>
              <w:jc w:val="left"/>
              <w:textAlignment w:val="center"/>
              <w:rPr>
                <w:rFonts w:hint="eastAsia"/>
              </w:rPr>
            </w:pPr>
          </w:p>
        </w:tc>
        <w:tc>
          <w:tcPr>
            <w:tcW w:w="1166" w:type="dxa"/>
          </w:tcPr>
          <w:p w14:paraId="530E3A02">
            <w:pPr>
              <w:jc w:val="center"/>
              <w:rPr>
                <w:rFonts w:hint="eastAsia"/>
              </w:rPr>
            </w:pPr>
          </w:p>
        </w:tc>
        <w:tc>
          <w:tcPr>
            <w:tcW w:w="1536" w:type="dxa"/>
          </w:tcPr>
          <w:p w14:paraId="63D45124">
            <w:pPr>
              <w:jc w:val="center"/>
              <w:rPr>
                <w:rFonts w:hint="eastAsia"/>
              </w:rPr>
            </w:pPr>
          </w:p>
        </w:tc>
        <w:tc>
          <w:tcPr>
            <w:tcW w:w="1536" w:type="dxa"/>
          </w:tcPr>
          <w:p w14:paraId="6339B9ED">
            <w:pPr>
              <w:jc w:val="center"/>
              <w:rPr>
                <w:rFonts w:hint="eastAsia"/>
              </w:rPr>
            </w:pPr>
          </w:p>
        </w:tc>
        <w:tc>
          <w:tcPr>
            <w:tcW w:w="1536" w:type="dxa"/>
          </w:tcPr>
          <w:p w14:paraId="389EAFDC">
            <w:pPr>
              <w:jc w:val="center"/>
              <w:rPr>
                <w:rFonts w:hint="eastAsia"/>
              </w:rPr>
            </w:pPr>
          </w:p>
        </w:tc>
        <w:tc>
          <w:tcPr>
            <w:tcW w:w="1390" w:type="dxa"/>
          </w:tcPr>
          <w:p w14:paraId="3ACD60F1">
            <w:pPr>
              <w:jc w:val="center"/>
              <w:rPr>
                <w:rFonts w:hint="eastAsia"/>
              </w:rPr>
            </w:pPr>
          </w:p>
        </w:tc>
      </w:tr>
      <w:tr w14:paraId="087E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28F2888F">
            <w:pPr>
              <w:jc w:val="center"/>
              <w:rPr>
                <w:rFonts w:hint="eastAsia"/>
              </w:rPr>
            </w:pPr>
            <w:r>
              <w:rPr>
                <w:rFonts w:hint="eastAsia"/>
              </w:rPr>
              <w:t>50</w:t>
            </w:r>
          </w:p>
        </w:tc>
        <w:tc>
          <w:tcPr>
            <w:tcW w:w="1467" w:type="dxa"/>
            <w:vAlign w:val="center"/>
          </w:tcPr>
          <w:p w14:paraId="7B6D9137">
            <w:pPr>
              <w:widowControl/>
              <w:jc w:val="left"/>
              <w:textAlignment w:val="center"/>
              <w:rPr>
                <w:rFonts w:hint="eastAsia"/>
              </w:rPr>
            </w:pPr>
          </w:p>
        </w:tc>
        <w:tc>
          <w:tcPr>
            <w:tcW w:w="1166" w:type="dxa"/>
          </w:tcPr>
          <w:p w14:paraId="3568DED2">
            <w:pPr>
              <w:jc w:val="center"/>
              <w:rPr>
                <w:rFonts w:hint="eastAsia"/>
              </w:rPr>
            </w:pPr>
          </w:p>
        </w:tc>
        <w:tc>
          <w:tcPr>
            <w:tcW w:w="1536" w:type="dxa"/>
          </w:tcPr>
          <w:p w14:paraId="1338F13D">
            <w:pPr>
              <w:jc w:val="center"/>
              <w:rPr>
                <w:rFonts w:hint="eastAsia"/>
              </w:rPr>
            </w:pPr>
          </w:p>
        </w:tc>
        <w:tc>
          <w:tcPr>
            <w:tcW w:w="1536" w:type="dxa"/>
          </w:tcPr>
          <w:p w14:paraId="0A8B6790">
            <w:pPr>
              <w:jc w:val="center"/>
              <w:rPr>
                <w:rFonts w:hint="eastAsia"/>
              </w:rPr>
            </w:pPr>
          </w:p>
        </w:tc>
        <w:tc>
          <w:tcPr>
            <w:tcW w:w="1536" w:type="dxa"/>
          </w:tcPr>
          <w:p w14:paraId="2110ADD8">
            <w:pPr>
              <w:jc w:val="center"/>
              <w:rPr>
                <w:rFonts w:hint="eastAsia"/>
              </w:rPr>
            </w:pPr>
          </w:p>
        </w:tc>
        <w:tc>
          <w:tcPr>
            <w:tcW w:w="1390" w:type="dxa"/>
          </w:tcPr>
          <w:p w14:paraId="17EA0998">
            <w:pPr>
              <w:jc w:val="center"/>
              <w:rPr>
                <w:rFonts w:hint="eastAsia"/>
              </w:rPr>
            </w:pPr>
          </w:p>
        </w:tc>
      </w:tr>
      <w:tr w14:paraId="2BC7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01FFDC2B">
            <w:pPr>
              <w:jc w:val="center"/>
              <w:rPr>
                <w:rFonts w:hint="eastAsia"/>
              </w:rPr>
            </w:pPr>
            <w:r>
              <w:rPr>
                <w:rFonts w:hint="eastAsia"/>
              </w:rPr>
              <w:t>51</w:t>
            </w:r>
          </w:p>
        </w:tc>
        <w:tc>
          <w:tcPr>
            <w:tcW w:w="1467" w:type="dxa"/>
            <w:vAlign w:val="center"/>
          </w:tcPr>
          <w:p w14:paraId="4FAE0542">
            <w:pPr>
              <w:widowControl/>
              <w:jc w:val="left"/>
              <w:textAlignment w:val="center"/>
              <w:rPr>
                <w:rFonts w:hint="eastAsia"/>
              </w:rPr>
            </w:pPr>
          </w:p>
        </w:tc>
        <w:tc>
          <w:tcPr>
            <w:tcW w:w="1166" w:type="dxa"/>
          </w:tcPr>
          <w:p w14:paraId="620C9230">
            <w:pPr>
              <w:jc w:val="center"/>
              <w:rPr>
                <w:rFonts w:hint="eastAsia"/>
              </w:rPr>
            </w:pPr>
          </w:p>
        </w:tc>
        <w:tc>
          <w:tcPr>
            <w:tcW w:w="1536" w:type="dxa"/>
          </w:tcPr>
          <w:p w14:paraId="17512AC9">
            <w:pPr>
              <w:jc w:val="center"/>
              <w:rPr>
                <w:rFonts w:hint="eastAsia"/>
              </w:rPr>
            </w:pPr>
          </w:p>
        </w:tc>
        <w:tc>
          <w:tcPr>
            <w:tcW w:w="1536" w:type="dxa"/>
          </w:tcPr>
          <w:p w14:paraId="1FE3115A">
            <w:pPr>
              <w:jc w:val="center"/>
              <w:rPr>
                <w:rFonts w:hint="eastAsia"/>
              </w:rPr>
            </w:pPr>
          </w:p>
        </w:tc>
        <w:tc>
          <w:tcPr>
            <w:tcW w:w="1536" w:type="dxa"/>
          </w:tcPr>
          <w:p w14:paraId="651D633D">
            <w:pPr>
              <w:jc w:val="center"/>
              <w:rPr>
                <w:rFonts w:hint="eastAsia"/>
              </w:rPr>
            </w:pPr>
          </w:p>
        </w:tc>
        <w:tc>
          <w:tcPr>
            <w:tcW w:w="1390" w:type="dxa"/>
          </w:tcPr>
          <w:p w14:paraId="3375082F">
            <w:pPr>
              <w:jc w:val="center"/>
              <w:rPr>
                <w:rFonts w:hint="eastAsia"/>
              </w:rPr>
            </w:pPr>
          </w:p>
        </w:tc>
      </w:tr>
      <w:tr w14:paraId="6C6B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26F3CDE3">
            <w:pPr>
              <w:jc w:val="center"/>
              <w:rPr>
                <w:rFonts w:hint="eastAsia"/>
              </w:rPr>
            </w:pPr>
            <w:r>
              <w:rPr>
                <w:rFonts w:hint="eastAsia"/>
              </w:rPr>
              <w:t>52</w:t>
            </w:r>
          </w:p>
        </w:tc>
        <w:tc>
          <w:tcPr>
            <w:tcW w:w="1467" w:type="dxa"/>
            <w:vAlign w:val="center"/>
          </w:tcPr>
          <w:p w14:paraId="722E3881">
            <w:pPr>
              <w:widowControl/>
              <w:jc w:val="left"/>
              <w:textAlignment w:val="center"/>
              <w:rPr>
                <w:rFonts w:hint="eastAsia"/>
              </w:rPr>
            </w:pPr>
          </w:p>
        </w:tc>
        <w:tc>
          <w:tcPr>
            <w:tcW w:w="1166" w:type="dxa"/>
          </w:tcPr>
          <w:p w14:paraId="723AB228">
            <w:pPr>
              <w:jc w:val="center"/>
              <w:rPr>
                <w:rFonts w:hint="eastAsia"/>
              </w:rPr>
            </w:pPr>
          </w:p>
        </w:tc>
        <w:tc>
          <w:tcPr>
            <w:tcW w:w="1536" w:type="dxa"/>
          </w:tcPr>
          <w:p w14:paraId="50D1AE21">
            <w:pPr>
              <w:jc w:val="center"/>
              <w:rPr>
                <w:rFonts w:hint="eastAsia"/>
              </w:rPr>
            </w:pPr>
          </w:p>
        </w:tc>
        <w:tc>
          <w:tcPr>
            <w:tcW w:w="1536" w:type="dxa"/>
          </w:tcPr>
          <w:p w14:paraId="1711FCBC">
            <w:pPr>
              <w:jc w:val="center"/>
              <w:rPr>
                <w:rFonts w:hint="eastAsia"/>
              </w:rPr>
            </w:pPr>
          </w:p>
        </w:tc>
        <w:tc>
          <w:tcPr>
            <w:tcW w:w="1536" w:type="dxa"/>
          </w:tcPr>
          <w:p w14:paraId="28197C7C">
            <w:pPr>
              <w:jc w:val="center"/>
              <w:rPr>
                <w:rFonts w:hint="eastAsia"/>
              </w:rPr>
            </w:pPr>
          </w:p>
        </w:tc>
        <w:tc>
          <w:tcPr>
            <w:tcW w:w="1390" w:type="dxa"/>
          </w:tcPr>
          <w:p w14:paraId="74C95FC2">
            <w:pPr>
              <w:jc w:val="center"/>
              <w:rPr>
                <w:rFonts w:hint="eastAsia"/>
              </w:rPr>
            </w:pPr>
          </w:p>
        </w:tc>
      </w:tr>
      <w:tr w14:paraId="6122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768AE3AE">
            <w:pPr>
              <w:jc w:val="center"/>
              <w:rPr>
                <w:rFonts w:hint="eastAsia"/>
              </w:rPr>
            </w:pPr>
            <w:r>
              <w:rPr>
                <w:rFonts w:hint="eastAsia"/>
              </w:rPr>
              <w:t>53</w:t>
            </w:r>
          </w:p>
        </w:tc>
        <w:tc>
          <w:tcPr>
            <w:tcW w:w="1467" w:type="dxa"/>
            <w:vAlign w:val="center"/>
          </w:tcPr>
          <w:p w14:paraId="494D90B5">
            <w:pPr>
              <w:widowControl/>
              <w:jc w:val="left"/>
              <w:textAlignment w:val="center"/>
              <w:rPr>
                <w:rFonts w:hint="eastAsia"/>
              </w:rPr>
            </w:pPr>
          </w:p>
        </w:tc>
        <w:tc>
          <w:tcPr>
            <w:tcW w:w="1166" w:type="dxa"/>
          </w:tcPr>
          <w:p w14:paraId="3FB54B64">
            <w:pPr>
              <w:jc w:val="center"/>
              <w:rPr>
                <w:rFonts w:hint="eastAsia"/>
              </w:rPr>
            </w:pPr>
          </w:p>
        </w:tc>
        <w:tc>
          <w:tcPr>
            <w:tcW w:w="1536" w:type="dxa"/>
          </w:tcPr>
          <w:p w14:paraId="291A1ACA">
            <w:pPr>
              <w:jc w:val="center"/>
              <w:rPr>
                <w:rFonts w:hint="eastAsia"/>
              </w:rPr>
            </w:pPr>
          </w:p>
        </w:tc>
        <w:tc>
          <w:tcPr>
            <w:tcW w:w="1536" w:type="dxa"/>
          </w:tcPr>
          <w:p w14:paraId="69827A97">
            <w:pPr>
              <w:jc w:val="center"/>
              <w:rPr>
                <w:rFonts w:hint="eastAsia"/>
              </w:rPr>
            </w:pPr>
          </w:p>
        </w:tc>
        <w:tc>
          <w:tcPr>
            <w:tcW w:w="1536" w:type="dxa"/>
          </w:tcPr>
          <w:p w14:paraId="4DA5F06F">
            <w:pPr>
              <w:jc w:val="center"/>
              <w:rPr>
                <w:rFonts w:hint="eastAsia"/>
              </w:rPr>
            </w:pPr>
          </w:p>
        </w:tc>
        <w:tc>
          <w:tcPr>
            <w:tcW w:w="1390" w:type="dxa"/>
          </w:tcPr>
          <w:p w14:paraId="7205BCA5">
            <w:pPr>
              <w:jc w:val="center"/>
              <w:rPr>
                <w:rFonts w:hint="eastAsia"/>
              </w:rPr>
            </w:pPr>
          </w:p>
        </w:tc>
      </w:tr>
      <w:tr w14:paraId="7F6D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651" w:type="dxa"/>
          </w:tcPr>
          <w:p w14:paraId="163CBBF3">
            <w:pPr>
              <w:jc w:val="center"/>
              <w:rPr>
                <w:rFonts w:hint="eastAsia"/>
              </w:rPr>
            </w:pPr>
            <w:r>
              <w:rPr>
                <w:rFonts w:hint="eastAsia"/>
              </w:rPr>
              <w:t>54</w:t>
            </w:r>
          </w:p>
        </w:tc>
        <w:tc>
          <w:tcPr>
            <w:tcW w:w="1467" w:type="dxa"/>
            <w:vAlign w:val="center"/>
          </w:tcPr>
          <w:p w14:paraId="330314C6">
            <w:pPr>
              <w:widowControl/>
              <w:jc w:val="left"/>
              <w:textAlignment w:val="center"/>
              <w:rPr>
                <w:rFonts w:hint="eastAsia"/>
              </w:rPr>
            </w:pPr>
          </w:p>
        </w:tc>
        <w:tc>
          <w:tcPr>
            <w:tcW w:w="1166" w:type="dxa"/>
          </w:tcPr>
          <w:p w14:paraId="1840ABF3">
            <w:pPr>
              <w:jc w:val="center"/>
              <w:rPr>
                <w:rFonts w:hint="eastAsia"/>
              </w:rPr>
            </w:pPr>
          </w:p>
        </w:tc>
        <w:tc>
          <w:tcPr>
            <w:tcW w:w="1536" w:type="dxa"/>
          </w:tcPr>
          <w:p w14:paraId="04114FB7">
            <w:pPr>
              <w:jc w:val="center"/>
              <w:rPr>
                <w:rFonts w:hint="eastAsia"/>
              </w:rPr>
            </w:pPr>
          </w:p>
        </w:tc>
        <w:tc>
          <w:tcPr>
            <w:tcW w:w="1536" w:type="dxa"/>
          </w:tcPr>
          <w:p w14:paraId="272BC911">
            <w:pPr>
              <w:jc w:val="center"/>
              <w:rPr>
                <w:rFonts w:hint="eastAsia"/>
              </w:rPr>
            </w:pPr>
          </w:p>
        </w:tc>
        <w:tc>
          <w:tcPr>
            <w:tcW w:w="1536" w:type="dxa"/>
          </w:tcPr>
          <w:p w14:paraId="55CD63BF">
            <w:pPr>
              <w:jc w:val="center"/>
              <w:rPr>
                <w:rFonts w:hint="eastAsia"/>
              </w:rPr>
            </w:pPr>
          </w:p>
        </w:tc>
        <w:tc>
          <w:tcPr>
            <w:tcW w:w="1390" w:type="dxa"/>
          </w:tcPr>
          <w:p w14:paraId="437876AB">
            <w:pPr>
              <w:jc w:val="center"/>
              <w:rPr>
                <w:rFonts w:hint="eastAsia"/>
              </w:rPr>
            </w:pPr>
          </w:p>
        </w:tc>
      </w:tr>
    </w:tbl>
    <w:p w14:paraId="232D0F03">
      <w:pPr>
        <w:tabs>
          <w:tab w:val="left" w:pos="5380"/>
          <w:tab w:val="left" w:pos="6520"/>
          <w:tab w:val="left" w:pos="7680"/>
        </w:tabs>
        <w:autoSpaceDE w:val="0"/>
        <w:autoSpaceDN w:val="0"/>
        <w:adjustRightInd w:val="0"/>
        <w:ind w:right="-20"/>
        <w:jc w:val="left"/>
        <w:rPr>
          <w:rFonts w:hint="eastAsia"/>
          <w:b/>
          <w:bCs/>
          <w:kern w:val="0"/>
        </w:rPr>
      </w:pPr>
      <w:r>
        <w:rPr>
          <w:rFonts w:hint="eastAsia"/>
          <w:b/>
          <w:bCs/>
        </w:rPr>
        <w:t>注：后附主材信息可以是宣传彩页或检验报告等相关材料，相关证明材料须附进磋商响应文件中。节能产品政府采购品目清单的材料或产品，需提供有效期之内的《国家节能产品认证证书》。环境标志产品政府采购品目清单内的材料或产品，需提供有效期之内的《中国环境标志产品认证证书》。相应材料设备可以提供2至3个品牌。</w:t>
      </w:r>
    </w:p>
    <w:p w14:paraId="12A5AE40">
      <w:pPr>
        <w:spacing w:line="360" w:lineRule="auto"/>
        <w:rPr>
          <w:rFonts w:hint="eastAsia"/>
        </w:rPr>
      </w:pPr>
    </w:p>
    <w:p w14:paraId="791A7DA7">
      <w:pPr>
        <w:spacing w:line="360" w:lineRule="auto"/>
        <w:rPr>
          <w:rFonts w:hint="eastAsia"/>
        </w:rPr>
      </w:pPr>
    </w:p>
    <w:p w14:paraId="0853568C">
      <w:pPr>
        <w:spacing w:line="360" w:lineRule="auto"/>
        <w:jc w:val="center"/>
        <w:rPr>
          <w:rFonts w:hint="eastAsia"/>
          <w:sz w:val="24"/>
          <w:szCs w:val="24"/>
        </w:rPr>
      </w:pPr>
      <w:r>
        <w:rPr>
          <w:rFonts w:hint="eastAsia"/>
        </w:rPr>
        <w:br w:type="page"/>
      </w:r>
      <w:r>
        <w:rPr>
          <w:rFonts w:hint="eastAsia"/>
        </w:rPr>
        <w:t>2.</w:t>
      </w:r>
      <w:r>
        <w:rPr>
          <w:rFonts w:hint="eastAsia"/>
          <w:sz w:val="24"/>
          <w:szCs w:val="24"/>
        </w:rPr>
        <w:t>诚信承诺书</w:t>
      </w:r>
    </w:p>
    <w:p w14:paraId="002BFB7A">
      <w:pPr>
        <w:spacing w:line="360" w:lineRule="auto"/>
        <w:rPr>
          <w:rFonts w:hint="eastAsia"/>
        </w:rPr>
      </w:pPr>
      <w:r>
        <w:t>致:</w:t>
      </w:r>
      <w:r>
        <w:rPr>
          <w:rFonts w:hint="eastAsia"/>
        </w:rPr>
        <w:t>河南女子职业学院</w:t>
      </w:r>
    </w:p>
    <w:p w14:paraId="325B16CB">
      <w:pPr>
        <w:spacing w:line="360" w:lineRule="auto"/>
        <w:rPr>
          <w:rFonts w:hint="eastAsia"/>
        </w:rPr>
      </w:pPr>
      <w:r>
        <w:t>我单位郑重承诺如下</w:t>
      </w:r>
      <w:r>
        <w:rPr>
          <w:rFonts w:hint="eastAsia"/>
        </w:rPr>
        <w:t>：</w:t>
      </w:r>
    </w:p>
    <w:p w14:paraId="6B86284F">
      <w:pPr>
        <w:numPr>
          <w:ilvl w:val="0"/>
          <w:numId w:val="31"/>
        </w:numPr>
        <w:spacing w:line="360" w:lineRule="auto"/>
        <w:ind w:firstLine="420" w:firstLineChars="200"/>
        <w:rPr>
          <w:rFonts w:hint="eastAsia"/>
        </w:rPr>
      </w:pPr>
      <w:r>
        <w:t>遵循公开、公平、公正和诚实信用的原则参加</w:t>
      </w:r>
      <w:r>
        <w:rPr>
          <w:rFonts w:hint="eastAsia"/>
          <w:u w:val="single"/>
        </w:rPr>
        <w:t xml:space="preserve">                  </w:t>
      </w:r>
      <w:r>
        <w:t>(项目名称)</w:t>
      </w:r>
      <w:r>
        <w:rPr>
          <w:rFonts w:hint="eastAsia"/>
        </w:rPr>
        <w:t>采购</w:t>
      </w:r>
      <w:r>
        <w:t>活动</w:t>
      </w:r>
      <w:r>
        <w:rPr>
          <w:rFonts w:hint="eastAsia"/>
        </w:rPr>
        <w:t>；</w:t>
      </w:r>
    </w:p>
    <w:p w14:paraId="14C560A1">
      <w:pPr>
        <w:numPr>
          <w:ilvl w:val="0"/>
          <w:numId w:val="31"/>
        </w:numPr>
        <w:spacing w:line="360" w:lineRule="auto"/>
        <w:ind w:firstLine="420" w:firstLineChars="200"/>
        <w:rPr>
          <w:rFonts w:hint="eastAsia"/>
        </w:rPr>
      </w:pPr>
      <w:r>
        <w:t>我司具备独立施工的能力和条件，且所提供的一切材料都是真实、有效、合法的</w:t>
      </w:r>
      <w:r>
        <w:rPr>
          <w:rFonts w:hint="eastAsia"/>
        </w:rPr>
        <w:t>；</w:t>
      </w:r>
    </w:p>
    <w:p w14:paraId="7318B2C3">
      <w:pPr>
        <w:numPr>
          <w:ilvl w:val="0"/>
          <w:numId w:val="31"/>
        </w:numPr>
        <w:spacing w:line="360" w:lineRule="auto"/>
        <w:ind w:firstLine="420" w:firstLineChars="200"/>
        <w:rPr>
          <w:rFonts w:hint="eastAsia"/>
        </w:rPr>
      </w:pPr>
      <w:r>
        <w:t>不与其他供应商相互串通报价，不排挤其他供应商的公平竞争，损害采购人或其他供应商的合法权益</w:t>
      </w:r>
      <w:r>
        <w:rPr>
          <w:rFonts w:hint="eastAsia"/>
        </w:rPr>
        <w:t>；</w:t>
      </w:r>
    </w:p>
    <w:p w14:paraId="158EDE79">
      <w:pPr>
        <w:spacing w:line="360" w:lineRule="auto"/>
        <w:ind w:firstLine="420" w:firstLineChars="200"/>
        <w:rPr>
          <w:rFonts w:hint="eastAsia"/>
        </w:rPr>
      </w:pPr>
      <w:r>
        <w:t>四、不与采购人或代理机构串通投标,损害国家利益、社会公共利益或者他人的合法权益</w:t>
      </w:r>
      <w:r>
        <w:rPr>
          <w:rFonts w:hint="eastAsia"/>
        </w:rPr>
        <w:t>；</w:t>
      </w:r>
    </w:p>
    <w:p w14:paraId="24F996B5">
      <w:pPr>
        <w:spacing w:line="360" w:lineRule="auto"/>
        <w:ind w:firstLine="420" w:firstLineChars="200"/>
        <w:rPr>
          <w:rFonts w:hint="eastAsia"/>
        </w:rPr>
      </w:pPr>
      <w:r>
        <w:t>五、不向采购人或者</w:t>
      </w:r>
      <w:r>
        <w:rPr>
          <w:rFonts w:hint="eastAsia"/>
        </w:rPr>
        <w:t>磋商小组</w:t>
      </w:r>
      <w:r>
        <w:t>成员行贿以牟取成交</w:t>
      </w:r>
      <w:r>
        <w:rPr>
          <w:rFonts w:hint="eastAsia"/>
        </w:rPr>
        <w:t>；</w:t>
      </w:r>
    </w:p>
    <w:p w14:paraId="161773ED">
      <w:pPr>
        <w:spacing w:line="360" w:lineRule="auto"/>
        <w:ind w:firstLine="420" w:firstLineChars="200"/>
        <w:rPr>
          <w:rFonts w:hint="eastAsia"/>
        </w:rPr>
      </w:pPr>
      <w:r>
        <w:t>六、不以他人名义投标或者以其他方式弄虚作假，骗取成交</w:t>
      </w:r>
      <w:r>
        <w:rPr>
          <w:rFonts w:hint="eastAsia"/>
        </w:rPr>
        <w:t>；</w:t>
      </w:r>
    </w:p>
    <w:p w14:paraId="1CC6FA3B">
      <w:pPr>
        <w:spacing w:line="360" w:lineRule="auto"/>
        <w:ind w:firstLine="420" w:firstLineChars="200"/>
        <w:rPr>
          <w:rFonts w:hint="eastAsia"/>
        </w:rPr>
      </w:pPr>
      <w:r>
        <w:t>七、不存在出借资质、让他人挂靠和借用资质等情形</w:t>
      </w:r>
      <w:r>
        <w:rPr>
          <w:rFonts w:hint="eastAsia"/>
        </w:rPr>
        <w:t>；</w:t>
      </w:r>
    </w:p>
    <w:p w14:paraId="187A6694">
      <w:pPr>
        <w:spacing w:line="360" w:lineRule="auto"/>
        <w:ind w:firstLine="420" w:firstLineChars="200"/>
        <w:rPr>
          <w:rFonts w:hint="eastAsia"/>
        </w:rPr>
      </w:pPr>
      <w:r>
        <w:t>八、不恶意压低或抬高磋商报价</w:t>
      </w:r>
      <w:r>
        <w:rPr>
          <w:rFonts w:hint="eastAsia"/>
        </w:rPr>
        <w:t>；</w:t>
      </w:r>
    </w:p>
    <w:p w14:paraId="2ABDF7A3">
      <w:pPr>
        <w:spacing w:line="360" w:lineRule="auto"/>
        <w:ind w:firstLine="420" w:firstLineChars="200"/>
        <w:rPr>
          <w:rFonts w:hint="eastAsia"/>
        </w:rPr>
      </w:pPr>
      <w:r>
        <w:t>九、严格按照国家及省市相关规定进行施工，按要求及时足额发放农民工工资，保证不出现拖欠农民工工资情况</w:t>
      </w:r>
      <w:r>
        <w:rPr>
          <w:rFonts w:hint="eastAsia"/>
        </w:rPr>
        <w:t>；</w:t>
      </w:r>
    </w:p>
    <w:p w14:paraId="54D1E0B6">
      <w:pPr>
        <w:spacing w:line="360" w:lineRule="auto"/>
        <w:ind w:firstLine="420" w:firstLineChars="200"/>
        <w:rPr>
          <w:rFonts w:hint="eastAsia"/>
        </w:rPr>
      </w:pPr>
      <w:r>
        <w:t>十、不进行虚假恶意投诉。</w:t>
      </w:r>
    </w:p>
    <w:p w14:paraId="12A67E50">
      <w:pPr>
        <w:ind w:firstLine="3780" w:firstLineChars="1800"/>
        <w:rPr>
          <w:rFonts w:hint="eastAsia"/>
        </w:rPr>
      </w:pPr>
    </w:p>
    <w:p w14:paraId="18486E86">
      <w:pPr>
        <w:ind w:firstLine="3780" w:firstLineChars="1800"/>
        <w:rPr>
          <w:rFonts w:hint="eastAsia"/>
        </w:rPr>
      </w:pPr>
    </w:p>
    <w:p w14:paraId="2DC4CBA5">
      <w:pPr>
        <w:ind w:firstLine="3780" w:firstLineChars="1800"/>
        <w:rPr>
          <w:rFonts w:hint="eastAsia"/>
        </w:rPr>
      </w:pPr>
    </w:p>
    <w:p w14:paraId="71C53EEC">
      <w:pPr>
        <w:ind w:firstLine="3780" w:firstLineChars="1800"/>
        <w:rPr>
          <w:rFonts w:hint="eastAsia"/>
        </w:rPr>
      </w:pPr>
    </w:p>
    <w:p w14:paraId="370BD69A">
      <w:pPr>
        <w:ind w:firstLine="3780" w:firstLineChars="1800"/>
        <w:rPr>
          <w:rFonts w:hint="eastAsia"/>
        </w:rPr>
      </w:pPr>
      <w:r>
        <w:rPr>
          <w:rFonts w:hint="eastAsia"/>
        </w:rPr>
        <w:t>供应商：</w:t>
      </w:r>
      <w:r>
        <w:rPr>
          <w:rFonts w:hint="eastAsia"/>
          <w:u w:val="single"/>
        </w:rPr>
        <w:t xml:space="preserve">                               </w:t>
      </w:r>
      <w:r>
        <w:rPr>
          <w:rFonts w:hint="eastAsia"/>
        </w:rPr>
        <w:t>（盖章）</w:t>
      </w:r>
    </w:p>
    <w:p w14:paraId="5C3496F4">
      <w:pPr>
        <w:rPr>
          <w:rFonts w:hint="eastAsia"/>
        </w:rPr>
      </w:pPr>
      <w:r>
        <w:rPr>
          <w:rFonts w:hint="eastAsia"/>
        </w:rPr>
        <w:t xml:space="preserve">     </w:t>
      </w:r>
    </w:p>
    <w:p w14:paraId="688FF3A4">
      <w:pPr>
        <w:ind w:firstLine="3780" w:firstLineChars="1800"/>
        <w:rPr>
          <w:rFonts w:hint="eastAsia"/>
        </w:rPr>
      </w:pPr>
      <w:r>
        <w:rPr>
          <w:rFonts w:hint="eastAsia"/>
        </w:rPr>
        <w:t>法定代表人或其委托代理人：</w:t>
      </w:r>
      <w:r>
        <w:rPr>
          <w:rFonts w:hint="eastAsia"/>
          <w:u w:val="single"/>
        </w:rPr>
        <w:t xml:space="preserve">        </w:t>
      </w:r>
      <w:r>
        <w:rPr>
          <w:rFonts w:hint="eastAsia"/>
        </w:rPr>
        <w:t>（签字或盖章）</w:t>
      </w:r>
    </w:p>
    <w:p w14:paraId="7582D515">
      <w:pPr>
        <w:rPr>
          <w:rFonts w:hint="eastAsia"/>
        </w:rPr>
      </w:pPr>
    </w:p>
    <w:p w14:paraId="37358628">
      <w:pPr>
        <w:tabs>
          <w:tab w:val="left" w:pos="5380"/>
          <w:tab w:val="left" w:pos="6520"/>
          <w:tab w:val="left" w:pos="7680"/>
        </w:tabs>
        <w:autoSpaceDE w:val="0"/>
        <w:autoSpaceDN w:val="0"/>
        <w:adjustRightInd w:val="0"/>
        <w:ind w:right="-20" w:firstLine="4830" w:firstLineChars="2300"/>
        <w:jc w:val="left"/>
        <w:rPr>
          <w:rFonts w:hint="eastAsia"/>
          <w:kern w:val="0"/>
        </w:rPr>
      </w:pPr>
      <w:r>
        <w:rPr>
          <w:rFonts w:hint="eastAsia"/>
          <w:kern w:val="0"/>
          <w:u w:val="single"/>
        </w:rPr>
        <w:t xml:space="preserve">     </w:t>
      </w:r>
      <w:r>
        <w:rPr>
          <w:rFonts w:hint="eastAsia"/>
          <w:spacing w:val="43"/>
          <w:kern w:val="0"/>
          <w:u w:val="single"/>
        </w:rPr>
        <w:t xml:space="preserve"> </w:t>
      </w:r>
      <w:r>
        <w:rPr>
          <w:rFonts w:hint="eastAsia"/>
          <w:kern w:val="0"/>
        </w:rPr>
        <w:t>年</w:t>
      </w:r>
      <w:r>
        <w:rPr>
          <w:rFonts w:hint="eastAsia"/>
          <w:kern w:val="0"/>
          <w:u w:val="single"/>
        </w:rPr>
        <w:t xml:space="preserve">       </w:t>
      </w:r>
      <w:r>
        <w:rPr>
          <w:rFonts w:hint="eastAsia"/>
          <w:kern w:val="0"/>
        </w:rPr>
        <w:t>月</w:t>
      </w:r>
      <w:r>
        <w:rPr>
          <w:rFonts w:hint="eastAsia"/>
          <w:kern w:val="0"/>
          <w:u w:val="single"/>
        </w:rPr>
        <w:t xml:space="preserve">      </w:t>
      </w:r>
      <w:r>
        <w:rPr>
          <w:rFonts w:hint="eastAsia"/>
          <w:kern w:val="0"/>
        </w:rPr>
        <w:t>日</w:t>
      </w:r>
    </w:p>
    <w:p w14:paraId="1B688C5E">
      <w:pPr>
        <w:tabs>
          <w:tab w:val="left" w:pos="5380"/>
          <w:tab w:val="left" w:pos="6520"/>
          <w:tab w:val="left" w:pos="7680"/>
        </w:tabs>
        <w:autoSpaceDE w:val="0"/>
        <w:autoSpaceDN w:val="0"/>
        <w:adjustRightInd w:val="0"/>
        <w:ind w:right="-20" w:firstLine="4830" w:firstLineChars="2300"/>
        <w:jc w:val="left"/>
        <w:rPr>
          <w:rFonts w:hint="eastAsia"/>
          <w:kern w:val="0"/>
        </w:rPr>
      </w:pPr>
    </w:p>
    <w:p w14:paraId="14DDB1D7">
      <w:pPr>
        <w:tabs>
          <w:tab w:val="left" w:pos="5380"/>
          <w:tab w:val="left" w:pos="6520"/>
          <w:tab w:val="left" w:pos="7680"/>
        </w:tabs>
        <w:autoSpaceDE w:val="0"/>
        <w:autoSpaceDN w:val="0"/>
        <w:adjustRightInd w:val="0"/>
        <w:ind w:right="-20"/>
        <w:jc w:val="center"/>
        <w:rPr>
          <w:rFonts w:hint="eastAsia"/>
          <w:sz w:val="24"/>
          <w:szCs w:val="24"/>
        </w:rPr>
      </w:pPr>
      <w:r>
        <w:rPr>
          <w:rFonts w:hint="eastAsia"/>
          <w:kern w:val="0"/>
        </w:rPr>
        <w:br w:type="page"/>
      </w:r>
      <w:r>
        <w:rPr>
          <w:rFonts w:hint="eastAsia"/>
          <w:sz w:val="24"/>
          <w:szCs w:val="24"/>
        </w:rPr>
        <w:t>3.其他承诺书（格式自拟）</w:t>
      </w:r>
    </w:p>
    <w:p w14:paraId="17FC47B8">
      <w:pPr>
        <w:spacing w:line="360" w:lineRule="auto"/>
        <w:rPr>
          <w:rFonts w:hint="eastAsia"/>
        </w:rPr>
      </w:pPr>
      <w:r>
        <w:t>致：</w:t>
      </w:r>
      <w:r>
        <w:rPr>
          <w:rFonts w:hint="eastAsia"/>
        </w:rPr>
        <w:t>河南女子职业学院</w:t>
      </w:r>
    </w:p>
    <w:p w14:paraId="445823AD">
      <w:pPr>
        <w:spacing w:line="360" w:lineRule="auto"/>
        <w:ind w:firstLine="420" w:firstLineChars="200"/>
        <w:rPr>
          <w:rFonts w:hint="eastAsia"/>
        </w:rPr>
      </w:pPr>
      <w:r>
        <w:t>如我公司在本项目成为成交供应商，我公司郑重承诺如下</w:t>
      </w:r>
      <w:r>
        <w:rPr>
          <w:rFonts w:hint="eastAsia"/>
        </w:rPr>
        <w:t>：</w:t>
      </w:r>
    </w:p>
    <w:p w14:paraId="045D88C8">
      <w:pPr>
        <w:ind w:firstLine="3780" w:firstLineChars="1800"/>
        <w:rPr>
          <w:rFonts w:hint="eastAsia"/>
        </w:rPr>
      </w:pPr>
    </w:p>
    <w:p w14:paraId="13550779">
      <w:pPr>
        <w:ind w:firstLine="3780" w:firstLineChars="1800"/>
        <w:rPr>
          <w:rFonts w:hint="eastAsia"/>
        </w:rPr>
      </w:pPr>
    </w:p>
    <w:p w14:paraId="400C63E1">
      <w:pPr>
        <w:ind w:firstLine="3780" w:firstLineChars="1800"/>
        <w:rPr>
          <w:rFonts w:hint="eastAsia"/>
        </w:rPr>
      </w:pPr>
    </w:p>
    <w:p w14:paraId="36608E0C">
      <w:pPr>
        <w:ind w:firstLine="3780" w:firstLineChars="1800"/>
        <w:rPr>
          <w:rFonts w:hint="eastAsia"/>
        </w:rPr>
      </w:pPr>
    </w:p>
    <w:p w14:paraId="31363DFF">
      <w:pPr>
        <w:ind w:firstLine="3780" w:firstLineChars="1800"/>
        <w:rPr>
          <w:rFonts w:hint="eastAsia"/>
        </w:rPr>
      </w:pPr>
    </w:p>
    <w:p w14:paraId="08F53F19">
      <w:pPr>
        <w:ind w:firstLine="3780" w:firstLineChars="1800"/>
        <w:rPr>
          <w:rFonts w:hint="eastAsia"/>
        </w:rPr>
      </w:pPr>
    </w:p>
    <w:p w14:paraId="4382654B">
      <w:pPr>
        <w:ind w:firstLine="3780" w:firstLineChars="1800"/>
        <w:rPr>
          <w:rFonts w:hint="eastAsia"/>
        </w:rPr>
      </w:pPr>
    </w:p>
    <w:p w14:paraId="7C74C576">
      <w:pPr>
        <w:ind w:firstLine="3780" w:firstLineChars="1800"/>
        <w:rPr>
          <w:rFonts w:hint="eastAsia"/>
        </w:rPr>
      </w:pPr>
      <w:r>
        <w:rPr>
          <w:rFonts w:hint="eastAsia"/>
        </w:rPr>
        <w:t>供应商：</w:t>
      </w:r>
      <w:r>
        <w:rPr>
          <w:rFonts w:hint="eastAsia"/>
          <w:u w:val="single"/>
        </w:rPr>
        <w:t xml:space="preserve">                               </w:t>
      </w:r>
      <w:r>
        <w:rPr>
          <w:rFonts w:hint="eastAsia"/>
        </w:rPr>
        <w:t>（盖章）</w:t>
      </w:r>
    </w:p>
    <w:p w14:paraId="26C82A31">
      <w:pPr>
        <w:rPr>
          <w:rFonts w:hint="eastAsia"/>
        </w:rPr>
      </w:pPr>
      <w:r>
        <w:rPr>
          <w:rFonts w:hint="eastAsia"/>
        </w:rPr>
        <w:t xml:space="preserve">     </w:t>
      </w:r>
    </w:p>
    <w:p w14:paraId="68076A0C">
      <w:pPr>
        <w:ind w:firstLine="3780" w:firstLineChars="1800"/>
        <w:rPr>
          <w:rFonts w:hint="eastAsia"/>
        </w:rPr>
      </w:pPr>
      <w:r>
        <w:rPr>
          <w:rFonts w:hint="eastAsia"/>
        </w:rPr>
        <w:t>法定代表人或其委托代理人：</w:t>
      </w:r>
      <w:r>
        <w:rPr>
          <w:rFonts w:hint="eastAsia"/>
          <w:u w:val="single"/>
        </w:rPr>
        <w:t xml:space="preserve">        </w:t>
      </w:r>
      <w:r>
        <w:rPr>
          <w:rFonts w:hint="eastAsia"/>
        </w:rPr>
        <w:t>（签字或盖章）</w:t>
      </w:r>
    </w:p>
    <w:p w14:paraId="7F7C3CCD">
      <w:pPr>
        <w:rPr>
          <w:rFonts w:hint="eastAsia"/>
        </w:rPr>
      </w:pPr>
    </w:p>
    <w:p w14:paraId="5C357AA2">
      <w:pPr>
        <w:tabs>
          <w:tab w:val="left" w:pos="5380"/>
          <w:tab w:val="left" w:pos="6520"/>
          <w:tab w:val="left" w:pos="7680"/>
        </w:tabs>
        <w:autoSpaceDE w:val="0"/>
        <w:autoSpaceDN w:val="0"/>
        <w:adjustRightInd w:val="0"/>
        <w:ind w:right="-20" w:firstLine="4830" w:firstLineChars="2300"/>
        <w:jc w:val="left"/>
        <w:rPr>
          <w:rFonts w:hint="eastAsia"/>
          <w:kern w:val="0"/>
        </w:rPr>
      </w:pPr>
      <w:r>
        <w:rPr>
          <w:rFonts w:hint="eastAsia"/>
          <w:kern w:val="0"/>
          <w:u w:val="single"/>
        </w:rPr>
        <w:t xml:space="preserve">     </w:t>
      </w:r>
      <w:r>
        <w:rPr>
          <w:rFonts w:hint="eastAsia"/>
          <w:spacing w:val="43"/>
          <w:kern w:val="0"/>
          <w:u w:val="single"/>
        </w:rPr>
        <w:t xml:space="preserve"> </w:t>
      </w:r>
      <w:r>
        <w:rPr>
          <w:rFonts w:hint="eastAsia"/>
          <w:kern w:val="0"/>
        </w:rPr>
        <w:t>年</w:t>
      </w:r>
      <w:r>
        <w:rPr>
          <w:rFonts w:hint="eastAsia"/>
          <w:kern w:val="0"/>
          <w:u w:val="single"/>
        </w:rPr>
        <w:t xml:space="preserve">       </w:t>
      </w:r>
      <w:r>
        <w:rPr>
          <w:rFonts w:hint="eastAsia"/>
          <w:kern w:val="0"/>
        </w:rPr>
        <w:t>月</w:t>
      </w:r>
      <w:r>
        <w:rPr>
          <w:rFonts w:hint="eastAsia"/>
          <w:kern w:val="0"/>
          <w:u w:val="single"/>
        </w:rPr>
        <w:t xml:space="preserve">      </w:t>
      </w:r>
      <w:r>
        <w:rPr>
          <w:rFonts w:hint="eastAsia"/>
          <w:kern w:val="0"/>
        </w:rPr>
        <w:t>日</w:t>
      </w:r>
    </w:p>
    <w:p w14:paraId="0AAE83ED">
      <w:pPr>
        <w:spacing w:line="360" w:lineRule="auto"/>
        <w:ind w:firstLine="420" w:firstLineChars="200"/>
        <w:rPr>
          <w:rFonts w:hint="eastAsia"/>
        </w:rPr>
      </w:pPr>
    </w:p>
    <w:sectPr>
      <w:pgSz w:w="11907" w:h="16840"/>
      <w:pgMar w:top="1400" w:right="1418" w:bottom="1089" w:left="1418" w:header="777" w:footer="74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monospace">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Monaco">
    <w:panose1 w:val="020B0509030404040204"/>
    <w:charset w:val="0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10" w:usb3="00000000" w:csb0="0004009F" w:csb1="00000000"/>
  </w:font>
  <w:font w:name="TimesNewRomanPSMT">
    <w:altName w:val="Times New Roman"/>
    <w:panose1 w:val="00000000000000000000"/>
    <w:charset w:val="00"/>
    <w:family w:val="roman"/>
    <w:pitch w:val="default"/>
    <w:sig w:usb0="00000000" w:usb1="00000000" w:usb2="00000001" w:usb3="00000000" w:csb0="400001BF" w:csb1="DFF7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520AB">
    <w:pPr>
      <w:pStyle w:val="32"/>
      <w:pBdr>
        <w:top w:val="single" w:color="auto" w:sz="4" w:space="1"/>
      </w:pBdr>
      <w:ind w:right="360"/>
      <w:rPr>
        <w:rStyle w:val="54"/>
        <w:rFonts w:hint="eastAsia" w:ascii="宋体" w:hAnsi="宋体"/>
        <w:sz w:val="24"/>
        <w:szCs w:val="24"/>
      </w:rPr>
    </w:pPr>
    <w:r>
      <w:rPr>
        <w:rFonts w:hint="eastAsia" w:ascii="宋体" w:hAnsi="宋体"/>
        <w:sz w:val="21"/>
        <w:szCs w:val="21"/>
      </w:rPr>
      <w:drawing>
        <wp:anchor distT="0" distB="0" distL="114300" distR="114300" simplePos="0" relativeHeight="251660288" behindDoc="0" locked="0" layoutInCell="1" allowOverlap="1">
          <wp:simplePos x="0" y="0"/>
          <wp:positionH relativeFrom="column">
            <wp:posOffset>-238125</wp:posOffset>
          </wp:positionH>
          <wp:positionV relativeFrom="paragraph">
            <wp:posOffset>-75565</wp:posOffset>
          </wp:positionV>
          <wp:extent cx="228600" cy="200025"/>
          <wp:effectExtent l="0" t="0" r="0" b="9525"/>
          <wp:wrapNone/>
          <wp:docPr id="5" name="图片 8" descr="公司新标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8" descr="公司新标志副本"/>
                  <pic:cNvPicPr>
                    <a:picLocks noChangeAspect="1"/>
                  </pic:cNvPicPr>
                </pic:nvPicPr>
                <pic:blipFill>
                  <a:blip r:embed="rId1"/>
                  <a:stretch>
                    <a:fillRect/>
                  </a:stretch>
                </pic:blipFill>
                <pic:spPr>
                  <a:xfrm>
                    <a:off x="0" y="0"/>
                    <a:ext cx="228600" cy="200025"/>
                  </a:xfrm>
                  <a:prstGeom prst="rect">
                    <a:avLst/>
                  </a:prstGeom>
                  <a:noFill/>
                  <a:ln>
                    <a:noFill/>
                  </a:ln>
                </pic:spPr>
              </pic:pic>
            </a:graphicData>
          </a:graphic>
        </wp:anchor>
      </w:drawing>
    </w:r>
    <w:r>
      <w:rPr>
        <w:rFonts w:ascii="宋体" w:hAnsi="宋体"/>
      </w:rPr>
      <w:t>恒信咨询管理有限公司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D9DD">
    <w:pPr>
      <w:pStyle w:val="32"/>
      <w:pBdr>
        <w:top w:val="single" w:color="auto" w:sz="4" w:space="1"/>
      </w:pBdr>
      <w:ind w:right="360"/>
      <w:rPr>
        <w:rStyle w:val="54"/>
        <w:rFonts w:hint="eastAsia" w:ascii="宋体" w:hAnsi="宋体"/>
        <w:sz w:val="24"/>
        <w:szCs w:val="24"/>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-238125</wp:posOffset>
          </wp:positionH>
          <wp:positionV relativeFrom="paragraph">
            <wp:posOffset>-75565</wp:posOffset>
          </wp:positionV>
          <wp:extent cx="228600" cy="200025"/>
          <wp:effectExtent l="0" t="0" r="0" b="9525"/>
          <wp:wrapNone/>
          <wp:docPr id="6" name="图片 47" descr="公司新标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7" descr="公司新标志副本"/>
                  <pic:cNvPicPr>
                    <a:picLocks noChangeAspect="1"/>
                  </pic:cNvPicPr>
                </pic:nvPicPr>
                <pic:blipFill>
                  <a:blip r:embed="rId1"/>
                  <a:stretch>
                    <a:fillRect/>
                  </a:stretch>
                </pic:blipFill>
                <pic:spPr>
                  <a:xfrm>
                    <a:off x="0" y="0"/>
                    <a:ext cx="228600" cy="200025"/>
                  </a:xfrm>
                  <a:prstGeom prst="rect">
                    <a:avLst/>
                  </a:prstGeom>
                  <a:noFill/>
                  <a:ln>
                    <a:noFill/>
                  </a:ln>
                </pic:spPr>
              </pic:pic>
            </a:graphicData>
          </a:graphic>
        </wp:anchor>
      </w:drawing>
    </w:r>
    <w:r>
      <w:rPr>
        <w:rFonts w:ascii="宋体" w:hAnsi="宋体"/>
      </w:rPr>
      <w:t>恒信咨询管理有限公司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BF85F">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44D98">
    <w:pPr>
      <w:pStyle w:val="32"/>
      <w:pBdr>
        <w:top w:val="single" w:color="auto" w:sz="4" w:space="1"/>
      </w:pBdr>
      <w:tabs>
        <w:tab w:val="clear" w:pos="8306"/>
      </w:tabs>
      <w:ind w:right="33"/>
      <w:rPr>
        <w:rStyle w:val="54"/>
        <w:rFonts w:hint="eastAsia" w:ascii="宋体" w:hAnsi="宋体"/>
        <w:sz w:val="24"/>
        <w:szCs w:val="24"/>
      </w:rPr>
    </w:pPr>
    <w:r>
      <w:rPr>
        <w:rFonts w:hint="eastAsia"/>
        <w:sz w:val="21"/>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4E642C">
                          <w:pPr>
                            <w:pStyle w:val="32"/>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55"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KcPOfMoBAACaAwAADgAAAAAAAAABACAAAAAeAQAAZHJzL2Uyb0Rv&#10;Yy54bWxQSwUGAAAAAAYABgBZAQAAWgUAAAAA&#10;">
              <v:fill on="f" focussize="0,0"/>
              <v:stroke on="f"/>
              <v:imagedata o:title=""/>
              <o:lock v:ext="edit" aspectratio="f"/>
              <v:textbox inset="0mm,0mm,0mm,0mm" style="mso-fit-shape-to-text:t;">
                <w:txbxContent>
                  <w:p w14:paraId="7D4E642C">
                    <w:pPr>
                      <w:pStyle w:val="3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宋体" w:hAnsi="宋体"/>
        <w:sz w:val="21"/>
        <w:szCs w:val="21"/>
      </w:rPr>
      <w:drawing>
        <wp:anchor distT="0" distB="0" distL="114300" distR="114300" simplePos="0" relativeHeight="251663360" behindDoc="0" locked="0" layoutInCell="1" allowOverlap="1">
          <wp:simplePos x="0" y="0"/>
          <wp:positionH relativeFrom="column">
            <wp:posOffset>-238125</wp:posOffset>
          </wp:positionH>
          <wp:positionV relativeFrom="paragraph">
            <wp:posOffset>-75565</wp:posOffset>
          </wp:positionV>
          <wp:extent cx="228600" cy="200025"/>
          <wp:effectExtent l="0" t="0" r="0" b="9525"/>
          <wp:wrapNone/>
          <wp:docPr id="8" name="图片 29" descr="公司新标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9" descr="公司新标志副本"/>
                  <pic:cNvPicPr>
                    <a:picLocks noChangeAspect="1"/>
                  </pic:cNvPicPr>
                </pic:nvPicPr>
                <pic:blipFill>
                  <a:blip r:embed="rId1"/>
                  <a:stretch>
                    <a:fillRect/>
                  </a:stretch>
                </pic:blipFill>
                <pic:spPr>
                  <a:xfrm>
                    <a:off x="0" y="0"/>
                    <a:ext cx="228600" cy="200025"/>
                  </a:xfrm>
                  <a:prstGeom prst="rect">
                    <a:avLst/>
                  </a:prstGeom>
                  <a:noFill/>
                  <a:ln>
                    <a:noFill/>
                  </a:ln>
                </pic:spPr>
              </pic:pic>
            </a:graphicData>
          </a:graphic>
        </wp:anchor>
      </w:drawing>
    </w:r>
    <w:r>
      <w:rPr>
        <w:rFonts w:ascii="宋体" w:hAnsi="宋体"/>
      </w:rPr>
      <w:t>恒信咨询管理有限公司</w:t>
    </w:r>
    <w:r>
      <w:rPr>
        <w:rFonts w:hint="eastAsia" w:ascii="宋体" w:hAnsi="宋体"/>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A8598">
    <w:pPr>
      <w:pStyle w:val="32"/>
      <w:pBdr>
        <w:top w:val="single" w:color="auto" w:sz="4" w:space="1"/>
      </w:pBdr>
      <w:ind w:right="360"/>
      <w:rPr>
        <w:rStyle w:val="54"/>
        <w:rFonts w:hint="eastAsia" w:ascii="宋体" w:hAnsi="宋体"/>
        <w:sz w:val="24"/>
        <w:szCs w:val="24"/>
      </w:rPr>
    </w:pPr>
    <w:r>
      <w:rPr>
        <w:rFonts w:hint="eastAsia"/>
        <w:sz w:val="21"/>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40007F">
                          <w:pPr>
                            <w:pStyle w:val="32"/>
                          </w:pPr>
                          <w:r>
                            <w:fldChar w:fldCharType="begin"/>
                          </w:r>
                          <w:r>
                            <w:instrText xml:space="preserve"> PAGE  \* MERGEFORMAT </w:instrText>
                          </w:r>
                          <w:r>
                            <w:fldChar w:fldCharType="separate"/>
                          </w:r>
                          <w:r>
                            <w:t>46</w:t>
                          </w:r>
                          <w:r>
                            <w:fldChar w:fldCharType="end"/>
                          </w:r>
                        </w:p>
                      </w:txbxContent>
                    </wps:txbx>
                    <wps:bodyPr wrap="none" lIns="0" tIns="0" rIns="0" bIns="0" upright="1">
                      <a:spAutoFit/>
                    </wps:bodyPr>
                  </wps:wsp>
                </a:graphicData>
              </a:graphic>
            </wp:anchor>
          </w:drawing>
        </mc:Choice>
        <mc:Fallback>
          <w:pict>
            <v:shape id="文本框 57"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Tvot6yQEAAJoDAAAOAAAAAAAAAAEAIAAAAB4BAABkcnMvZTJvRG9j&#10;LnhtbFBLBQYAAAAABgAGAFkBAABZBQAAAAA=&#10;">
              <v:fill on="f" focussize="0,0"/>
              <v:stroke on="f"/>
              <v:imagedata o:title=""/>
              <o:lock v:ext="edit" aspectratio="f"/>
              <v:textbox inset="0mm,0mm,0mm,0mm" style="mso-fit-shape-to-text:t;">
                <w:txbxContent>
                  <w:p w14:paraId="3540007F">
                    <w:pPr>
                      <w:pStyle w:val="32"/>
                    </w:pPr>
                    <w:r>
                      <w:fldChar w:fldCharType="begin"/>
                    </w:r>
                    <w:r>
                      <w:instrText xml:space="preserve"> PAGE  \* MERGEFORMAT </w:instrText>
                    </w:r>
                    <w:r>
                      <w:fldChar w:fldCharType="separate"/>
                    </w:r>
                    <w:r>
                      <w:t>46</w:t>
                    </w:r>
                    <w:r>
                      <w:fldChar w:fldCharType="end"/>
                    </w:r>
                  </w:p>
                </w:txbxContent>
              </v:textbox>
            </v:shape>
          </w:pict>
        </mc:Fallback>
      </mc:AlternateContent>
    </w:r>
    <w:r>
      <w:rPr>
        <w:rFonts w:hint="eastAsia" w:ascii="宋体" w:hAnsi="宋体"/>
        <w:sz w:val="21"/>
        <w:szCs w:val="21"/>
      </w:rPr>
      <w:drawing>
        <wp:anchor distT="0" distB="0" distL="114300" distR="114300" simplePos="0" relativeHeight="251665408" behindDoc="0" locked="0" layoutInCell="1" allowOverlap="1">
          <wp:simplePos x="0" y="0"/>
          <wp:positionH relativeFrom="column">
            <wp:posOffset>-238125</wp:posOffset>
          </wp:positionH>
          <wp:positionV relativeFrom="paragraph">
            <wp:posOffset>-75565</wp:posOffset>
          </wp:positionV>
          <wp:extent cx="228600" cy="200025"/>
          <wp:effectExtent l="0" t="0" r="0" b="9525"/>
          <wp:wrapNone/>
          <wp:docPr id="10" name="图片 39" descr="公司新标志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9" descr="公司新标志副本"/>
                  <pic:cNvPicPr>
                    <a:picLocks noChangeAspect="1"/>
                  </pic:cNvPicPr>
                </pic:nvPicPr>
                <pic:blipFill>
                  <a:blip r:embed="rId1"/>
                  <a:stretch>
                    <a:fillRect/>
                  </a:stretch>
                </pic:blipFill>
                <pic:spPr>
                  <a:xfrm>
                    <a:off x="0" y="0"/>
                    <a:ext cx="228600" cy="200025"/>
                  </a:xfrm>
                  <a:prstGeom prst="rect">
                    <a:avLst/>
                  </a:prstGeom>
                  <a:noFill/>
                  <a:ln>
                    <a:noFill/>
                  </a:ln>
                </pic:spPr>
              </pic:pic>
            </a:graphicData>
          </a:graphic>
        </wp:anchor>
      </w:drawing>
    </w:r>
    <w:r>
      <w:rPr>
        <w:rFonts w:ascii="宋体" w:hAnsi="宋体"/>
      </w:rPr>
      <w:t>恒信咨询管理有限公司</w:t>
    </w:r>
    <w:r>
      <w:rPr>
        <w:rFonts w:hint="eastAsia" w:ascii="宋体" w:hAnsi="宋体"/>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1FB41">
    <w:pPr>
      <w:pStyle w:val="34"/>
      <w:jc w:val="right"/>
      <w:rPr>
        <w:color w:val="000000"/>
        <w:spacing w:val="-6"/>
      </w:rPr>
    </w:pPr>
    <w:r>
      <w:rPr>
        <w:rFonts w:hint="eastAsia" w:ascii="宋体" w:hAnsi="宋体"/>
        <w:color w:val="000000"/>
        <w:szCs w:val="21"/>
      </w:rPr>
      <w:t>河南女子职业学院东校区学生食堂室内外装修改造建设项目竞争性磋商文件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77953">
    <w:pPr>
      <w:pStyle w:val="34"/>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05629">
    <w:pPr>
      <w:pStyle w:val="34"/>
      <w:jc w:val="right"/>
    </w:pPr>
    <w:r>
      <w:rPr>
        <w:rFonts w:hint="eastAsia" w:ascii="宋体" w:hAnsi="宋体"/>
        <w:color w:val="000000"/>
        <w:szCs w:val="21"/>
      </w:rPr>
      <w:t>河南女子职业学院东校区学生食堂室内外装修改造建设项目竞争性磋商文件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56514"/>
    <w:multiLevelType w:val="singleLevel"/>
    <w:tmpl w:val="82156514"/>
    <w:lvl w:ilvl="0" w:tentative="0">
      <w:start w:val="1"/>
      <w:numFmt w:val="chineseCounting"/>
      <w:suff w:val="nothing"/>
      <w:lvlText w:val="%1、"/>
      <w:lvlJc w:val="left"/>
      <w:pPr>
        <w:ind w:left="0" w:firstLine="420"/>
      </w:pPr>
      <w:rPr>
        <w:rFonts w:hint="eastAsia"/>
      </w:rPr>
    </w:lvl>
  </w:abstractNum>
  <w:abstractNum w:abstractNumId="1">
    <w:nsid w:val="82C7A6BB"/>
    <w:multiLevelType w:val="singleLevel"/>
    <w:tmpl w:val="82C7A6BB"/>
    <w:lvl w:ilvl="0" w:tentative="0">
      <w:start w:val="2"/>
      <w:numFmt w:val="decimal"/>
      <w:lvlText w:val="(%1)"/>
      <w:lvlJc w:val="left"/>
      <w:pPr>
        <w:tabs>
          <w:tab w:val="left" w:pos="420"/>
        </w:tabs>
        <w:ind w:left="425" w:hanging="425"/>
      </w:pPr>
      <w:rPr>
        <w:rFonts w:hint="default"/>
      </w:rPr>
    </w:lvl>
  </w:abstractNum>
  <w:abstractNum w:abstractNumId="2">
    <w:nsid w:val="920C8B71"/>
    <w:multiLevelType w:val="singleLevel"/>
    <w:tmpl w:val="920C8B71"/>
    <w:lvl w:ilvl="0" w:tentative="0">
      <w:start w:val="1"/>
      <w:numFmt w:val="decimal"/>
      <w:lvlText w:val="(%1)"/>
      <w:lvlJc w:val="left"/>
      <w:pPr>
        <w:ind w:left="425" w:hanging="425"/>
      </w:pPr>
      <w:rPr>
        <w:rFonts w:hint="default"/>
      </w:rPr>
    </w:lvl>
  </w:abstractNum>
  <w:abstractNum w:abstractNumId="3">
    <w:nsid w:val="92FEED52"/>
    <w:multiLevelType w:val="singleLevel"/>
    <w:tmpl w:val="92FEED52"/>
    <w:lvl w:ilvl="0" w:tentative="0">
      <w:start w:val="1"/>
      <w:numFmt w:val="decimal"/>
      <w:lvlText w:val="(%1)"/>
      <w:lvlJc w:val="left"/>
      <w:pPr>
        <w:ind w:left="425" w:hanging="425"/>
      </w:pPr>
      <w:rPr>
        <w:rFonts w:hint="default"/>
      </w:rPr>
    </w:lvl>
  </w:abstractNum>
  <w:abstractNum w:abstractNumId="4">
    <w:nsid w:val="973DD820"/>
    <w:multiLevelType w:val="multilevel"/>
    <w:tmpl w:val="973DD820"/>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5">
    <w:nsid w:val="9D58A340"/>
    <w:multiLevelType w:val="singleLevel"/>
    <w:tmpl w:val="9D58A340"/>
    <w:lvl w:ilvl="0" w:tentative="0">
      <w:start w:val="1"/>
      <w:numFmt w:val="decimal"/>
      <w:suff w:val="nothing"/>
      <w:lvlText w:val="（%1）"/>
      <w:lvlJc w:val="left"/>
    </w:lvl>
  </w:abstractNum>
  <w:abstractNum w:abstractNumId="6">
    <w:nsid w:val="A0647C4F"/>
    <w:multiLevelType w:val="multilevel"/>
    <w:tmpl w:val="A0647C4F"/>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ascii="宋体" w:hAnsi="宋体" w:eastAsia="宋体" w:cs="宋体"/>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7">
    <w:nsid w:val="A38CACB0"/>
    <w:multiLevelType w:val="multilevel"/>
    <w:tmpl w:val="A38CACB0"/>
    <w:lvl w:ilvl="0" w:tentative="0">
      <w:start w:val="3"/>
      <w:numFmt w:val="chineseCounting"/>
      <w:lvlText w:val="%1、"/>
      <w:lvlJc w:val="left"/>
      <w:pPr>
        <w:tabs>
          <w:tab w:val="left" w:pos="420"/>
        </w:tabs>
        <w:ind w:left="420" w:hanging="420"/>
      </w:pPr>
      <w:rPr>
        <w:rFonts w:hint="eastAsia"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CD806B66"/>
    <w:multiLevelType w:val="singleLevel"/>
    <w:tmpl w:val="CD806B66"/>
    <w:lvl w:ilvl="0" w:tentative="0">
      <w:start w:val="1"/>
      <w:numFmt w:val="decimal"/>
      <w:lvlText w:val="(%1)"/>
      <w:lvlJc w:val="left"/>
      <w:pPr>
        <w:ind w:left="425" w:hanging="425"/>
      </w:pPr>
      <w:rPr>
        <w:rFonts w:hint="default"/>
      </w:rPr>
    </w:lvl>
  </w:abstractNum>
  <w:abstractNum w:abstractNumId="9">
    <w:nsid w:val="F3F79CC7"/>
    <w:multiLevelType w:val="singleLevel"/>
    <w:tmpl w:val="F3F79CC7"/>
    <w:lvl w:ilvl="0" w:tentative="0">
      <w:start w:val="1"/>
      <w:numFmt w:val="decimal"/>
      <w:lvlText w:val="(%1)"/>
      <w:lvlJc w:val="left"/>
      <w:pPr>
        <w:ind w:left="425" w:hanging="425"/>
      </w:pPr>
      <w:rPr>
        <w:rFonts w:hint="default"/>
      </w:rPr>
    </w:lvl>
  </w:abstractNum>
  <w:abstractNum w:abstractNumId="10">
    <w:nsid w:val="FCC59B67"/>
    <w:multiLevelType w:val="singleLevel"/>
    <w:tmpl w:val="FCC59B67"/>
    <w:lvl w:ilvl="0" w:tentative="0">
      <w:start w:val="1"/>
      <w:numFmt w:val="decimal"/>
      <w:lvlText w:val="(%1)"/>
      <w:lvlJc w:val="left"/>
      <w:pPr>
        <w:ind w:left="425" w:hanging="425"/>
      </w:pPr>
      <w:rPr>
        <w:rFonts w:hint="default" w:ascii="宋体" w:hAnsi="宋体" w:eastAsia="宋体" w:cs="宋体"/>
        <w:sz w:val="21"/>
        <w:szCs w:val="21"/>
      </w:rPr>
    </w:lvl>
  </w:abstractNum>
  <w:abstractNum w:abstractNumId="11">
    <w:nsid w:val="0000000E"/>
    <w:multiLevelType w:val="multilevel"/>
    <w:tmpl w:val="0000000E"/>
    <w:lvl w:ilvl="0" w:tentative="0">
      <w:start w:val="1"/>
      <w:numFmt w:val="decimal"/>
      <w:pStyle w:val="173"/>
      <w:lvlText w:val="%1"/>
      <w:lvlJc w:val="left"/>
      <w:pPr>
        <w:tabs>
          <w:tab w:val="left" w:pos="432"/>
        </w:tabs>
        <w:ind w:left="432" w:hanging="432"/>
      </w:pPr>
      <w:rPr>
        <w:rFonts w:hint="eastAsia"/>
      </w:rPr>
    </w:lvl>
    <w:lvl w:ilvl="1" w:tentative="0">
      <w:start w:val="1"/>
      <w:numFmt w:val="decimal"/>
      <w:pStyle w:val="166"/>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2">
    <w:nsid w:val="0000000F"/>
    <w:multiLevelType w:val="multilevel"/>
    <w:tmpl w:val="0000000F"/>
    <w:lvl w:ilvl="0" w:tentative="0">
      <w:start w:val="1"/>
      <w:numFmt w:val="decimal"/>
      <w:lvlText w:val="%1."/>
      <w:lvlJc w:val="left"/>
      <w:pPr>
        <w:tabs>
          <w:tab w:val="left" w:pos="425"/>
        </w:tabs>
        <w:ind w:left="425" w:hanging="425"/>
      </w:pPr>
      <w:rPr>
        <w:rFonts w:hint="default" w:cs="Times New Roman"/>
        <w:b/>
        <w:i w:val="0"/>
      </w:rPr>
    </w:lvl>
    <w:lvl w:ilvl="1" w:tentative="0">
      <w:start w:val="1"/>
      <w:numFmt w:val="decimal"/>
      <w:lvlText w:val="%1.%2."/>
      <w:lvlJc w:val="left"/>
      <w:pPr>
        <w:tabs>
          <w:tab w:val="left" w:pos="170"/>
        </w:tabs>
        <w:ind w:left="170" w:hanging="170"/>
      </w:pPr>
      <w:rPr>
        <w:rFonts w:hint="default" w:cs="Times New Roman"/>
        <w:sz w:val="21"/>
      </w:rPr>
    </w:lvl>
    <w:lvl w:ilvl="2" w:tentative="0">
      <w:start w:val="1"/>
      <w:numFmt w:val="decimal"/>
      <w:pStyle w:val="187"/>
      <w:lvlText w:val="%1.%2.%3."/>
      <w:lvlJc w:val="left"/>
      <w:pPr>
        <w:tabs>
          <w:tab w:val="left" w:pos="340"/>
        </w:tabs>
        <w:ind w:left="340" w:hanging="170"/>
      </w:pPr>
      <w:rPr>
        <w:rFonts w:hint="eastAsia" w:cs="Times New Roman"/>
      </w:rPr>
    </w:lvl>
    <w:lvl w:ilvl="3" w:tentative="0">
      <w:start w:val="1"/>
      <w:numFmt w:val="decimal"/>
      <w:lvlText w:val="%1.%2.%3.%4."/>
      <w:lvlJc w:val="left"/>
      <w:pPr>
        <w:tabs>
          <w:tab w:val="left" w:pos="510"/>
        </w:tabs>
        <w:ind w:left="510" w:hanging="170"/>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13">
    <w:nsid w:val="03E19D96"/>
    <w:multiLevelType w:val="multilevel"/>
    <w:tmpl w:val="03E19D96"/>
    <w:lvl w:ilvl="0" w:tentative="0">
      <w:start w:val="2"/>
      <w:numFmt w:val="chineseCounting"/>
      <w:lvlText w:val="%1、"/>
      <w:lvlJc w:val="left"/>
      <w:pPr>
        <w:tabs>
          <w:tab w:val="left" w:pos="420"/>
        </w:tabs>
        <w:ind w:left="420" w:hanging="420"/>
      </w:pPr>
      <w:rPr>
        <w:rFonts w:hint="eastAsia" w:ascii="宋体" w:hAnsi="宋体" w:eastAsia="宋体" w:cs="宋体"/>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4">
    <w:nsid w:val="149490AF"/>
    <w:multiLevelType w:val="singleLevel"/>
    <w:tmpl w:val="149490AF"/>
    <w:lvl w:ilvl="0" w:tentative="0">
      <w:start w:val="1"/>
      <w:numFmt w:val="decimal"/>
      <w:lvlText w:val="(%1)"/>
      <w:lvlJc w:val="left"/>
      <w:pPr>
        <w:ind w:left="425" w:hanging="425"/>
      </w:pPr>
      <w:rPr>
        <w:rFonts w:hint="default"/>
      </w:rPr>
    </w:lvl>
  </w:abstractNum>
  <w:abstractNum w:abstractNumId="15">
    <w:nsid w:val="17DCB180"/>
    <w:multiLevelType w:val="singleLevel"/>
    <w:tmpl w:val="17DCB180"/>
    <w:lvl w:ilvl="0" w:tentative="0">
      <w:start w:val="1"/>
      <w:numFmt w:val="decimal"/>
      <w:lvlText w:val="%1."/>
      <w:lvlJc w:val="left"/>
      <w:pPr>
        <w:tabs>
          <w:tab w:val="left" w:pos="312"/>
        </w:tabs>
      </w:pPr>
    </w:lvl>
  </w:abstractNum>
  <w:abstractNum w:abstractNumId="16">
    <w:nsid w:val="1DD625A4"/>
    <w:multiLevelType w:val="singleLevel"/>
    <w:tmpl w:val="1DD625A4"/>
    <w:lvl w:ilvl="0" w:tentative="0">
      <w:start w:val="1"/>
      <w:numFmt w:val="decimal"/>
      <w:suff w:val="space"/>
      <w:lvlText w:val="%1."/>
      <w:lvlJc w:val="left"/>
    </w:lvl>
  </w:abstractNum>
  <w:abstractNum w:abstractNumId="17">
    <w:nsid w:val="208D2A99"/>
    <w:multiLevelType w:val="singleLevel"/>
    <w:tmpl w:val="208D2A99"/>
    <w:lvl w:ilvl="0" w:tentative="0">
      <w:start w:val="1"/>
      <w:numFmt w:val="decimal"/>
      <w:lvlText w:val="%1."/>
      <w:lvlJc w:val="left"/>
      <w:pPr>
        <w:tabs>
          <w:tab w:val="left" w:pos="312"/>
        </w:tabs>
      </w:pPr>
      <w:rPr>
        <w:rFonts w:hint="default" w:ascii="宋体" w:hAnsi="宋体" w:eastAsia="宋体" w:cs="宋体"/>
      </w:rPr>
    </w:lvl>
  </w:abstractNum>
  <w:abstractNum w:abstractNumId="18">
    <w:nsid w:val="2A9F9CAB"/>
    <w:multiLevelType w:val="singleLevel"/>
    <w:tmpl w:val="2A9F9CAB"/>
    <w:lvl w:ilvl="0" w:tentative="0">
      <w:start w:val="1"/>
      <w:numFmt w:val="chineseCounting"/>
      <w:suff w:val="nothing"/>
      <w:lvlText w:val="%1、"/>
      <w:lvlJc w:val="left"/>
      <w:rPr>
        <w:rFonts w:hint="eastAsia"/>
      </w:rPr>
    </w:lvl>
  </w:abstractNum>
  <w:abstractNum w:abstractNumId="19">
    <w:nsid w:val="2D6A2507"/>
    <w:multiLevelType w:val="singleLevel"/>
    <w:tmpl w:val="2D6A2507"/>
    <w:lvl w:ilvl="0" w:tentative="0">
      <w:start w:val="1"/>
      <w:numFmt w:val="decimal"/>
      <w:lvlText w:val="(%1)"/>
      <w:lvlJc w:val="left"/>
      <w:pPr>
        <w:ind w:left="425" w:hanging="425"/>
      </w:pPr>
      <w:rPr>
        <w:rFonts w:hint="default"/>
      </w:rPr>
    </w:lvl>
  </w:abstractNum>
  <w:abstractNum w:abstractNumId="20">
    <w:nsid w:val="301B1AF1"/>
    <w:multiLevelType w:val="singleLevel"/>
    <w:tmpl w:val="301B1AF1"/>
    <w:lvl w:ilvl="0" w:tentative="0">
      <w:start w:val="1"/>
      <w:numFmt w:val="decimal"/>
      <w:lvlText w:val="(%1)"/>
      <w:lvlJc w:val="left"/>
      <w:pPr>
        <w:ind w:left="425" w:hanging="425"/>
      </w:pPr>
      <w:rPr>
        <w:rFonts w:hint="default"/>
      </w:rPr>
    </w:lvl>
  </w:abstractNum>
  <w:abstractNum w:abstractNumId="21">
    <w:nsid w:val="4A67859B"/>
    <w:multiLevelType w:val="singleLevel"/>
    <w:tmpl w:val="4A67859B"/>
    <w:lvl w:ilvl="0" w:tentative="0">
      <w:start w:val="2"/>
      <w:numFmt w:val="chineseCounting"/>
      <w:suff w:val="nothing"/>
      <w:lvlText w:val="%1、"/>
      <w:lvlJc w:val="left"/>
      <w:pPr>
        <w:ind w:left="0" w:firstLine="420"/>
      </w:pPr>
      <w:rPr>
        <w:rFonts w:hint="eastAsia"/>
      </w:rPr>
    </w:lvl>
  </w:abstractNum>
  <w:abstractNum w:abstractNumId="22">
    <w:nsid w:val="54A48C29"/>
    <w:multiLevelType w:val="singleLevel"/>
    <w:tmpl w:val="54A48C29"/>
    <w:lvl w:ilvl="0" w:tentative="0">
      <w:start w:val="1"/>
      <w:numFmt w:val="decimal"/>
      <w:lvlText w:val="(%1)"/>
      <w:lvlJc w:val="left"/>
      <w:pPr>
        <w:ind w:left="425" w:hanging="425"/>
      </w:pPr>
      <w:rPr>
        <w:rFonts w:hint="default"/>
      </w:rPr>
    </w:lvl>
  </w:abstractNum>
  <w:abstractNum w:abstractNumId="23">
    <w:nsid w:val="570C9FE6"/>
    <w:multiLevelType w:val="singleLevel"/>
    <w:tmpl w:val="570C9FE6"/>
    <w:lvl w:ilvl="0" w:tentative="0">
      <w:start w:val="1"/>
      <w:numFmt w:val="decimal"/>
      <w:lvlText w:val="(%1)"/>
      <w:lvlJc w:val="left"/>
      <w:pPr>
        <w:ind w:left="425" w:hanging="425"/>
      </w:pPr>
      <w:rPr>
        <w:rFonts w:hint="default"/>
      </w:rPr>
    </w:lvl>
  </w:abstractNum>
  <w:abstractNum w:abstractNumId="24">
    <w:nsid w:val="636E47B0"/>
    <w:multiLevelType w:val="multilevel"/>
    <w:tmpl w:val="636E47B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77E0E1F"/>
    <w:multiLevelType w:val="multilevel"/>
    <w:tmpl w:val="677E0E1F"/>
    <w:lvl w:ilvl="0" w:tentative="0">
      <w:start w:val="1"/>
      <w:numFmt w:val="chineseCountingThousand"/>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BDA4796"/>
    <w:multiLevelType w:val="singleLevel"/>
    <w:tmpl w:val="6BDA4796"/>
    <w:lvl w:ilvl="0" w:tentative="0">
      <w:start w:val="1"/>
      <w:numFmt w:val="decimal"/>
      <w:lvlText w:val="(%1)"/>
      <w:lvlJc w:val="left"/>
      <w:pPr>
        <w:ind w:left="425" w:hanging="425"/>
      </w:pPr>
      <w:rPr>
        <w:rFonts w:hint="default"/>
      </w:rPr>
    </w:lvl>
  </w:abstractNum>
  <w:abstractNum w:abstractNumId="27">
    <w:nsid w:val="75BB5789"/>
    <w:multiLevelType w:val="singleLevel"/>
    <w:tmpl w:val="75BB5789"/>
    <w:lvl w:ilvl="0" w:tentative="0">
      <w:start w:val="1"/>
      <w:numFmt w:val="decimal"/>
      <w:lvlText w:val="(%1)"/>
      <w:lvlJc w:val="left"/>
      <w:pPr>
        <w:ind w:left="425" w:hanging="425"/>
      </w:pPr>
      <w:rPr>
        <w:rFonts w:hint="default"/>
      </w:rPr>
    </w:lvl>
  </w:abstractNum>
  <w:abstractNum w:abstractNumId="28">
    <w:nsid w:val="7A1A81EF"/>
    <w:multiLevelType w:val="multilevel"/>
    <w:tmpl w:val="7A1A81EF"/>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ascii="宋体" w:hAnsi="宋体" w:eastAsia="宋体" w:cs="宋体"/>
        <w:b/>
        <w:bCs/>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9">
    <w:nsid w:val="7AC1656B"/>
    <w:multiLevelType w:val="singleLevel"/>
    <w:tmpl w:val="7AC1656B"/>
    <w:lvl w:ilvl="0" w:tentative="0">
      <w:start w:val="1"/>
      <w:numFmt w:val="decimal"/>
      <w:lvlText w:val="(%1)"/>
      <w:lvlJc w:val="left"/>
      <w:pPr>
        <w:ind w:left="425" w:hanging="425"/>
      </w:pPr>
      <w:rPr>
        <w:rFonts w:hint="default"/>
      </w:rPr>
    </w:lvl>
  </w:abstractNum>
  <w:abstractNum w:abstractNumId="30">
    <w:nsid w:val="7CD57574"/>
    <w:multiLevelType w:val="multilevel"/>
    <w:tmpl w:val="7CD57574"/>
    <w:lvl w:ilvl="0" w:tentative="0">
      <w:start w:val="2"/>
      <w:numFmt w:val="chineseCounting"/>
      <w:lvlText w:val="第%1章"/>
      <w:lvlJc w:val="left"/>
      <w:pPr>
        <w:ind w:left="1080" w:hanging="1080"/>
      </w:pPr>
      <w:rPr>
        <w:rFonts w:hint="eastAsia"/>
        <w:b/>
        <w:sz w:val="32"/>
        <w:szCs w:val="32"/>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11"/>
  </w:num>
  <w:num w:numId="2">
    <w:abstractNumId w:val="12"/>
  </w:num>
  <w:num w:numId="3">
    <w:abstractNumId w:val="30"/>
  </w:num>
  <w:num w:numId="4">
    <w:abstractNumId w:val="5"/>
  </w:num>
  <w:num w:numId="5">
    <w:abstractNumId w:val="15"/>
  </w:num>
  <w:num w:numId="6">
    <w:abstractNumId w:val="17"/>
  </w:num>
  <w:num w:numId="7">
    <w:abstractNumId w:val="28"/>
  </w:num>
  <w:num w:numId="8">
    <w:abstractNumId w:val="6"/>
  </w:num>
  <w:num w:numId="9">
    <w:abstractNumId w:val="22"/>
  </w:num>
  <w:num w:numId="10">
    <w:abstractNumId w:val="27"/>
  </w:num>
  <w:num w:numId="11">
    <w:abstractNumId w:val="26"/>
  </w:num>
  <w:num w:numId="12">
    <w:abstractNumId w:val="29"/>
  </w:num>
  <w:num w:numId="13">
    <w:abstractNumId w:val="1"/>
  </w:num>
  <w:num w:numId="14">
    <w:abstractNumId w:val="9"/>
  </w:num>
  <w:num w:numId="15">
    <w:abstractNumId w:val="10"/>
  </w:num>
  <w:num w:numId="16">
    <w:abstractNumId w:val="14"/>
  </w:num>
  <w:num w:numId="17">
    <w:abstractNumId w:val="2"/>
  </w:num>
  <w:num w:numId="18">
    <w:abstractNumId w:val="4"/>
  </w:num>
  <w:num w:numId="19">
    <w:abstractNumId w:val="19"/>
  </w:num>
  <w:num w:numId="20">
    <w:abstractNumId w:val="8"/>
  </w:num>
  <w:num w:numId="21">
    <w:abstractNumId w:val="23"/>
  </w:num>
  <w:num w:numId="22">
    <w:abstractNumId w:val="3"/>
  </w:num>
  <w:num w:numId="23">
    <w:abstractNumId w:val="0"/>
  </w:num>
  <w:num w:numId="24">
    <w:abstractNumId w:val="21"/>
  </w:num>
  <w:num w:numId="25">
    <w:abstractNumId w:val="25"/>
  </w:num>
  <w:num w:numId="26">
    <w:abstractNumId w:val="24"/>
  </w:num>
  <w:num w:numId="27">
    <w:abstractNumId w:val="13"/>
  </w:num>
  <w:num w:numId="28">
    <w:abstractNumId w:val="7"/>
  </w:num>
  <w:num w:numId="29">
    <w:abstractNumId w:val="20"/>
  </w:num>
  <w:num w:numId="30">
    <w:abstractNumId w:val="1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OWMwMjBhZDhhYWE0ZWFkMDE4NzVjMjQ2NzU0MmUifQ=="/>
  </w:docVars>
  <w:rsids>
    <w:rsidRoot w:val="00172A27"/>
    <w:rsid w:val="000000E3"/>
    <w:rsid w:val="000008AB"/>
    <w:rsid w:val="0000102C"/>
    <w:rsid w:val="00001E66"/>
    <w:rsid w:val="000022E6"/>
    <w:rsid w:val="000026C2"/>
    <w:rsid w:val="0000408E"/>
    <w:rsid w:val="0000486C"/>
    <w:rsid w:val="0000548F"/>
    <w:rsid w:val="00005AC8"/>
    <w:rsid w:val="0000610D"/>
    <w:rsid w:val="000065BD"/>
    <w:rsid w:val="0000761F"/>
    <w:rsid w:val="00007813"/>
    <w:rsid w:val="00011697"/>
    <w:rsid w:val="00013107"/>
    <w:rsid w:val="00015B27"/>
    <w:rsid w:val="00015BEE"/>
    <w:rsid w:val="0001646E"/>
    <w:rsid w:val="000179C3"/>
    <w:rsid w:val="00021A08"/>
    <w:rsid w:val="00022533"/>
    <w:rsid w:val="00023554"/>
    <w:rsid w:val="00027C6E"/>
    <w:rsid w:val="00032C41"/>
    <w:rsid w:val="00034A0D"/>
    <w:rsid w:val="00041546"/>
    <w:rsid w:val="0004156F"/>
    <w:rsid w:val="0004256A"/>
    <w:rsid w:val="000428CD"/>
    <w:rsid w:val="00044D61"/>
    <w:rsid w:val="00046299"/>
    <w:rsid w:val="00047FA8"/>
    <w:rsid w:val="00050154"/>
    <w:rsid w:val="0005169F"/>
    <w:rsid w:val="00053098"/>
    <w:rsid w:val="0005458A"/>
    <w:rsid w:val="000551FC"/>
    <w:rsid w:val="00056346"/>
    <w:rsid w:val="00060B81"/>
    <w:rsid w:val="00061A6E"/>
    <w:rsid w:val="000631F4"/>
    <w:rsid w:val="00063446"/>
    <w:rsid w:val="00067C3F"/>
    <w:rsid w:val="00070FB5"/>
    <w:rsid w:val="00074E87"/>
    <w:rsid w:val="00076A33"/>
    <w:rsid w:val="00077759"/>
    <w:rsid w:val="00080DB4"/>
    <w:rsid w:val="0008260C"/>
    <w:rsid w:val="00082E76"/>
    <w:rsid w:val="00085CCB"/>
    <w:rsid w:val="00086F7C"/>
    <w:rsid w:val="00087257"/>
    <w:rsid w:val="0009042D"/>
    <w:rsid w:val="00090BC9"/>
    <w:rsid w:val="000931C9"/>
    <w:rsid w:val="0009364E"/>
    <w:rsid w:val="00093762"/>
    <w:rsid w:val="000948EF"/>
    <w:rsid w:val="00094945"/>
    <w:rsid w:val="0009511B"/>
    <w:rsid w:val="000954B2"/>
    <w:rsid w:val="000A1EFD"/>
    <w:rsid w:val="000A28FE"/>
    <w:rsid w:val="000A3DB2"/>
    <w:rsid w:val="000A4B07"/>
    <w:rsid w:val="000A5B68"/>
    <w:rsid w:val="000A5BCE"/>
    <w:rsid w:val="000A7D43"/>
    <w:rsid w:val="000B131C"/>
    <w:rsid w:val="000B3BA8"/>
    <w:rsid w:val="000B3FEE"/>
    <w:rsid w:val="000B475B"/>
    <w:rsid w:val="000B4842"/>
    <w:rsid w:val="000B709D"/>
    <w:rsid w:val="000B73C6"/>
    <w:rsid w:val="000C1A75"/>
    <w:rsid w:val="000C3822"/>
    <w:rsid w:val="000C5A29"/>
    <w:rsid w:val="000C5EC5"/>
    <w:rsid w:val="000D6DD8"/>
    <w:rsid w:val="000E01DD"/>
    <w:rsid w:val="000E1419"/>
    <w:rsid w:val="000E2276"/>
    <w:rsid w:val="000E35E3"/>
    <w:rsid w:val="000E3EF7"/>
    <w:rsid w:val="000E3F16"/>
    <w:rsid w:val="000E4AD5"/>
    <w:rsid w:val="000E62D8"/>
    <w:rsid w:val="000E63C5"/>
    <w:rsid w:val="000E6ACE"/>
    <w:rsid w:val="000E7B10"/>
    <w:rsid w:val="000F02C9"/>
    <w:rsid w:val="000F1307"/>
    <w:rsid w:val="000F5B2A"/>
    <w:rsid w:val="000F5D6C"/>
    <w:rsid w:val="000F6040"/>
    <w:rsid w:val="000F646F"/>
    <w:rsid w:val="00101C80"/>
    <w:rsid w:val="00107CD4"/>
    <w:rsid w:val="00110E23"/>
    <w:rsid w:val="001124B4"/>
    <w:rsid w:val="00112F55"/>
    <w:rsid w:val="00114047"/>
    <w:rsid w:val="00115F6E"/>
    <w:rsid w:val="00120DCD"/>
    <w:rsid w:val="0012271C"/>
    <w:rsid w:val="0012527B"/>
    <w:rsid w:val="001264C2"/>
    <w:rsid w:val="001271AF"/>
    <w:rsid w:val="00127B0D"/>
    <w:rsid w:val="00130FB4"/>
    <w:rsid w:val="00131B2D"/>
    <w:rsid w:val="001340FE"/>
    <w:rsid w:val="0013415A"/>
    <w:rsid w:val="00141177"/>
    <w:rsid w:val="00142815"/>
    <w:rsid w:val="00143089"/>
    <w:rsid w:val="0014361D"/>
    <w:rsid w:val="001456B5"/>
    <w:rsid w:val="00145DBD"/>
    <w:rsid w:val="00150050"/>
    <w:rsid w:val="00151FBE"/>
    <w:rsid w:val="0015201C"/>
    <w:rsid w:val="001534CF"/>
    <w:rsid w:val="00153772"/>
    <w:rsid w:val="0015417B"/>
    <w:rsid w:val="0015539F"/>
    <w:rsid w:val="001558D4"/>
    <w:rsid w:val="00160670"/>
    <w:rsid w:val="001619C7"/>
    <w:rsid w:val="00161A8E"/>
    <w:rsid w:val="00162BC3"/>
    <w:rsid w:val="00163FAE"/>
    <w:rsid w:val="00165BDA"/>
    <w:rsid w:val="00165E68"/>
    <w:rsid w:val="00170931"/>
    <w:rsid w:val="00172A27"/>
    <w:rsid w:val="001735E4"/>
    <w:rsid w:val="00174D2C"/>
    <w:rsid w:val="001753C5"/>
    <w:rsid w:val="00176111"/>
    <w:rsid w:val="00180069"/>
    <w:rsid w:val="0018110F"/>
    <w:rsid w:val="0018172B"/>
    <w:rsid w:val="00181823"/>
    <w:rsid w:val="00181F3F"/>
    <w:rsid w:val="00182517"/>
    <w:rsid w:val="00184182"/>
    <w:rsid w:val="00186C72"/>
    <w:rsid w:val="001872F8"/>
    <w:rsid w:val="001905A5"/>
    <w:rsid w:val="00194721"/>
    <w:rsid w:val="00194851"/>
    <w:rsid w:val="00194AD9"/>
    <w:rsid w:val="00195A86"/>
    <w:rsid w:val="001A07EE"/>
    <w:rsid w:val="001A31DB"/>
    <w:rsid w:val="001A3BED"/>
    <w:rsid w:val="001A4332"/>
    <w:rsid w:val="001A6641"/>
    <w:rsid w:val="001A6FFF"/>
    <w:rsid w:val="001A705B"/>
    <w:rsid w:val="001A73C1"/>
    <w:rsid w:val="001A7C2A"/>
    <w:rsid w:val="001B03F9"/>
    <w:rsid w:val="001C04FA"/>
    <w:rsid w:val="001C185A"/>
    <w:rsid w:val="001C25E0"/>
    <w:rsid w:val="001C52FD"/>
    <w:rsid w:val="001C6A94"/>
    <w:rsid w:val="001D0970"/>
    <w:rsid w:val="001D0FEA"/>
    <w:rsid w:val="001D1490"/>
    <w:rsid w:val="001D43B3"/>
    <w:rsid w:val="001D48B8"/>
    <w:rsid w:val="001D63DE"/>
    <w:rsid w:val="001E0328"/>
    <w:rsid w:val="001E20B2"/>
    <w:rsid w:val="001E3CF8"/>
    <w:rsid w:val="001E6EDA"/>
    <w:rsid w:val="001E716F"/>
    <w:rsid w:val="001F0FCC"/>
    <w:rsid w:val="001F1A5C"/>
    <w:rsid w:val="001F5971"/>
    <w:rsid w:val="001F696E"/>
    <w:rsid w:val="002022E8"/>
    <w:rsid w:val="00203C30"/>
    <w:rsid w:val="00204968"/>
    <w:rsid w:val="00205375"/>
    <w:rsid w:val="0020779A"/>
    <w:rsid w:val="00207853"/>
    <w:rsid w:val="002117D0"/>
    <w:rsid w:val="00211B98"/>
    <w:rsid w:val="00213CD0"/>
    <w:rsid w:val="00214DDB"/>
    <w:rsid w:val="0022067F"/>
    <w:rsid w:val="00221707"/>
    <w:rsid w:val="0022553D"/>
    <w:rsid w:val="00226ADB"/>
    <w:rsid w:val="002272A9"/>
    <w:rsid w:val="00227AF5"/>
    <w:rsid w:val="0023018B"/>
    <w:rsid w:val="00230473"/>
    <w:rsid w:val="002317DB"/>
    <w:rsid w:val="00231B3E"/>
    <w:rsid w:val="00231EC7"/>
    <w:rsid w:val="00231F06"/>
    <w:rsid w:val="0023325F"/>
    <w:rsid w:val="00234D36"/>
    <w:rsid w:val="00236AC2"/>
    <w:rsid w:val="00236F1C"/>
    <w:rsid w:val="0024018A"/>
    <w:rsid w:val="00240F10"/>
    <w:rsid w:val="0024198C"/>
    <w:rsid w:val="00241B28"/>
    <w:rsid w:val="00242038"/>
    <w:rsid w:val="002509D3"/>
    <w:rsid w:val="00251950"/>
    <w:rsid w:val="00253A7A"/>
    <w:rsid w:val="00254B34"/>
    <w:rsid w:val="00255644"/>
    <w:rsid w:val="00256C45"/>
    <w:rsid w:val="00257191"/>
    <w:rsid w:val="00260002"/>
    <w:rsid w:val="002610FA"/>
    <w:rsid w:val="0026614C"/>
    <w:rsid w:val="0026664F"/>
    <w:rsid w:val="00267851"/>
    <w:rsid w:val="00270CBE"/>
    <w:rsid w:val="00272305"/>
    <w:rsid w:val="002738A8"/>
    <w:rsid w:val="00273C2F"/>
    <w:rsid w:val="00275BDB"/>
    <w:rsid w:val="002776FC"/>
    <w:rsid w:val="00280E0F"/>
    <w:rsid w:val="00280FE9"/>
    <w:rsid w:val="002817EB"/>
    <w:rsid w:val="0028225A"/>
    <w:rsid w:val="002858FB"/>
    <w:rsid w:val="0028594A"/>
    <w:rsid w:val="00286315"/>
    <w:rsid w:val="00290388"/>
    <w:rsid w:val="00290B6A"/>
    <w:rsid w:val="00292B5F"/>
    <w:rsid w:val="0029370D"/>
    <w:rsid w:val="002946D4"/>
    <w:rsid w:val="00294FC7"/>
    <w:rsid w:val="00295604"/>
    <w:rsid w:val="00296990"/>
    <w:rsid w:val="002A04ED"/>
    <w:rsid w:val="002A083F"/>
    <w:rsid w:val="002A23E2"/>
    <w:rsid w:val="002A2B48"/>
    <w:rsid w:val="002A2EC9"/>
    <w:rsid w:val="002A4CCB"/>
    <w:rsid w:val="002A4DDE"/>
    <w:rsid w:val="002A6E74"/>
    <w:rsid w:val="002B0047"/>
    <w:rsid w:val="002B045A"/>
    <w:rsid w:val="002B04AD"/>
    <w:rsid w:val="002B11CA"/>
    <w:rsid w:val="002B2547"/>
    <w:rsid w:val="002B3450"/>
    <w:rsid w:val="002B3FD9"/>
    <w:rsid w:val="002B4628"/>
    <w:rsid w:val="002B6C8D"/>
    <w:rsid w:val="002C0AC9"/>
    <w:rsid w:val="002C1511"/>
    <w:rsid w:val="002C37A1"/>
    <w:rsid w:val="002C3A28"/>
    <w:rsid w:val="002C5CF0"/>
    <w:rsid w:val="002C71FD"/>
    <w:rsid w:val="002D02FB"/>
    <w:rsid w:val="002D111D"/>
    <w:rsid w:val="002D2281"/>
    <w:rsid w:val="002D3AC0"/>
    <w:rsid w:val="002D4340"/>
    <w:rsid w:val="002D4EC6"/>
    <w:rsid w:val="002D557A"/>
    <w:rsid w:val="002D5B02"/>
    <w:rsid w:val="002D6209"/>
    <w:rsid w:val="002D750B"/>
    <w:rsid w:val="002E096B"/>
    <w:rsid w:val="002E2178"/>
    <w:rsid w:val="002E5F59"/>
    <w:rsid w:val="002E66AF"/>
    <w:rsid w:val="002E6B05"/>
    <w:rsid w:val="002F0B01"/>
    <w:rsid w:val="002F61F1"/>
    <w:rsid w:val="002F685A"/>
    <w:rsid w:val="002F6B3D"/>
    <w:rsid w:val="002F6CF9"/>
    <w:rsid w:val="002F7C43"/>
    <w:rsid w:val="00300794"/>
    <w:rsid w:val="00300D93"/>
    <w:rsid w:val="0030181A"/>
    <w:rsid w:val="00303208"/>
    <w:rsid w:val="00303956"/>
    <w:rsid w:val="003044CB"/>
    <w:rsid w:val="00305FE9"/>
    <w:rsid w:val="00312A70"/>
    <w:rsid w:val="00312A93"/>
    <w:rsid w:val="00314554"/>
    <w:rsid w:val="0031541C"/>
    <w:rsid w:val="003156EF"/>
    <w:rsid w:val="0031680D"/>
    <w:rsid w:val="00317DEE"/>
    <w:rsid w:val="0032267D"/>
    <w:rsid w:val="00325FC9"/>
    <w:rsid w:val="00326AD2"/>
    <w:rsid w:val="00331455"/>
    <w:rsid w:val="003321E2"/>
    <w:rsid w:val="00332E33"/>
    <w:rsid w:val="00334339"/>
    <w:rsid w:val="00334D4D"/>
    <w:rsid w:val="003355E9"/>
    <w:rsid w:val="00335869"/>
    <w:rsid w:val="00335E16"/>
    <w:rsid w:val="00336479"/>
    <w:rsid w:val="003365C4"/>
    <w:rsid w:val="00337106"/>
    <w:rsid w:val="00337686"/>
    <w:rsid w:val="00337B6D"/>
    <w:rsid w:val="00337BF4"/>
    <w:rsid w:val="00340802"/>
    <w:rsid w:val="00344E18"/>
    <w:rsid w:val="00347736"/>
    <w:rsid w:val="0035167E"/>
    <w:rsid w:val="00351825"/>
    <w:rsid w:val="00354304"/>
    <w:rsid w:val="003548E8"/>
    <w:rsid w:val="00354B90"/>
    <w:rsid w:val="00356240"/>
    <w:rsid w:val="00356792"/>
    <w:rsid w:val="003610D4"/>
    <w:rsid w:val="003625EB"/>
    <w:rsid w:val="00362770"/>
    <w:rsid w:val="00363FD6"/>
    <w:rsid w:val="00363FEF"/>
    <w:rsid w:val="00365928"/>
    <w:rsid w:val="00367777"/>
    <w:rsid w:val="003678E2"/>
    <w:rsid w:val="0037468C"/>
    <w:rsid w:val="00375908"/>
    <w:rsid w:val="00375993"/>
    <w:rsid w:val="003804B6"/>
    <w:rsid w:val="00380E7F"/>
    <w:rsid w:val="0038105C"/>
    <w:rsid w:val="00382C45"/>
    <w:rsid w:val="003830A7"/>
    <w:rsid w:val="00383126"/>
    <w:rsid w:val="00383272"/>
    <w:rsid w:val="00383B87"/>
    <w:rsid w:val="00385D5B"/>
    <w:rsid w:val="00386169"/>
    <w:rsid w:val="00386D73"/>
    <w:rsid w:val="0038761E"/>
    <w:rsid w:val="00387E1C"/>
    <w:rsid w:val="00391D64"/>
    <w:rsid w:val="003929B6"/>
    <w:rsid w:val="00393947"/>
    <w:rsid w:val="00393BAD"/>
    <w:rsid w:val="00397151"/>
    <w:rsid w:val="003973DF"/>
    <w:rsid w:val="003A0983"/>
    <w:rsid w:val="003A1A30"/>
    <w:rsid w:val="003A1C30"/>
    <w:rsid w:val="003A1FC5"/>
    <w:rsid w:val="003A3346"/>
    <w:rsid w:val="003A661B"/>
    <w:rsid w:val="003A7290"/>
    <w:rsid w:val="003B122C"/>
    <w:rsid w:val="003B1D15"/>
    <w:rsid w:val="003B251F"/>
    <w:rsid w:val="003B25A0"/>
    <w:rsid w:val="003B4036"/>
    <w:rsid w:val="003B5BFD"/>
    <w:rsid w:val="003C03A1"/>
    <w:rsid w:val="003C0F52"/>
    <w:rsid w:val="003C1389"/>
    <w:rsid w:val="003C276F"/>
    <w:rsid w:val="003C280A"/>
    <w:rsid w:val="003C28EF"/>
    <w:rsid w:val="003C39E2"/>
    <w:rsid w:val="003C3DD8"/>
    <w:rsid w:val="003C447F"/>
    <w:rsid w:val="003C7B72"/>
    <w:rsid w:val="003D1DAF"/>
    <w:rsid w:val="003D2CE3"/>
    <w:rsid w:val="003D32E4"/>
    <w:rsid w:val="003D3FD6"/>
    <w:rsid w:val="003D7B35"/>
    <w:rsid w:val="003E286B"/>
    <w:rsid w:val="003E54A6"/>
    <w:rsid w:val="003F2E2E"/>
    <w:rsid w:val="003F5E06"/>
    <w:rsid w:val="003F7991"/>
    <w:rsid w:val="00400360"/>
    <w:rsid w:val="00400F8D"/>
    <w:rsid w:val="0040164C"/>
    <w:rsid w:val="00402087"/>
    <w:rsid w:val="00404797"/>
    <w:rsid w:val="00406D91"/>
    <w:rsid w:val="0041081F"/>
    <w:rsid w:val="00411D90"/>
    <w:rsid w:val="004120BB"/>
    <w:rsid w:val="0041217F"/>
    <w:rsid w:val="00413E42"/>
    <w:rsid w:val="004230B5"/>
    <w:rsid w:val="00423F9E"/>
    <w:rsid w:val="004248F9"/>
    <w:rsid w:val="00426CD8"/>
    <w:rsid w:val="00427457"/>
    <w:rsid w:val="00431FA2"/>
    <w:rsid w:val="0043325A"/>
    <w:rsid w:val="00433E53"/>
    <w:rsid w:val="00441458"/>
    <w:rsid w:val="00441AD5"/>
    <w:rsid w:val="0044286A"/>
    <w:rsid w:val="00444479"/>
    <w:rsid w:val="004462EB"/>
    <w:rsid w:val="00452B50"/>
    <w:rsid w:val="00453324"/>
    <w:rsid w:val="00453762"/>
    <w:rsid w:val="004541B0"/>
    <w:rsid w:val="00455B43"/>
    <w:rsid w:val="00457364"/>
    <w:rsid w:val="00457986"/>
    <w:rsid w:val="00457A14"/>
    <w:rsid w:val="004600B4"/>
    <w:rsid w:val="00460D72"/>
    <w:rsid w:val="00461078"/>
    <w:rsid w:val="00462EB8"/>
    <w:rsid w:val="00467EC8"/>
    <w:rsid w:val="004747B0"/>
    <w:rsid w:val="00476727"/>
    <w:rsid w:val="00477325"/>
    <w:rsid w:val="0047761F"/>
    <w:rsid w:val="00477BB4"/>
    <w:rsid w:val="00480729"/>
    <w:rsid w:val="004816C3"/>
    <w:rsid w:val="004851E3"/>
    <w:rsid w:val="0048628F"/>
    <w:rsid w:val="00486BBD"/>
    <w:rsid w:val="00492017"/>
    <w:rsid w:val="00494568"/>
    <w:rsid w:val="00494E20"/>
    <w:rsid w:val="0049620B"/>
    <w:rsid w:val="0049790D"/>
    <w:rsid w:val="004A0A90"/>
    <w:rsid w:val="004A0F99"/>
    <w:rsid w:val="004A66FC"/>
    <w:rsid w:val="004B0096"/>
    <w:rsid w:val="004B1567"/>
    <w:rsid w:val="004B316C"/>
    <w:rsid w:val="004B3575"/>
    <w:rsid w:val="004B43B9"/>
    <w:rsid w:val="004B6416"/>
    <w:rsid w:val="004B658A"/>
    <w:rsid w:val="004C0734"/>
    <w:rsid w:val="004C08C8"/>
    <w:rsid w:val="004C1209"/>
    <w:rsid w:val="004C200A"/>
    <w:rsid w:val="004C4F26"/>
    <w:rsid w:val="004C5501"/>
    <w:rsid w:val="004C6029"/>
    <w:rsid w:val="004C70A0"/>
    <w:rsid w:val="004C757B"/>
    <w:rsid w:val="004C7C30"/>
    <w:rsid w:val="004C7FCC"/>
    <w:rsid w:val="004D02FF"/>
    <w:rsid w:val="004D5567"/>
    <w:rsid w:val="004D564B"/>
    <w:rsid w:val="004E1539"/>
    <w:rsid w:val="004E2CB7"/>
    <w:rsid w:val="004E3CD4"/>
    <w:rsid w:val="004E5750"/>
    <w:rsid w:val="004E5A16"/>
    <w:rsid w:val="004E6221"/>
    <w:rsid w:val="004E65C8"/>
    <w:rsid w:val="004F0111"/>
    <w:rsid w:val="004F7CE6"/>
    <w:rsid w:val="0050018A"/>
    <w:rsid w:val="00501F48"/>
    <w:rsid w:val="00503211"/>
    <w:rsid w:val="00505BC4"/>
    <w:rsid w:val="00506079"/>
    <w:rsid w:val="00506D65"/>
    <w:rsid w:val="00507926"/>
    <w:rsid w:val="005118C8"/>
    <w:rsid w:val="00511BB1"/>
    <w:rsid w:val="005125D8"/>
    <w:rsid w:val="00512D8A"/>
    <w:rsid w:val="00515A1B"/>
    <w:rsid w:val="0051646B"/>
    <w:rsid w:val="005169F6"/>
    <w:rsid w:val="0052034F"/>
    <w:rsid w:val="00521ADC"/>
    <w:rsid w:val="00526FEC"/>
    <w:rsid w:val="005279BE"/>
    <w:rsid w:val="00534928"/>
    <w:rsid w:val="005352D1"/>
    <w:rsid w:val="00535443"/>
    <w:rsid w:val="005361A7"/>
    <w:rsid w:val="005361BF"/>
    <w:rsid w:val="00540B2E"/>
    <w:rsid w:val="00541037"/>
    <w:rsid w:val="00542F09"/>
    <w:rsid w:val="00543A02"/>
    <w:rsid w:val="005440C7"/>
    <w:rsid w:val="0054459A"/>
    <w:rsid w:val="00544CE6"/>
    <w:rsid w:val="00546213"/>
    <w:rsid w:val="0054744F"/>
    <w:rsid w:val="00551167"/>
    <w:rsid w:val="00551BBC"/>
    <w:rsid w:val="005525BF"/>
    <w:rsid w:val="00552720"/>
    <w:rsid w:val="00552A5C"/>
    <w:rsid w:val="00552D38"/>
    <w:rsid w:val="00557864"/>
    <w:rsid w:val="00557A78"/>
    <w:rsid w:val="005603C2"/>
    <w:rsid w:val="00561EAB"/>
    <w:rsid w:val="005642A2"/>
    <w:rsid w:val="00566860"/>
    <w:rsid w:val="00570C67"/>
    <w:rsid w:val="00571AC8"/>
    <w:rsid w:val="00572311"/>
    <w:rsid w:val="00572586"/>
    <w:rsid w:val="00572F9D"/>
    <w:rsid w:val="005730EC"/>
    <w:rsid w:val="0057452B"/>
    <w:rsid w:val="00575059"/>
    <w:rsid w:val="00575932"/>
    <w:rsid w:val="005771C0"/>
    <w:rsid w:val="005771CF"/>
    <w:rsid w:val="00577718"/>
    <w:rsid w:val="005778FE"/>
    <w:rsid w:val="00580164"/>
    <w:rsid w:val="0058033F"/>
    <w:rsid w:val="00581AEE"/>
    <w:rsid w:val="00581DBB"/>
    <w:rsid w:val="00581E1D"/>
    <w:rsid w:val="00583F6A"/>
    <w:rsid w:val="00585BED"/>
    <w:rsid w:val="00585DC1"/>
    <w:rsid w:val="00586A75"/>
    <w:rsid w:val="005877FF"/>
    <w:rsid w:val="00587A84"/>
    <w:rsid w:val="00587C66"/>
    <w:rsid w:val="00590991"/>
    <w:rsid w:val="00591867"/>
    <w:rsid w:val="00595C2B"/>
    <w:rsid w:val="005A0C65"/>
    <w:rsid w:val="005A23E3"/>
    <w:rsid w:val="005A78B0"/>
    <w:rsid w:val="005B17C5"/>
    <w:rsid w:val="005B3879"/>
    <w:rsid w:val="005B4516"/>
    <w:rsid w:val="005B4849"/>
    <w:rsid w:val="005B5259"/>
    <w:rsid w:val="005B571D"/>
    <w:rsid w:val="005B7540"/>
    <w:rsid w:val="005B75EB"/>
    <w:rsid w:val="005C10A2"/>
    <w:rsid w:val="005C1EC2"/>
    <w:rsid w:val="005C2153"/>
    <w:rsid w:val="005C4AC2"/>
    <w:rsid w:val="005C4E90"/>
    <w:rsid w:val="005C5880"/>
    <w:rsid w:val="005C7D8B"/>
    <w:rsid w:val="005D30C1"/>
    <w:rsid w:val="005D3F1D"/>
    <w:rsid w:val="005D42F7"/>
    <w:rsid w:val="005D5483"/>
    <w:rsid w:val="005D67A3"/>
    <w:rsid w:val="005D681B"/>
    <w:rsid w:val="005E220B"/>
    <w:rsid w:val="005E322D"/>
    <w:rsid w:val="005E3607"/>
    <w:rsid w:val="005E421E"/>
    <w:rsid w:val="005E50EF"/>
    <w:rsid w:val="005E6DB3"/>
    <w:rsid w:val="005E73AB"/>
    <w:rsid w:val="005F04F0"/>
    <w:rsid w:val="005F0528"/>
    <w:rsid w:val="005F2246"/>
    <w:rsid w:val="005F2AF8"/>
    <w:rsid w:val="005F5E70"/>
    <w:rsid w:val="005F688B"/>
    <w:rsid w:val="005F7B44"/>
    <w:rsid w:val="00600F7B"/>
    <w:rsid w:val="006015D3"/>
    <w:rsid w:val="006047FA"/>
    <w:rsid w:val="006074C6"/>
    <w:rsid w:val="00612F38"/>
    <w:rsid w:val="006158DF"/>
    <w:rsid w:val="00615B92"/>
    <w:rsid w:val="00616078"/>
    <w:rsid w:val="006160DA"/>
    <w:rsid w:val="00616E2C"/>
    <w:rsid w:val="00620448"/>
    <w:rsid w:val="00621998"/>
    <w:rsid w:val="00622B22"/>
    <w:rsid w:val="006254BA"/>
    <w:rsid w:val="0062621F"/>
    <w:rsid w:val="00630B7C"/>
    <w:rsid w:val="00632686"/>
    <w:rsid w:val="00633115"/>
    <w:rsid w:val="00633660"/>
    <w:rsid w:val="006337F6"/>
    <w:rsid w:val="00633B9E"/>
    <w:rsid w:val="00633D04"/>
    <w:rsid w:val="00635AC2"/>
    <w:rsid w:val="00635D86"/>
    <w:rsid w:val="0063635D"/>
    <w:rsid w:val="006367AC"/>
    <w:rsid w:val="00637D2B"/>
    <w:rsid w:val="00637F0A"/>
    <w:rsid w:val="006416C1"/>
    <w:rsid w:val="00642C22"/>
    <w:rsid w:val="0064307F"/>
    <w:rsid w:val="00643E1A"/>
    <w:rsid w:val="00644EC2"/>
    <w:rsid w:val="00646543"/>
    <w:rsid w:val="00646DF5"/>
    <w:rsid w:val="00650397"/>
    <w:rsid w:val="0065145D"/>
    <w:rsid w:val="006515D7"/>
    <w:rsid w:val="00653605"/>
    <w:rsid w:val="006544D1"/>
    <w:rsid w:val="00655EA3"/>
    <w:rsid w:val="0066039B"/>
    <w:rsid w:val="00660F0E"/>
    <w:rsid w:val="00661A2D"/>
    <w:rsid w:val="00662186"/>
    <w:rsid w:val="00663382"/>
    <w:rsid w:val="0066350D"/>
    <w:rsid w:val="006635B3"/>
    <w:rsid w:val="006637C0"/>
    <w:rsid w:val="00663F6C"/>
    <w:rsid w:val="00664D2C"/>
    <w:rsid w:val="0066555B"/>
    <w:rsid w:val="00666619"/>
    <w:rsid w:val="0066670C"/>
    <w:rsid w:val="00670E09"/>
    <w:rsid w:val="00671890"/>
    <w:rsid w:val="00672FD8"/>
    <w:rsid w:val="00673D4A"/>
    <w:rsid w:val="00673D55"/>
    <w:rsid w:val="006742CF"/>
    <w:rsid w:val="0067446A"/>
    <w:rsid w:val="00674701"/>
    <w:rsid w:val="006748FD"/>
    <w:rsid w:val="006769AD"/>
    <w:rsid w:val="00677495"/>
    <w:rsid w:val="0068344A"/>
    <w:rsid w:val="0068474A"/>
    <w:rsid w:val="00684853"/>
    <w:rsid w:val="0068485F"/>
    <w:rsid w:val="00684E6F"/>
    <w:rsid w:val="00686A3A"/>
    <w:rsid w:val="00686CC5"/>
    <w:rsid w:val="00687939"/>
    <w:rsid w:val="006902C9"/>
    <w:rsid w:val="00691BB8"/>
    <w:rsid w:val="00692738"/>
    <w:rsid w:val="00693224"/>
    <w:rsid w:val="006955F0"/>
    <w:rsid w:val="00695867"/>
    <w:rsid w:val="00696749"/>
    <w:rsid w:val="006A14B6"/>
    <w:rsid w:val="006A1854"/>
    <w:rsid w:val="006A1E7F"/>
    <w:rsid w:val="006A23EC"/>
    <w:rsid w:val="006A30C8"/>
    <w:rsid w:val="006A542C"/>
    <w:rsid w:val="006A6000"/>
    <w:rsid w:val="006A74EB"/>
    <w:rsid w:val="006B05F9"/>
    <w:rsid w:val="006B0FB0"/>
    <w:rsid w:val="006B3803"/>
    <w:rsid w:val="006B3CCC"/>
    <w:rsid w:val="006B41D3"/>
    <w:rsid w:val="006B57F4"/>
    <w:rsid w:val="006B662A"/>
    <w:rsid w:val="006C0ABC"/>
    <w:rsid w:val="006C1474"/>
    <w:rsid w:val="006C179F"/>
    <w:rsid w:val="006C25C7"/>
    <w:rsid w:val="006C52E7"/>
    <w:rsid w:val="006C6A02"/>
    <w:rsid w:val="006D0033"/>
    <w:rsid w:val="006D11FF"/>
    <w:rsid w:val="006D12B0"/>
    <w:rsid w:val="006D15D4"/>
    <w:rsid w:val="006D4528"/>
    <w:rsid w:val="006D49F1"/>
    <w:rsid w:val="006D5AAE"/>
    <w:rsid w:val="006D779F"/>
    <w:rsid w:val="006E0391"/>
    <w:rsid w:val="006E139F"/>
    <w:rsid w:val="006E19D5"/>
    <w:rsid w:val="006E3DF9"/>
    <w:rsid w:val="006E578D"/>
    <w:rsid w:val="006E5AA6"/>
    <w:rsid w:val="006E5DFF"/>
    <w:rsid w:val="006E61D6"/>
    <w:rsid w:val="006E6452"/>
    <w:rsid w:val="006E7422"/>
    <w:rsid w:val="006E7744"/>
    <w:rsid w:val="006E7DA9"/>
    <w:rsid w:val="006F0883"/>
    <w:rsid w:val="006F0B13"/>
    <w:rsid w:val="006F1016"/>
    <w:rsid w:val="006F30AA"/>
    <w:rsid w:val="006F4B3D"/>
    <w:rsid w:val="006F4E4C"/>
    <w:rsid w:val="006F6084"/>
    <w:rsid w:val="006F6405"/>
    <w:rsid w:val="0070011E"/>
    <w:rsid w:val="00700AB9"/>
    <w:rsid w:val="00701211"/>
    <w:rsid w:val="007012CE"/>
    <w:rsid w:val="0070145F"/>
    <w:rsid w:val="00703228"/>
    <w:rsid w:val="007040E2"/>
    <w:rsid w:val="00704481"/>
    <w:rsid w:val="00704A63"/>
    <w:rsid w:val="00705156"/>
    <w:rsid w:val="00705F80"/>
    <w:rsid w:val="00706558"/>
    <w:rsid w:val="007066B6"/>
    <w:rsid w:val="00707384"/>
    <w:rsid w:val="00711ED9"/>
    <w:rsid w:val="00715C5B"/>
    <w:rsid w:val="007169B6"/>
    <w:rsid w:val="007201EC"/>
    <w:rsid w:val="007213B9"/>
    <w:rsid w:val="00721AA2"/>
    <w:rsid w:val="0072315D"/>
    <w:rsid w:val="00723EDC"/>
    <w:rsid w:val="00725506"/>
    <w:rsid w:val="007264B1"/>
    <w:rsid w:val="00727008"/>
    <w:rsid w:val="00730598"/>
    <w:rsid w:val="0073215A"/>
    <w:rsid w:val="00733E1D"/>
    <w:rsid w:val="0073579D"/>
    <w:rsid w:val="007357BA"/>
    <w:rsid w:val="00735BC2"/>
    <w:rsid w:val="00735E6D"/>
    <w:rsid w:val="00736CDB"/>
    <w:rsid w:val="00740C32"/>
    <w:rsid w:val="00741018"/>
    <w:rsid w:val="00744FE4"/>
    <w:rsid w:val="007455E4"/>
    <w:rsid w:val="00745F3E"/>
    <w:rsid w:val="007460FC"/>
    <w:rsid w:val="00746F00"/>
    <w:rsid w:val="00751B54"/>
    <w:rsid w:val="00751FBD"/>
    <w:rsid w:val="00753535"/>
    <w:rsid w:val="007548EB"/>
    <w:rsid w:val="00755D2B"/>
    <w:rsid w:val="0076104B"/>
    <w:rsid w:val="007630F0"/>
    <w:rsid w:val="00766D50"/>
    <w:rsid w:val="00770367"/>
    <w:rsid w:val="007722CC"/>
    <w:rsid w:val="007724A2"/>
    <w:rsid w:val="00773E36"/>
    <w:rsid w:val="007750C5"/>
    <w:rsid w:val="0077672D"/>
    <w:rsid w:val="00777C14"/>
    <w:rsid w:val="007808C1"/>
    <w:rsid w:val="00781158"/>
    <w:rsid w:val="00782026"/>
    <w:rsid w:val="00782BAF"/>
    <w:rsid w:val="00785321"/>
    <w:rsid w:val="0078723D"/>
    <w:rsid w:val="00787308"/>
    <w:rsid w:val="00787643"/>
    <w:rsid w:val="00790EE8"/>
    <w:rsid w:val="00793CDE"/>
    <w:rsid w:val="0079493F"/>
    <w:rsid w:val="00794B04"/>
    <w:rsid w:val="007959E0"/>
    <w:rsid w:val="00797F1C"/>
    <w:rsid w:val="007A2108"/>
    <w:rsid w:val="007A21D9"/>
    <w:rsid w:val="007A5C5E"/>
    <w:rsid w:val="007B02D1"/>
    <w:rsid w:val="007B4D3A"/>
    <w:rsid w:val="007B6457"/>
    <w:rsid w:val="007B6945"/>
    <w:rsid w:val="007B6C77"/>
    <w:rsid w:val="007B724E"/>
    <w:rsid w:val="007C2A7B"/>
    <w:rsid w:val="007C7A95"/>
    <w:rsid w:val="007D1272"/>
    <w:rsid w:val="007D2A67"/>
    <w:rsid w:val="007D3D70"/>
    <w:rsid w:val="007D46F9"/>
    <w:rsid w:val="007D626D"/>
    <w:rsid w:val="007D6501"/>
    <w:rsid w:val="007D7BAB"/>
    <w:rsid w:val="007E0EE2"/>
    <w:rsid w:val="007E1450"/>
    <w:rsid w:val="007E20EA"/>
    <w:rsid w:val="007E3023"/>
    <w:rsid w:val="007E7484"/>
    <w:rsid w:val="007F1A7E"/>
    <w:rsid w:val="007F3549"/>
    <w:rsid w:val="007F3E07"/>
    <w:rsid w:val="007F4DF9"/>
    <w:rsid w:val="007F4F3D"/>
    <w:rsid w:val="007F5D82"/>
    <w:rsid w:val="007F620D"/>
    <w:rsid w:val="00800C76"/>
    <w:rsid w:val="008047B3"/>
    <w:rsid w:val="008070D5"/>
    <w:rsid w:val="00807A33"/>
    <w:rsid w:val="00812EE5"/>
    <w:rsid w:val="008142CE"/>
    <w:rsid w:val="008152C5"/>
    <w:rsid w:val="0081564A"/>
    <w:rsid w:val="00820225"/>
    <w:rsid w:val="00820BF2"/>
    <w:rsid w:val="00820CFC"/>
    <w:rsid w:val="00824851"/>
    <w:rsid w:val="0082590A"/>
    <w:rsid w:val="00826C76"/>
    <w:rsid w:val="00826EB5"/>
    <w:rsid w:val="00827AB8"/>
    <w:rsid w:val="00830280"/>
    <w:rsid w:val="00830C37"/>
    <w:rsid w:val="00830DF0"/>
    <w:rsid w:val="008315D5"/>
    <w:rsid w:val="008322D3"/>
    <w:rsid w:val="008331A9"/>
    <w:rsid w:val="00833BE5"/>
    <w:rsid w:val="0083583E"/>
    <w:rsid w:val="008375C8"/>
    <w:rsid w:val="008404A7"/>
    <w:rsid w:val="008411C9"/>
    <w:rsid w:val="0084184D"/>
    <w:rsid w:val="00842326"/>
    <w:rsid w:val="00842943"/>
    <w:rsid w:val="00846993"/>
    <w:rsid w:val="00850D0D"/>
    <w:rsid w:val="0085162C"/>
    <w:rsid w:val="008524CD"/>
    <w:rsid w:val="00855C57"/>
    <w:rsid w:val="00856983"/>
    <w:rsid w:val="00856B31"/>
    <w:rsid w:val="00860A98"/>
    <w:rsid w:val="008616E3"/>
    <w:rsid w:val="008654F8"/>
    <w:rsid w:val="0086589B"/>
    <w:rsid w:val="00865B93"/>
    <w:rsid w:val="00870C0A"/>
    <w:rsid w:val="00872884"/>
    <w:rsid w:val="00873456"/>
    <w:rsid w:val="00875457"/>
    <w:rsid w:val="00876E92"/>
    <w:rsid w:val="008776B9"/>
    <w:rsid w:val="00880170"/>
    <w:rsid w:val="00880BD9"/>
    <w:rsid w:val="00882E64"/>
    <w:rsid w:val="00883E5F"/>
    <w:rsid w:val="00884E2E"/>
    <w:rsid w:val="00884EB5"/>
    <w:rsid w:val="00892771"/>
    <w:rsid w:val="008928FB"/>
    <w:rsid w:val="00892A07"/>
    <w:rsid w:val="008949C1"/>
    <w:rsid w:val="00895834"/>
    <w:rsid w:val="00895C0D"/>
    <w:rsid w:val="00895FD2"/>
    <w:rsid w:val="00897620"/>
    <w:rsid w:val="00897CF7"/>
    <w:rsid w:val="008A1B02"/>
    <w:rsid w:val="008A35CC"/>
    <w:rsid w:val="008A4913"/>
    <w:rsid w:val="008A74A7"/>
    <w:rsid w:val="008B1512"/>
    <w:rsid w:val="008B381B"/>
    <w:rsid w:val="008B3C81"/>
    <w:rsid w:val="008B3C94"/>
    <w:rsid w:val="008B4A37"/>
    <w:rsid w:val="008B5D3A"/>
    <w:rsid w:val="008B717C"/>
    <w:rsid w:val="008C0518"/>
    <w:rsid w:val="008C24DF"/>
    <w:rsid w:val="008C2E0D"/>
    <w:rsid w:val="008C5477"/>
    <w:rsid w:val="008C637B"/>
    <w:rsid w:val="008C7BC0"/>
    <w:rsid w:val="008D16CA"/>
    <w:rsid w:val="008D2DCF"/>
    <w:rsid w:val="008D4B2A"/>
    <w:rsid w:val="008D536D"/>
    <w:rsid w:val="008D5455"/>
    <w:rsid w:val="008D5C7D"/>
    <w:rsid w:val="008D5D52"/>
    <w:rsid w:val="008D75B7"/>
    <w:rsid w:val="008E156A"/>
    <w:rsid w:val="008E1A5B"/>
    <w:rsid w:val="008E1C9A"/>
    <w:rsid w:val="008E1D22"/>
    <w:rsid w:val="008E1D41"/>
    <w:rsid w:val="008F286B"/>
    <w:rsid w:val="008F3375"/>
    <w:rsid w:val="008F3D0F"/>
    <w:rsid w:val="008F54BB"/>
    <w:rsid w:val="008F7F45"/>
    <w:rsid w:val="008F7FD9"/>
    <w:rsid w:val="00900CB7"/>
    <w:rsid w:val="00901D4A"/>
    <w:rsid w:val="00903FB9"/>
    <w:rsid w:val="00906567"/>
    <w:rsid w:val="00906A10"/>
    <w:rsid w:val="009075CB"/>
    <w:rsid w:val="00907CC2"/>
    <w:rsid w:val="00910C9F"/>
    <w:rsid w:val="00912B32"/>
    <w:rsid w:val="0091458F"/>
    <w:rsid w:val="00915894"/>
    <w:rsid w:val="009165DA"/>
    <w:rsid w:val="00920F42"/>
    <w:rsid w:val="00921685"/>
    <w:rsid w:val="009245D1"/>
    <w:rsid w:val="0092532D"/>
    <w:rsid w:val="00925546"/>
    <w:rsid w:val="00926A57"/>
    <w:rsid w:val="00927219"/>
    <w:rsid w:val="009309FB"/>
    <w:rsid w:val="00932B8B"/>
    <w:rsid w:val="00932C38"/>
    <w:rsid w:val="009339A8"/>
    <w:rsid w:val="00935F6B"/>
    <w:rsid w:val="00937822"/>
    <w:rsid w:val="0094271D"/>
    <w:rsid w:val="009432FC"/>
    <w:rsid w:val="009440B6"/>
    <w:rsid w:val="00951AC8"/>
    <w:rsid w:val="009522CA"/>
    <w:rsid w:val="0095231E"/>
    <w:rsid w:val="00954E96"/>
    <w:rsid w:val="0095792C"/>
    <w:rsid w:val="009607E7"/>
    <w:rsid w:val="0096294F"/>
    <w:rsid w:val="00962A8A"/>
    <w:rsid w:val="00965AAC"/>
    <w:rsid w:val="00965C61"/>
    <w:rsid w:val="00967FED"/>
    <w:rsid w:val="009709AA"/>
    <w:rsid w:val="00971563"/>
    <w:rsid w:val="00972C7C"/>
    <w:rsid w:val="00974B53"/>
    <w:rsid w:val="00975FC9"/>
    <w:rsid w:val="0097699F"/>
    <w:rsid w:val="00976D2A"/>
    <w:rsid w:val="00977281"/>
    <w:rsid w:val="0097755B"/>
    <w:rsid w:val="00980F40"/>
    <w:rsid w:val="00982AB9"/>
    <w:rsid w:val="00983592"/>
    <w:rsid w:val="009852AA"/>
    <w:rsid w:val="009856F4"/>
    <w:rsid w:val="009858A1"/>
    <w:rsid w:val="009861A6"/>
    <w:rsid w:val="0098669D"/>
    <w:rsid w:val="009868F3"/>
    <w:rsid w:val="00987D12"/>
    <w:rsid w:val="009917C4"/>
    <w:rsid w:val="00993D7E"/>
    <w:rsid w:val="00994095"/>
    <w:rsid w:val="009943CC"/>
    <w:rsid w:val="00995730"/>
    <w:rsid w:val="00995827"/>
    <w:rsid w:val="00996C8C"/>
    <w:rsid w:val="009A07B7"/>
    <w:rsid w:val="009A2234"/>
    <w:rsid w:val="009A2F58"/>
    <w:rsid w:val="009A47D4"/>
    <w:rsid w:val="009A52BD"/>
    <w:rsid w:val="009B122D"/>
    <w:rsid w:val="009B15F5"/>
    <w:rsid w:val="009B2477"/>
    <w:rsid w:val="009B487E"/>
    <w:rsid w:val="009B6A54"/>
    <w:rsid w:val="009B7808"/>
    <w:rsid w:val="009C0674"/>
    <w:rsid w:val="009C0AC0"/>
    <w:rsid w:val="009C1450"/>
    <w:rsid w:val="009C25F0"/>
    <w:rsid w:val="009C38BA"/>
    <w:rsid w:val="009C5A4E"/>
    <w:rsid w:val="009C6304"/>
    <w:rsid w:val="009D0B0B"/>
    <w:rsid w:val="009D174C"/>
    <w:rsid w:val="009D1963"/>
    <w:rsid w:val="009D2E79"/>
    <w:rsid w:val="009D3998"/>
    <w:rsid w:val="009D7210"/>
    <w:rsid w:val="009E4799"/>
    <w:rsid w:val="009E517C"/>
    <w:rsid w:val="009E5D65"/>
    <w:rsid w:val="009E7985"/>
    <w:rsid w:val="009F21B5"/>
    <w:rsid w:val="009F2FE9"/>
    <w:rsid w:val="009F3C80"/>
    <w:rsid w:val="009F40F3"/>
    <w:rsid w:val="009F4B12"/>
    <w:rsid w:val="009F7E87"/>
    <w:rsid w:val="009F7F39"/>
    <w:rsid w:val="00A0304D"/>
    <w:rsid w:val="00A033AC"/>
    <w:rsid w:val="00A034AC"/>
    <w:rsid w:val="00A03A4A"/>
    <w:rsid w:val="00A049F7"/>
    <w:rsid w:val="00A0602B"/>
    <w:rsid w:val="00A129E0"/>
    <w:rsid w:val="00A134E3"/>
    <w:rsid w:val="00A13776"/>
    <w:rsid w:val="00A15654"/>
    <w:rsid w:val="00A15A58"/>
    <w:rsid w:val="00A168B1"/>
    <w:rsid w:val="00A23774"/>
    <w:rsid w:val="00A24B2B"/>
    <w:rsid w:val="00A271DB"/>
    <w:rsid w:val="00A320E1"/>
    <w:rsid w:val="00A32EEF"/>
    <w:rsid w:val="00A3423C"/>
    <w:rsid w:val="00A346B7"/>
    <w:rsid w:val="00A37462"/>
    <w:rsid w:val="00A379A7"/>
    <w:rsid w:val="00A37B97"/>
    <w:rsid w:val="00A40ADF"/>
    <w:rsid w:val="00A40FE2"/>
    <w:rsid w:val="00A41DFB"/>
    <w:rsid w:val="00A433A2"/>
    <w:rsid w:val="00A448CD"/>
    <w:rsid w:val="00A44A5F"/>
    <w:rsid w:val="00A45E2C"/>
    <w:rsid w:val="00A4625C"/>
    <w:rsid w:val="00A549BA"/>
    <w:rsid w:val="00A5513A"/>
    <w:rsid w:val="00A56C56"/>
    <w:rsid w:val="00A604BB"/>
    <w:rsid w:val="00A60FDA"/>
    <w:rsid w:val="00A61F31"/>
    <w:rsid w:val="00A6610B"/>
    <w:rsid w:val="00A66587"/>
    <w:rsid w:val="00A66E16"/>
    <w:rsid w:val="00A671D2"/>
    <w:rsid w:val="00A67A81"/>
    <w:rsid w:val="00A70142"/>
    <w:rsid w:val="00A70503"/>
    <w:rsid w:val="00A74E14"/>
    <w:rsid w:val="00A757B3"/>
    <w:rsid w:val="00A76099"/>
    <w:rsid w:val="00A7620C"/>
    <w:rsid w:val="00A82BD8"/>
    <w:rsid w:val="00A856E5"/>
    <w:rsid w:val="00A85E5A"/>
    <w:rsid w:val="00A85EB2"/>
    <w:rsid w:val="00A92842"/>
    <w:rsid w:val="00A93435"/>
    <w:rsid w:val="00A93916"/>
    <w:rsid w:val="00A941D1"/>
    <w:rsid w:val="00A96180"/>
    <w:rsid w:val="00A9644D"/>
    <w:rsid w:val="00A97E7D"/>
    <w:rsid w:val="00AA4938"/>
    <w:rsid w:val="00AA4B48"/>
    <w:rsid w:val="00AA5599"/>
    <w:rsid w:val="00AA624C"/>
    <w:rsid w:val="00AA7E72"/>
    <w:rsid w:val="00AA7F8B"/>
    <w:rsid w:val="00AB01EB"/>
    <w:rsid w:val="00AB2D4D"/>
    <w:rsid w:val="00AB4000"/>
    <w:rsid w:val="00AB4813"/>
    <w:rsid w:val="00AB5CCC"/>
    <w:rsid w:val="00AC5AB3"/>
    <w:rsid w:val="00AC6031"/>
    <w:rsid w:val="00AC6284"/>
    <w:rsid w:val="00AC7D05"/>
    <w:rsid w:val="00AC7D9C"/>
    <w:rsid w:val="00AC7DA4"/>
    <w:rsid w:val="00AD2BED"/>
    <w:rsid w:val="00AD3471"/>
    <w:rsid w:val="00AD4F20"/>
    <w:rsid w:val="00AD5696"/>
    <w:rsid w:val="00AD6DE8"/>
    <w:rsid w:val="00AD7167"/>
    <w:rsid w:val="00AE13CE"/>
    <w:rsid w:val="00AE215C"/>
    <w:rsid w:val="00AE26F3"/>
    <w:rsid w:val="00AE3E43"/>
    <w:rsid w:val="00AE40DF"/>
    <w:rsid w:val="00AE47A3"/>
    <w:rsid w:val="00AE5696"/>
    <w:rsid w:val="00AF31B7"/>
    <w:rsid w:val="00AF3878"/>
    <w:rsid w:val="00AF3DC4"/>
    <w:rsid w:val="00AF4871"/>
    <w:rsid w:val="00AF4BD8"/>
    <w:rsid w:val="00AF4C9B"/>
    <w:rsid w:val="00AF514F"/>
    <w:rsid w:val="00AF6E7F"/>
    <w:rsid w:val="00B01E49"/>
    <w:rsid w:val="00B01F05"/>
    <w:rsid w:val="00B0371C"/>
    <w:rsid w:val="00B039FC"/>
    <w:rsid w:val="00B046E1"/>
    <w:rsid w:val="00B05CA0"/>
    <w:rsid w:val="00B07858"/>
    <w:rsid w:val="00B07B3B"/>
    <w:rsid w:val="00B07DDB"/>
    <w:rsid w:val="00B14675"/>
    <w:rsid w:val="00B14DFB"/>
    <w:rsid w:val="00B1645B"/>
    <w:rsid w:val="00B17611"/>
    <w:rsid w:val="00B17734"/>
    <w:rsid w:val="00B17BFA"/>
    <w:rsid w:val="00B17CE2"/>
    <w:rsid w:val="00B202F4"/>
    <w:rsid w:val="00B20585"/>
    <w:rsid w:val="00B213BB"/>
    <w:rsid w:val="00B23140"/>
    <w:rsid w:val="00B236BD"/>
    <w:rsid w:val="00B25B35"/>
    <w:rsid w:val="00B25F75"/>
    <w:rsid w:val="00B2651A"/>
    <w:rsid w:val="00B27B60"/>
    <w:rsid w:val="00B35165"/>
    <w:rsid w:val="00B35A4A"/>
    <w:rsid w:val="00B36B58"/>
    <w:rsid w:val="00B43A85"/>
    <w:rsid w:val="00B45DC9"/>
    <w:rsid w:val="00B4616A"/>
    <w:rsid w:val="00B46522"/>
    <w:rsid w:val="00B467E5"/>
    <w:rsid w:val="00B5104D"/>
    <w:rsid w:val="00B52C3C"/>
    <w:rsid w:val="00B52E36"/>
    <w:rsid w:val="00B55A9B"/>
    <w:rsid w:val="00B562FD"/>
    <w:rsid w:val="00B57AC6"/>
    <w:rsid w:val="00B64065"/>
    <w:rsid w:val="00B667B1"/>
    <w:rsid w:val="00B715AD"/>
    <w:rsid w:val="00B742EC"/>
    <w:rsid w:val="00B7474B"/>
    <w:rsid w:val="00B76409"/>
    <w:rsid w:val="00B77089"/>
    <w:rsid w:val="00B802CE"/>
    <w:rsid w:val="00B808B2"/>
    <w:rsid w:val="00B8255A"/>
    <w:rsid w:val="00B82C32"/>
    <w:rsid w:val="00B8317F"/>
    <w:rsid w:val="00B85790"/>
    <w:rsid w:val="00B85EA6"/>
    <w:rsid w:val="00B9072C"/>
    <w:rsid w:val="00B94201"/>
    <w:rsid w:val="00B9501C"/>
    <w:rsid w:val="00B95C5D"/>
    <w:rsid w:val="00BA0003"/>
    <w:rsid w:val="00BA01C7"/>
    <w:rsid w:val="00BA1159"/>
    <w:rsid w:val="00BA1387"/>
    <w:rsid w:val="00BA26D0"/>
    <w:rsid w:val="00BA649F"/>
    <w:rsid w:val="00BA7243"/>
    <w:rsid w:val="00BA79BB"/>
    <w:rsid w:val="00BB040B"/>
    <w:rsid w:val="00BC131C"/>
    <w:rsid w:val="00BC2FBD"/>
    <w:rsid w:val="00BC68AE"/>
    <w:rsid w:val="00BC7906"/>
    <w:rsid w:val="00BD2C9C"/>
    <w:rsid w:val="00BD591C"/>
    <w:rsid w:val="00BD5985"/>
    <w:rsid w:val="00BD5C52"/>
    <w:rsid w:val="00BD5CC5"/>
    <w:rsid w:val="00BD66E7"/>
    <w:rsid w:val="00BE1ABD"/>
    <w:rsid w:val="00BE5F55"/>
    <w:rsid w:val="00BE657E"/>
    <w:rsid w:val="00BE67B9"/>
    <w:rsid w:val="00BE750A"/>
    <w:rsid w:val="00BF1E21"/>
    <w:rsid w:val="00BF5D30"/>
    <w:rsid w:val="00BF5DF5"/>
    <w:rsid w:val="00BF6625"/>
    <w:rsid w:val="00BF6D8E"/>
    <w:rsid w:val="00C00553"/>
    <w:rsid w:val="00C01A9C"/>
    <w:rsid w:val="00C04078"/>
    <w:rsid w:val="00C045FA"/>
    <w:rsid w:val="00C0489E"/>
    <w:rsid w:val="00C13431"/>
    <w:rsid w:val="00C1383B"/>
    <w:rsid w:val="00C145AC"/>
    <w:rsid w:val="00C1477E"/>
    <w:rsid w:val="00C1703C"/>
    <w:rsid w:val="00C17643"/>
    <w:rsid w:val="00C204D0"/>
    <w:rsid w:val="00C24A01"/>
    <w:rsid w:val="00C265EC"/>
    <w:rsid w:val="00C27464"/>
    <w:rsid w:val="00C3067B"/>
    <w:rsid w:val="00C30FD1"/>
    <w:rsid w:val="00C31533"/>
    <w:rsid w:val="00C3182D"/>
    <w:rsid w:val="00C33CAB"/>
    <w:rsid w:val="00C36696"/>
    <w:rsid w:val="00C3699B"/>
    <w:rsid w:val="00C36FB4"/>
    <w:rsid w:val="00C4051A"/>
    <w:rsid w:val="00C41258"/>
    <w:rsid w:val="00C43159"/>
    <w:rsid w:val="00C444B1"/>
    <w:rsid w:val="00C5083E"/>
    <w:rsid w:val="00C55470"/>
    <w:rsid w:val="00C55ACD"/>
    <w:rsid w:val="00C565EE"/>
    <w:rsid w:val="00C56E6B"/>
    <w:rsid w:val="00C56EA8"/>
    <w:rsid w:val="00C624B9"/>
    <w:rsid w:val="00C63269"/>
    <w:rsid w:val="00C63C4E"/>
    <w:rsid w:val="00C66E2E"/>
    <w:rsid w:val="00C70AD5"/>
    <w:rsid w:val="00C70ED3"/>
    <w:rsid w:val="00C71623"/>
    <w:rsid w:val="00C71842"/>
    <w:rsid w:val="00C748C5"/>
    <w:rsid w:val="00C7630D"/>
    <w:rsid w:val="00C76C89"/>
    <w:rsid w:val="00C76C8F"/>
    <w:rsid w:val="00C7786E"/>
    <w:rsid w:val="00C80B6E"/>
    <w:rsid w:val="00C82389"/>
    <w:rsid w:val="00C83D85"/>
    <w:rsid w:val="00C83F97"/>
    <w:rsid w:val="00C84F28"/>
    <w:rsid w:val="00C8678A"/>
    <w:rsid w:val="00C8727D"/>
    <w:rsid w:val="00C911E1"/>
    <w:rsid w:val="00C92F1C"/>
    <w:rsid w:val="00C94DD4"/>
    <w:rsid w:val="00C95483"/>
    <w:rsid w:val="00C96DB7"/>
    <w:rsid w:val="00CA040F"/>
    <w:rsid w:val="00CA0618"/>
    <w:rsid w:val="00CA078C"/>
    <w:rsid w:val="00CA19A9"/>
    <w:rsid w:val="00CA1AAF"/>
    <w:rsid w:val="00CA1E0B"/>
    <w:rsid w:val="00CA2530"/>
    <w:rsid w:val="00CA4005"/>
    <w:rsid w:val="00CA42CF"/>
    <w:rsid w:val="00CA76D3"/>
    <w:rsid w:val="00CB2453"/>
    <w:rsid w:val="00CB297A"/>
    <w:rsid w:val="00CB556B"/>
    <w:rsid w:val="00CB58F2"/>
    <w:rsid w:val="00CB6C17"/>
    <w:rsid w:val="00CB7377"/>
    <w:rsid w:val="00CC0BEC"/>
    <w:rsid w:val="00CC24DE"/>
    <w:rsid w:val="00CC492A"/>
    <w:rsid w:val="00CC540C"/>
    <w:rsid w:val="00CC5AE3"/>
    <w:rsid w:val="00CC7181"/>
    <w:rsid w:val="00CD04ED"/>
    <w:rsid w:val="00CD04F0"/>
    <w:rsid w:val="00CD1D4A"/>
    <w:rsid w:val="00CD2E94"/>
    <w:rsid w:val="00CD32D8"/>
    <w:rsid w:val="00CD4023"/>
    <w:rsid w:val="00CD4350"/>
    <w:rsid w:val="00CD53F1"/>
    <w:rsid w:val="00CD6062"/>
    <w:rsid w:val="00CE1F00"/>
    <w:rsid w:val="00CE2218"/>
    <w:rsid w:val="00CE42CB"/>
    <w:rsid w:val="00CE5767"/>
    <w:rsid w:val="00CE770C"/>
    <w:rsid w:val="00CF03DC"/>
    <w:rsid w:val="00CF0FE5"/>
    <w:rsid w:val="00CF462F"/>
    <w:rsid w:val="00CF56FF"/>
    <w:rsid w:val="00CF6064"/>
    <w:rsid w:val="00D01FBF"/>
    <w:rsid w:val="00D0437B"/>
    <w:rsid w:val="00D06B96"/>
    <w:rsid w:val="00D104C0"/>
    <w:rsid w:val="00D10FEB"/>
    <w:rsid w:val="00D11932"/>
    <w:rsid w:val="00D124DB"/>
    <w:rsid w:val="00D12A67"/>
    <w:rsid w:val="00D221D3"/>
    <w:rsid w:val="00D22E2C"/>
    <w:rsid w:val="00D23560"/>
    <w:rsid w:val="00D2420A"/>
    <w:rsid w:val="00D256EC"/>
    <w:rsid w:val="00D314F0"/>
    <w:rsid w:val="00D3393C"/>
    <w:rsid w:val="00D35109"/>
    <w:rsid w:val="00D35FE0"/>
    <w:rsid w:val="00D3698D"/>
    <w:rsid w:val="00D4089B"/>
    <w:rsid w:val="00D42A33"/>
    <w:rsid w:val="00D547A4"/>
    <w:rsid w:val="00D548E7"/>
    <w:rsid w:val="00D5565B"/>
    <w:rsid w:val="00D55EED"/>
    <w:rsid w:val="00D5618E"/>
    <w:rsid w:val="00D60990"/>
    <w:rsid w:val="00D61650"/>
    <w:rsid w:val="00D623C5"/>
    <w:rsid w:val="00D63913"/>
    <w:rsid w:val="00D658F4"/>
    <w:rsid w:val="00D66B03"/>
    <w:rsid w:val="00D66D1B"/>
    <w:rsid w:val="00D67FA9"/>
    <w:rsid w:val="00D736E5"/>
    <w:rsid w:val="00D749A0"/>
    <w:rsid w:val="00D758FA"/>
    <w:rsid w:val="00D75A6C"/>
    <w:rsid w:val="00D76917"/>
    <w:rsid w:val="00D77E9F"/>
    <w:rsid w:val="00D80843"/>
    <w:rsid w:val="00D820E4"/>
    <w:rsid w:val="00D82DF3"/>
    <w:rsid w:val="00D83A53"/>
    <w:rsid w:val="00D840EE"/>
    <w:rsid w:val="00D843EF"/>
    <w:rsid w:val="00D84975"/>
    <w:rsid w:val="00D84AFA"/>
    <w:rsid w:val="00D912C9"/>
    <w:rsid w:val="00D914D6"/>
    <w:rsid w:val="00D91647"/>
    <w:rsid w:val="00D91DC6"/>
    <w:rsid w:val="00D94A47"/>
    <w:rsid w:val="00D95472"/>
    <w:rsid w:val="00D9551D"/>
    <w:rsid w:val="00D95C78"/>
    <w:rsid w:val="00D97BE0"/>
    <w:rsid w:val="00DA1F85"/>
    <w:rsid w:val="00DA3BFD"/>
    <w:rsid w:val="00DA3F4D"/>
    <w:rsid w:val="00DB2878"/>
    <w:rsid w:val="00DB4A2C"/>
    <w:rsid w:val="00DB4E55"/>
    <w:rsid w:val="00DB5407"/>
    <w:rsid w:val="00DB7F44"/>
    <w:rsid w:val="00DC0BBA"/>
    <w:rsid w:val="00DC1D25"/>
    <w:rsid w:val="00DC31A7"/>
    <w:rsid w:val="00DC338D"/>
    <w:rsid w:val="00DC33D5"/>
    <w:rsid w:val="00DC40E7"/>
    <w:rsid w:val="00DC48AA"/>
    <w:rsid w:val="00DC6AA8"/>
    <w:rsid w:val="00DC7C7A"/>
    <w:rsid w:val="00DD27DA"/>
    <w:rsid w:val="00DD3F9B"/>
    <w:rsid w:val="00DD426B"/>
    <w:rsid w:val="00DD5EEC"/>
    <w:rsid w:val="00DE1793"/>
    <w:rsid w:val="00DE1968"/>
    <w:rsid w:val="00DE2E68"/>
    <w:rsid w:val="00DE6B4E"/>
    <w:rsid w:val="00DE7A10"/>
    <w:rsid w:val="00DE7A6D"/>
    <w:rsid w:val="00DF4019"/>
    <w:rsid w:val="00DF5A80"/>
    <w:rsid w:val="00DF5B2F"/>
    <w:rsid w:val="00DF7F84"/>
    <w:rsid w:val="00E00011"/>
    <w:rsid w:val="00E00061"/>
    <w:rsid w:val="00E002C8"/>
    <w:rsid w:val="00E01301"/>
    <w:rsid w:val="00E02C5A"/>
    <w:rsid w:val="00E04923"/>
    <w:rsid w:val="00E050E3"/>
    <w:rsid w:val="00E059EC"/>
    <w:rsid w:val="00E05D86"/>
    <w:rsid w:val="00E10037"/>
    <w:rsid w:val="00E12604"/>
    <w:rsid w:val="00E20E91"/>
    <w:rsid w:val="00E2133B"/>
    <w:rsid w:val="00E21407"/>
    <w:rsid w:val="00E22051"/>
    <w:rsid w:val="00E221B3"/>
    <w:rsid w:val="00E24131"/>
    <w:rsid w:val="00E25BC8"/>
    <w:rsid w:val="00E260A4"/>
    <w:rsid w:val="00E26637"/>
    <w:rsid w:val="00E273F9"/>
    <w:rsid w:val="00E30D27"/>
    <w:rsid w:val="00E314A6"/>
    <w:rsid w:val="00E31917"/>
    <w:rsid w:val="00E3353B"/>
    <w:rsid w:val="00E3416E"/>
    <w:rsid w:val="00E34EDF"/>
    <w:rsid w:val="00E40199"/>
    <w:rsid w:val="00E42AAB"/>
    <w:rsid w:val="00E47FA6"/>
    <w:rsid w:val="00E5244F"/>
    <w:rsid w:val="00E52501"/>
    <w:rsid w:val="00E53279"/>
    <w:rsid w:val="00E54139"/>
    <w:rsid w:val="00E5473E"/>
    <w:rsid w:val="00E54E23"/>
    <w:rsid w:val="00E55259"/>
    <w:rsid w:val="00E56C84"/>
    <w:rsid w:val="00E6009E"/>
    <w:rsid w:val="00E61532"/>
    <w:rsid w:val="00E61B6D"/>
    <w:rsid w:val="00E62D2E"/>
    <w:rsid w:val="00E7386E"/>
    <w:rsid w:val="00E74594"/>
    <w:rsid w:val="00E7497F"/>
    <w:rsid w:val="00E8026E"/>
    <w:rsid w:val="00E80B0F"/>
    <w:rsid w:val="00E818DC"/>
    <w:rsid w:val="00E82141"/>
    <w:rsid w:val="00E82FD8"/>
    <w:rsid w:val="00E840F5"/>
    <w:rsid w:val="00E84FFB"/>
    <w:rsid w:val="00E8663C"/>
    <w:rsid w:val="00E87373"/>
    <w:rsid w:val="00E877F3"/>
    <w:rsid w:val="00E91E80"/>
    <w:rsid w:val="00E92017"/>
    <w:rsid w:val="00E921A0"/>
    <w:rsid w:val="00E95212"/>
    <w:rsid w:val="00EA0A02"/>
    <w:rsid w:val="00EA0B83"/>
    <w:rsid w:val="00EA1334"/>
    <w:rsid w:val="00EA1808"/>
    <w:rsid w:val="00EA2993"/>
    <w:rsid w:val="00EA6A3C"/>
    <w:rsid w:val="00EA6DC1"/>
    <w:rsid w:val="00EB0293"/>
    <w:rsid w:val="00EB2BD9"/>
    <w:rsid w:val="00EB37E6"/>
    <w:rsid w:val="00EB3CB1"/>
    <w:rsid w:val="00EB5F8D"/>
    <w:rsid w:val="00EB7473"/>
    <w:rsid w:val="00EC2BC8"/>
    <w:rsid w:val="00EC6665"/>
    <w:rsid w:val="00ED093E"/>
    <w:rsid w:val="00ED0FF7"/>
    <w:rsid w:val="00ED4BBB"/>
    <w:rsid w:val="00ED5216"/>
    <w:rsid w:val="00ED5CD3"/>
    <w:rsid w:val="00ED67C8"/>
    <w:rsid w:val="00ED7DF8"/>
    <w:rsid w:val="00EE3A1A"/>
    <w:rsid w:val="00EE49CE"/>
    <w:rsid w:val="00EE61E8"/>
    <w:rsid w:val="00EF06B2"/>
    <w:rsid w:val="00EF1F16"/>
    <w:rsid w:val="00EF2E70"/>
    <w:rsid w:val="00EF3D57"/>
    <w:rsid w:val="00EF4640"/>
    <w:rsid w:val="00EF7150"/>
    <w:rsid w:val="00F003A1"/>
    <w:rsid w:val="00F0108C"/>
    <w:rsid w:val="00F01538"/>
    <w:rsid w:val="00F01696"/>
    <w:rsid w:val="00F03377"/>
    <w:rsid w:val="00F07AA9"/>
    <w:rsid w:val="00F10C25"/>
    <w:rsid w:val="00F10E4E"/>
    <w:rsid w:val="00F126CB"/>
    <w:rsid w:val="00F12FB4"/>
    <w:rsid w:val="00F13592"/>
    <w:rsid w:val="00F13687"/>
    <w:rsid w:val="00F14364"/>
    <w:rsid w:val="00F15067"/>
    <w:rsid w:val="00F163F9"/>
    <w:rsid w:val="00F2138C"/>
    <w:rsid w:val="00F2317C"/>
    <w:rsid w:val="00F262DF"/>
    <w:rsid w:val="00F2680D"/>
    <w:rsid w:val="00F27B35"/>
    <w:rsid w:val="00F27CD3"/>
    <w:rsid w:val="00F313B0"/>
    <w:rsid w:val="00F314D0"/>
    <w:rsid w:val="00F31B85"/>
    <w:rsid w:val="00F31ED4"/>
    <w:rsid w:val="00F3282E"/>
    <w:rsid w:val="00F32E54"/>
    <w:rsid w:val="00F3563A"/>
    <w:rsid w:val="00F37BFA"/>
    <w:rsid w:val="00F4102F"/>
    <w:rsid w:val="00F45C53"/>
    <w:rsid w:val="00F45FFB"/>
    <w:rsid w:val="00F53988"/>
    <w:rsid w:val="00F555C7"/>
    <w:rsid w:val="00F55B6B"/>
    <w:rsid w:val="00F629A9"/>
    <w:rsid w:val="00F62BA0"/>
    <w:rsid w:val="00F63A8B"/>
    <w:rsid w:val="00F64F5C"/>
    <w:rsid w:val="00F67180"/>
    <w:rsid w:val="00F678A3"/>
    <w:rsid w:val="00F74BB4"/>
    <w:rsid w:val="00F75173"/>
    <w:rsid w:val="00F75ED8"/>
    <w:rsid w:val="00F76064"/>
    <w:rsid w:val="00F76942"/>
    <w:rsid w:val="00F76B82"/>
    <w:rsid w:val="00F7715E"/>
    <w:rsid w:val="00F813C4"/>
    <w:rsid w:val="00F82C71"/>
    <w:rsid w:val="00F833D5"/>
    <w:rsid w:val="00F838F6"/>
    <w:rsid w:val="00F85D25"/>
    <w:rsid w:val="00F867D1"/>
    <w:rsid w:val="00F908C1"/>
    <w:rsid w:val="00F9175B"/>
    <w:rsid w:val="00F93145"/>
    <w:rsid w:val="00F9513E"/>
    <w:rsid w:val="00F9575C"/>
    <w:rsid w:val="00F963BA"/>
    <w:rsid w:val="00F97CF2"/>
    <w:rsid w:val="00FA0A3E"/>
    <w:rsid w:val="00FA56A9"/>
    <w:rsid w:val="00FA5784"/>
    <w:rsid w:val="00FA74A9"/>
    <w:rsid w:val="00FB219E"/>
    <w:rsid w:val="00FB4159"/>
    <w:rsid w:val="00FB500A"/>
    <w:rsid w:val="00FB78AC"/>
    <w:rsid w:val="00FC0189"/>
    <w:rsid w:val="00FC0F86"/>
    <w:rsid w:val="00FC1EAF"/>
    <w:rsid w:val="00FC457A"/>
    <w:rsid w:val="00FC49A0"/>
    <w:rsid w:val="00FC49FE"/>
    <w:rsid w:val="00FC50F3"/>
    <w:rsid w:val="00FC6CA9"/>
    <w:rsid w:val="00FD0283"/>
    <w:rsid w:val="00FD0C84"/>
    <w:rsid w:val="00FD1D26"/>
    <w:rsid w:val="00FD1E00"/>
    <w:rsid w:val="00FD2367"/>
    <w:rsid w:val="00FD728E"/>
    <w:rsid w:val="00FE0D87"/>
    <w:rsid w:val="00FE0DC4"/>
    <w:rsid w:val="00FE0F96"/>
    <w:rsid w:val="00FE1EC3"/>
    <w:rsid w:val="00FE345C"/>
    <w:rsid w:val="00FE465E"/>
    <w:rsid w:val="00FE493E"/>
    <w:rsid w:val="00FE4B74"/>
    <w:rsid w:val="00FE4CA7"/>
    <w:rsid w:val="00FE4E12"/>
    <w:rsid w:val="00FE7E1D"/>
    <w:rsid w:val="00FF0A56"/>
    <w:rsid w:val="00FF1C1C"/>
    <w:rsid w:val="00FF449F"/>
    <w:rsid w:val="00FF549A"/>
    <w:rsid w:val="00FF5570"/>
    <w:rsid w:val="00FF75C1"/>
    <w:rsid w:val="00FF7D9A"/>
    <w:rsid w:val="010001DB"/>
    <w:rsid w:val="01003242"/>
    <w:rsid w:val="01124CC5"/>
    <w:rsid w:val="011C4500"/>
    <w:rsid w:val="012259A7"/>
    <w:rsid w:val="01394B48"/>
    <w:rsid w:val="014D33EB"/>
    <w:rsid w:val="014F25AF"/>
    <w:rsid w:val="01570977"/>
    <w:rsid w:val="016B72A3"/>
    <w:rsid w:val="016E3488"/>
    <w:rsid w:val="017F55F4"/>
    <w:rsid w:val="018473AC"/>
    <w:rsid w:val="018F30C8"/>
    <w:rsid w:val="01967BB6"/>
    <w:rsid w:val="01A1404C"/>
    <w:rsid w:val="01AB07A4"/>
    <w:rsid w:val="01B450F7"/>
    <w:rsid w:val="01BC2E60"/>
    <w:rsid w:val="01C66586"/>
    <w:rsid w:val="01D4107A"/>
    <w:rsid w:val="01D76D77"/>
    <w:rsid w:val="01D94209"/>
    <w:rsid w:val="01E52732"/>
    <w:rsid w:val="01EA0CDA"/>
    <w:rsid w:val="01FC4717"/>
    <w:rsid w:val="02034661"/>
    <w:rsid w:val="020439D6"/>
    <w:rsid w:val="020A1737"/>
    <w:rsid w:val="02301FCF"/>
    <w:rsid w:val="023309D1"/>
    <w:rsid w:val="023630EE"/>
    <w:rsid w:val="023E05FC"/>
    <w:rsid w:val="02413895"/>
    <w:rsid w:val="0245208B"/>
    <w:rsid w:val="024E68F9"/>
    <w:rsid w:val="02500A70"/>
    <w:rsid w:val="025A60E5"/>
    <w:rsid w:val="0264340D"/>
    <w:rsid w:val="02716342"/>
    <w:rsid w:val="027653BD"/>
    <w:rsid w:val="028642E4"/>
    <w:rsid w:val="029040BA"/>
    <w:rsid w:val="02AF383B"/>
    <w:rsid w:val="02BB5BB2"/>
    <w:rsid w:val="02C01269"/>
    <w:rsid w:val="02CB1358"/>
    <w:rsid w:val="02E31235"/>
    <w:rsid w:val="030A6712"/>
    <w:rsid w:val="030B2C9C"/>
    <w:rsid w:val="03251A5F"/>
    <w:rsid w:val="0341321D"/>
    <w:rsid w:val="03471663"/>
    <w:rsid w:val="03583547"/>
    <w:rsid w:val="03901BDD"/>
    <w:rsid w:val="039D6571"/>
    <w:rsid w:val="03BA2836"/>
    <w:rsid w:val="03C25B9F"/>
    <w:rsid w:val="03F71B22"/>
    <w:rsid w:val="04133956"/>
    <w:rsid w:val="043965D7"/>
    <w:rsid w:val="043A12DF"/>
    <w:rsid w:val="047429D6"/>
    <w:rsid w:val="0474623F"/>
    <w:rsid w:val="047B78E7"/>
    <w:rsid w:val="049031F8"/>
    <w:rsid w:val="049063BA"/>
    <w:rsid w:val="04975E10"/>
    <w:rsid w:val="04A310D7"/>
    <w:rsid w:val="04AB66FE"/>
    <w:rsid w:val="04B72DA3"/>
    <w:rsid w:val="04BB1008"/>
    <w:rsid w:val="04D75AFC"/>
    <w:rsid w:val="04E673A0"/>
    <w:rsid w:val="04F62DA6"/>
    <w:rsid w:val="04FB0603"/>
    <w:rsid w:val="04FD7C0E"/>
    <w:rsid w:val="05296BAF"/>
    <w:rsid w:val="053E55B0"/>
    <w:rsid w:val="05432782"/>
    <w:rsid w:val="054443B3"/>
    <w:rsid w:val="054A19C3"/>
    <w:rsid w:val="05561C9B"/>
    <w:rsid w:val="05675F1C"/>
    <w:rsid w:val="056F3007"/>
    <w:rsid w:val="05806AC8"/>
    <w:rsid w:val="05815A88"/>
    <w:rsid w:val="05847DC0"/>
    <w:rsid w:val="05A21A1E"/>
    <w:rsid w:val="05A33CC5"/>
    <w:rsid w:val="05C73794"/>
    <w:rsid w:val="05D36D4B"/>
    <w:rsid w:val="05D43738"/>
    <w:rsid w:val="05D44772"/>
    <w:rsid w:val="05DE6629"/>
    <w:rsid w:val="05F71D30"/>
    <w:rsid w:val="05FF746E"/>
    <w:rsid w:val="060914B4"/>
    <w:rsid w:val="060C6EA1"/>
    <w:rsid w:val="060F2A34"/>
    <w:rsid w:val="06150691"/>
    <w:rsid w:val="063858F6"/>
    <w:rsid w:val="065F429F"/>
    <w:rsid w:val="06620BC5"/>
    <w:rsid w:val="06711A3F"/>
    <w:rsid w:val="06716DD5"/>
    <w:rsid w:val="067E3F47"/>
    <w:rsid w:val="06897F9B"/>
    <w:rsid w:val="06A574A9"/>
    <w:rsid w:val="06D64CED"/>
    <w:rsid w:val="06DE5803"/>
    <w:rsid w:val="06E87E87"/>
    <w:rsid w:val="06EB451D"/>
    <w:rsid w:val="06FB2C54"/>
    <w:rsid w:val="070B17E3"/>
    <w:rsid w:val="070B60F9"/>
    <w:rsid w:val="07370E03"/>
    <w:rsid w:val="07416A2C"/>
    <w:rsid w:val="077869D4"/>
    <w:rsid w:val="07A30BCB"/>
    <w:rsid w:val="07A41377"/>
    <w:rsid w:val="07B436A2"/>
    <w:rsid w:val="07CA67ED"/>
    <w:rsid w:val="07D80A2F"/>
    <w:rsid w:val="07F42F89"/>
    <w:rsid w:val="0801567C"/>
    <w:rsid w:val="080D1689"/>
    <w:rsid w:val="0811287F"/>
    <w:rsid w:val="08120473"/>
    <w:rsid w:val="08264627"/>
    <w:rsid w:val="08312278"/>
    <w:rsid w:val="083C17E5"/>
    <w:rsid w:val="083D3697"/>
    <w:rsid w:val="08497F0B"/>
    <w:rsid w:val="084C24F2"/>
    <w:rsid w:val="086156E7"/>
    <w:rsid w:val="08860F10"/>
    <w:rsid w:val="089112ED"/>
    <w:rsid w:val="0896217F"/>
    <w:rsid w:val="08A67EF1"/>
    <w:rsid w:val="08D03AAE"/>
    <w:rsid w:val="08D8346F"/>
    <w:rsid w:val="08E67DFB"/>
    <w:rsid w:val="08EE2D07"/>
    <w:rsid w:val="08F97B7D"/>
    <w:rsid w:val="090221EB"/>
    <w:rsid w:val="09081FF3"/>
    <w:rsid w:val="092708D3"/>
    <w:rsid w:val="09277F6E"/>
    <w:rsid w:val="092B33AD"/>
    <w:rsid w:val="09311D07"/>
    <w:rsid w:val="0932487E"/>
    <w:rsid w:val="093770CC"/>
    <w:rsid w:val="0948190B"/>
    <w:rsid w:val="097B276C"/>
    <w:rsid w:val="09B41AF1"/>
    <w:rsid w:val="09B45D2D"/>
    <w:rsid w:val="09C22FA5"/>
    <w:rsid w:val="09ED4C49"/>
    <w:rsid w:val="09EF71E1"/>
    <w:rsid w:val="0A160EC9"/>
    <w:rsid w:val="0A2235C4"/>
    <w:rsid w:val="0A2738FD"/>
    <w:rsid w:val="0A343FA2"/>
    <w:rsid w:val="0A6317D2"/>
    <w:rsid w:val="0A7D421F"/>
    <w:rsid w:val="0A7E6D9E"/>
    <w:rsid w:val="0A8F7DDB"/>
    <w:rsid w:val="0AA23B3A"/>
    <w:rsid w:val="0AB35AB2"/>
    <w:rsid w:val="0AC24D1C"/>
    <w:rsid w:val="0AC36E10"/>
    <w:rsid w:val="0ACB1E4E"/>
    <w:rsid w:val="0AD2665E"/>
    <w:rsid w:val="0ADB2DC2"/>
    <w:rsid w:val="0AFC23AB"/>
    <w:rsid w:val="0B057D70"/>
    <w:rsid w:val="0B2519D6"/>
    <w:rsid w:val="0B292CB5"/>
    <w:rsid w:val="0B562D19"/>
    <w:rsid w:val="0B576BAE"/>
    <w:rsid w:val="0B677C14"/>
    <w:rsid w:val="0B6A1BFD"/>
    <w:rsid w:val="0B6B28C4"/>
    <w:rsid w:val="0B755E87"/>
    <w:rsid w:val="0B7E5B88"/>
    <w:rsid w:val="0B8400E9"/>
    <w:rsid w:val="0B845139"/>
    <w:rsid w:val="0B9C3502"/>
    <w:rsid w:val="0B9F33DB"/>
    <w:rsid w:val="0B9F70A1"/>
    <w:rsid w:val="0BB837FF"/>
    <w:rsid w:val="0BBB5996"/>
    <w:rsid w:val="0BBF5926"/>
    <w:rsid w:val="0BCE0FF1"/>
    <w:rsid w:val="0C0358FF"/>
    <w:rsid w:val="0C0C2286"/>
    <w:rsid w:val="0C0E1C2F"/>
    <w:rsid w:val="0C226A84"/>
    <w:rsid w:val="0C246F82"/>
    <w:rsid w:val="0C2710AB"/>
    <w:rsid w:val="0C475CAC"/>
    <w:rsid w:val="0C513ECB"/>
    <w:rsid w:val="0C6948F0"/>
    <w:rsid w:val="0C7441C7"/>
    <w:rsid w:val="0C79320C"/>
    <w:rsid w:val="0C796F15"/>
    <w:rsid w:val="0C7B158E"/>
    <w:rsid w:val="0CAE337D"/>
    <w:rsid w:val="0CAE536F"/>
    <w:rsid w:val="0CB308C1"/>
    <w:rsid w:val="0CBE5FE8"/>
    <w:rsid w:val="0CC20559"/>
    <w:rsid w:val="0CC97E72"/>
    <w:rsid w:val="0CD014BE"/>
    <w:rsid w:val="0CDD05A5"/>
    <w:rsid w:val="0D07153C"/>
    <w:rsid w:val="0D215582"/>
    <w:rsid w:val="0D2857BD"/>
    <w:rsid w:val="0D297B19"/>
    <w:rsid w:val="0D4841F2"/>
    <w:rsid w:val="0D582A63"/>
    <w:rsid w:val="0D5D1265"/>
    <w:rsid w:val="0DB56CB0"/>
    <w:rsid w:val="0DD52EAB"/>
    <w:rsid w:val="0DED5B18"/>
    <w:rsid w:val="0DF60F60"/>
    <w:rsid w:val="0DFC18FF"/>
    <w:rsid w:val="0DFF7E8E"/>
    <w:rsid w:val="0E104550"/>
    <w:rsid w:val="0E1163C6"/>
    <w:rsid w:val="0E171C42"/>
    <w:rsid w:val="0E4565B8"/>
    <w:rsid w:val="0E4612F3"/>
    <w:rsid w:val="0E527771"/>
    <w:rsid w:val="0E5B1516"/>
    <w:rsid w:val="0E8D7234"/>
    <w:rsid w:val="0E8E6843"/>
    <w:rsid w:val="0E93448D"/>
    <w:rsid w:val="0E981627"/>
    <w:rsid w:val="0EA96440"/>
    <w:rsid w:val="0EC12791"/>
    <w:rsid w:val="0EC27378"/>
    <w:rsid w:val="0ECA58E6"/>
    <w:rsid w:val="0ED30760"/>
    <w:rsid w:val="0EFE4D24"/>
    <w:rsid w:val="0F13353E"/>
    <w:rsid w:val="0F213404"/>
    <w:rsid w:val="0F2911CA"/>
    <w:rsid w:val="0F3513A4"/>
    <w:rsid w:val="0F387BC6"/>
    <w:rsid w:val="0F4D008A"/>
    <w:rsid w:val="0F4F7C33"/>
    <w:rsid w:val="0F5270E8"/>
    <w:rsid w:val="0F6E2162"/>
    <w:rsid w:val="0F7B7E1B"/>
    <w:rsid w:val="0F841CA1"/>
    <w:rsid w:val="0F87739A"/>
    <w:rsid w:val="0FCD4425"/>
    <w:rsid w:val="0FD57DF7"/>
    <w:rsid w:val="0FF94D31"/>
    <w:rsid w:val="1000188F"/>
    <w:rsid w:val="100D367C"/>
    <w:rsid w:val="1026713C"/>
    <w:rsid w:val="102C2807"/>
    <w:rsid w:val="105F3B49"/>
    <w:rsid w:val="10791B84"/>
    <w:rsid w:val="10840113"/>
    <w:rsid w:val="10C304B2"/>
    <w:rsid w:val="10D8518E"/>
    <w:rsid w:val="10DE52DC"/>
    <w:rsid w:val="10E63D85"/>
    <w:rsid w:val="10EB4ADA"/>
    <w:rsid w:val="11095B6B"/>
    <w:rsid w:val="11153B29"/>
    <w:rsid w:val="111625F3"/>
    <w:rsid w:val="111C47D5"/>
    <w:rsid w:val="112407EB"/>
    <w:rsid w:val="113D122F"/>
    <w:rsid w:val="119F23B1"/>
    <w:rsid w:val="11AC648D"/>
    <w:rsid w:val="11B02CA7"/>
    <w:rsid w:val="11E75107"/>
    <w:rsid w:val="120828D2"/>
    <w:rsid w:val="123C33B5"/>
    <w:rsid w:val="12491609"/>
    <w:rsid w:val="124C7783"/>
    <w:rsid w:val="126564CC"/>
    <w:rsid w:val="126E0D75"/>
    <w:rsid w:val="12765BC0"/>
    <w:rsid w:val="129A77C7"/>
    <w:rsid w:val="129B5000"/>
    <w:rsid w:val="12B17465"/>
    <w:rsid w:val="12BC38AE"/>
    <w:rsid w:val="12CA49D0"/>
    <w:rsid w:val="12CC1CB6"/>
    <w:rsid w:val="12CC44EC"/>
    <w:rsid w:val="12DA307B"/>
    <w:rsid w:val="12DB3906"/>
    <w:rsid w:val="12E52961"/>
    <w:rsid w:val="13010175"/>
    <w:rsid w:val="13152231"/>
    <w:rsid w:val="131B7F29"/>
    <w:rsid w:val="133B10E0"/>
    <w:rsid w:val="133F6D99"/>
    <w:rsid w:val="13444EE1"/>
    <w:rsid w:val="1379779A"/>
    <w:rsid w:val="13A67498"/>
    <w:rsid w:val="13AA5686"/>
    <w:rsid w:val="13B027B4"/>
    <w:rsid w:val="13CD21DA"/>
    <w:rsid w:val="13DD24AE"/>
    <w:rsid w:val="13E74397"/>
    <w:rsid w:val="143962D3"/>
    <w:rsid w:val="146038EA"/>
    <w:rsid w:val="14A23354"/>
    <w:rsid w:val="14A34EC6"/>
    <w:rsid w:val="14BD0CD3"/>
    <w:rsid w:val="14D72BAD"/>
    <w:rsid w:val="14E74512"/>
    <w:rsid w:val="14ED3D4F"/>
    <w:rsid w:val="15086875"/>
    <w:rsid w:val="150B2699"/>
    <w:rsid w:val="15123C76"/>
    <w:rsid w:val="15335384"/>
    <w:rsid w:val="1542266E"/>
    <w:rsid w:val="156D7C16"/>
    <w:rsid w:val="1591642B"/>
    <w:rsid w:val="1598397B"/>
    <w:rsid w:val="159D4621"/>
    <w:rsid w:val="15AA3568"/>
    <w:rsid w:val="15C704C0"/>
    <w:rsid w:val="15CE3245"/>
    <w:rsid w:val="15D62EA3"/>
    <w:rsid w:val="16482398"/>
    <w:rsid w:val="164B3E37"/>
    <w:rsid w:val="164C69D2"/>
    <w:rsid w:val="16571308"/>
    <w:rsid w:val="166530B3"/>
    <w:rsid w:val="166C455D"/>
    <w:rsid w:val="169D48C3"/>
    <w:rsid w:val="16AB5D1B"/>
    <w:rsid w:val="16B12A12"/>
    <w:rsid w:val="16B43C1A"/>
    <w:rsid w:val="16C13B1F"/>
    <w:rsid w:val="16D059CE"/>
    <w:rsid w:val="16D93CC3"/>
    <w:rsid w:val="16DD3E90"/>
    <w:rsid w:val="16E4166C"/>
    <w:rsid w:val="16EE14BF"/>
    <w:rsid w:val="172C4070"/>
    <w:rsid w:val="17494BFD"/>
    <w:rsid w:val="17516C5A"/>
    <w:rsid w:val="17610F4D"/>
    <w:rsid w:val="176B36A5"/>
    <w:rsid w:val="176B6C54"/>
    <w:rsid w:val="17724EAC"/>
    <w:rsid w:val="17774E52"/>
    <w:rsid w:val="177A36EB"/>
    <w:rsid w:val="177F0400"/>
    <w:rsid w:val="17823F9A"/>
    <w:rsid w:val="17826488"/>
    <w:rsid w:val="178C67C1"/>
    <w:rsid w:val="1791364D"/>
    <w:rsid w:val="17D06747"/>
    <w:rsid w:val="17D62083"/>
    <w:rsid w:val="17E01A21"/>
    <w:rsid w:val="180F5F46"/>
    <w:rsid w:val="1817254C"/>
    <w:rsid w:val="182666AE"/>
    <w:rsid w:val="1838358E"/>
    <w:rsid w:val="18520C65"/>
    <w:rsid w:val="188815E1"/>
    <w:rsid w:val="18A76FEA"/>
    <w:rsid w:val="18BE4ED0"/>
    <w:rsid w:val="18C91E66"/>
    <w:rsid w:val="18D97CAA"/>
    <w:rsid w:val="18DA156B"/>
    <w:rsid w:val="191B532F"/>
    <w:rsid w:val="192555C6"/>
    <w:rsid w:val="19285667"/>
    <w:rsid w:val="193A0E2C"/>
    <w:rsid w:val="19481A38"/>
    <w:rsid w:val="19483C4A"/>
    <w:rsid w:val="195235C3"/>
    <w:rsid w:val="195D7462"/>
    <w:rsid w:val="196518EF"/>
    <w:rsid w:val="196F447B"/>
    <w:rsid w:val="1979340B"/>
    <w:rsid w:val="197E73EB"/>
    <w:rsid w:val="199346DB"/>
    <w:rsid w:val="199B2E03"/>
    <w:rsid w:val="19B05C2A"/>
    <w:rsid w:val="19BC1F42"/>
    <w:rsid w:val="19BE14B0"/>
    <w:rsid w:val="19CD75B6"/>
    <w:rsid w:val="19D27125"/>
    <w:rsid w:val="19D8085F"/>
    <w:rsid w:val="1A071B72"/>
    <w:rsid w:val="1A0A290D"/>
    <w:rsid w:val="1A0B5FF5"/>
    <w:rsid w:val="1A0D7983"/>
    <w:rsid w:val="1A127FD2"/>
    <w:rsid w:val="1A2A01BB"/>
    <w:rsid w:val="1A522A87"/>
    <w:rsid w:val="1A530A2D"/>
    <w:rsid w:val="1A577055"/>
    <w:rsid w:val="1A626167"/>
    <w:rsid w:val="1A6D1654"/>
    <w:rsid w:val="1A7035B1"/>
    <w:rsid w:val="1A7776A6"/>
    <w:rsid w:val="1A7B255F"/>
    <w:rsid w:val="1A881F9E"/>
    <w:rsid w:val="1A8A4B40"/>
    <w:rsid w:val="1A8C6AE4"/>
    <w:rsid w:val="1A9B6AAC"/>
    <w:rsid w:val="1AA53E85"/>
    <w:rsid w:val="1ABA58F3"/>
    <w:rsid w:val="1AC05F4C"/>
    <w:rsid w:val="1AC4644F"/>
    <w:rsid w:val="1AC6751C"/>
    <w:rsid w:val="1AC76D49"/>
    <w:rsid w:val="1ACD3147"/>
    <w:rsid w:val="1AE6393A"/>
    <w:rsid w:val="1B0642F4"/>
    <w:rsid w:val="1B1A2BC9"/>
    <w:rsid w:val="1B1E632F"/>
    <w:rsid w:val="1B23766D"/>
    <w:rsid w:val="1B2C24DF"/>
    <w:rsid w:val="1B3E0525"/>
    <w:rsid w:val="1B445856"/>
    <w:rsid w:val="1B473775"/>
    <w:rsid w:val="1B4C5746"/>
    <w:rsid w:val="1B612A4D"/>
    <w:rsid w:val="1B8A2083"/>
    <w:rsid w:val="1B9670CD"/>
    <w:rsid w:val="1BA4266E"/>
    <w:rsid w:val="1BAA4748"/>
    <w:rsid w:val="1BE646F8"/>
    <w:rsid w:val="1BE84D70"/>
    <w:rsid w:val="1BF522B5"/>
    <w:rsid w:val="1BF624BB"/>
    <w:rsid w:val="1BFE41CD"/>
    <w:rsid w:val="1C0B1E3F"/>
    <w:rsid w:val="1C2F713F"/>
    <w:rsid w:val="1C393D1E"/>
    <w:rsid w:val="1C3C687E"/>
    <w:rsid w:val="1C3D4856"/>
    <w:rsid w:val="1C420400"/>
    <w:rsid w:val="1C666CE3"/>
    <w:rsid w:val="1C6D69FE"/>
    <w:rsid w:val="1C7630AD"/>
    <w:rsid w:val="1C784A5D"/>
    <w:rsid w:val="1C8D336C"/>
    <w:rsid w:val="1C8F6C9B"/>
    <w:rsid w:val="1C950A26"/>
    <w:rsid w:val="1CA904D0"/>
    <w:rsid w:val="1CAC73F1"/>
    <w:rsid w:val="1CB145A4"/>
    <w:rsid w:val="1CC11F5A"/>
    <w:rsid w:val="1CCA4C24"/>
    <w:rsid w:val="1CDC2B36"/>
    <w:rsid w:val="1CE324AB"/>
    <w:rsid w:val="1CE87BC5"/>
    <w:rsid w:val="1CE94979"/>
    <w:rsid w:val="1CE95744"/>
    <w:rsid w:val="1D01647D"/>
    <w:rsid w:val="1D1141C4"/>
    <w:rsid w:val="1D1972A9"/>
    <w:rsid w:val="1D1B47EB"/>
    <w:rsid w:val="1D2F6430"/>
    <w:rsid w:val="1D31686D"/>
    <w:rsid w:val="1D3A4B55"/>
    <w:rsid w:val="1D3D4AEA"/>
    <w:rsid w:val="1D440BCC"/>
    <w:rsid w:val="1D4B050F"/>
    <w:rsid w:val="1D6C3651"/>
    <w:rsid w:val="1D7A2733"/>
    <w:rsid w:val="1D7E762B"/>
    <w:rsid w:val="1D8B1DF6"/>
    <w:rsid w:val="1D987A29"/>
    <w:rsid w:val="1DA657AD"/>
    <w:rsid w:val="1DB8698F"/>
    <w:rsid w:val="1DE4779A"/>
    <w:rsid w:val="1DE631B0"/>
    <w:rsid w:val="1DF351A4"/>
    <w:rsid w:val="1DF978AF"/>
    <w:rsid w:val="1E106FBF"/>
    <w:rsid w:val="1E120CE9"/>
    <w:rsid w:val="1E122A78"/>
    <w:rsid w:val="1E1B04E3"/>
    <w:rsid w:val="1E3E1186"/>
    <w:rsid w:val="1E567940"/>
    <w:rsid w:val="1E601A36"/>
    <w:rsid w:val="1E766E25"/>
    <w:rsid w:val="1E8C282B"/>
    <w:rsid w:val="1E907536"/>
    <w:rsid w:val="1E9343D6"/>
    <w:rsid w:val="1E97767C"/>
    <w:rsid w:val="1EAB7596"/>
    <w:rsid w:val="1EBC0CFF"/>
    <w:rsid w:val="1ECE0148"/>
    <w:rsid w:val="1EDE4FE5"/>
    <w:rsid w:val="1EE3692E"/>
    <w:rsid w:val="1F040FC2"/>
    <w:rsid w:val="1F056F9E"/>
    <w:rsid w:val="1F130D84"/>
    <w:rsid w:val="1F1D5028"/>
    <w:rsid w:val="1F3461EA"/>
    <w:rsid w:val="1F393395"/>
    <w:rsid w:val="1F3A0D74"/>
    <w:rsid w:val="1F48190C"/>
    <w:rsid w:val="1F486E4C"/>
    <w:rsid w:val="1F4D70C1"/>
    <w:rsid w:val="1F5119C9"/>
    <w:rsid w:val="1F762827"/>
    <w:rsid w:val="1F8075C3"/>
    <w:rsid w:val="1F841754"/>
    <w:rsid w:val="1F864334"/>
    <w:rsid w:val="1F8D157C"/>
    <w:rsid w:val="1F8D1F23"/>
    <w:rsid w:val="1FA70AE4"/>
    <w:rsid w:val="1FAF7367"/>
    <w:rsid w:val="1FB827FA"/>
    <w:rsid w:val="1FBF3FC8"/>
    <w:rsid w:val="1FBF7012"/>
    <w:rsid w:val="1FC45BC6"/>
    <w:rsid w:val="1FF620FB"/>
    <w:rsid w:val="20126152"/>
    <w:rsid w:val="20286583"/>
    <w:rsid w:val="202F0B7E"/>
    <w:rsid w:val="20342C82"/>
    <w:rsid w:val="20357301"/>
    <w:rsid w:val="20440016"/>
    <w:rsid w:val="20481563"/>
    <w:rsid w:val="205840FA"/>
    <w:rsid w:val="20624768"/>
    <w:rsid w:val="206D3B58"/>
    <w:rsid w:val="2073185F"/>
    <w:rsid w:val="2093259A"/>
    <w:rsid w:val="209E10A2"/>
    <w:rsid w:val="20B56531"/>
    <w:rsid w:val="20C466CA"/>
    <w:rsid w:val="20D14BC5"/>
    <w:rsid w:val="21063677"/>
    <w:rsid w:val="21097D9E"/>
    <w:rsid w:val="21303941"/>
    <w:rsid w:val="215665D8"/>
    <w:rsid w:val="216206FE"/>
    <w:rsid w:val="21661111"/>
    <w:rsid w:val="2166388F"/>
    <w:rsid w:val="217B112C"/>
    <w:rsid w:val="217E476E"/>
    <w:rsid w:val="217F3616"/>
    <w:rsid w:val="21823539"/>
    <w:rsid w:val="219668C6"/>
    <w:rsid w:val="21B74498"/>
    <w:rsid w:val="21D85178"/>
    <w:rsid w:val="21EF3614"/>
    <w:rsid w:val="21F86422"/>
    <w:rsid w:val="21FC7255"/>
    <w:rsid w:val="220151E1"/>
    <w:rsid w:val="22205522"/>
    <w:rsid w:val="223A5D63"/>
    <w:rsid w:val="2262759A"/>
    <w:rsid w:val="227306D3"/>
    <w:rsid w:val="229252F4"/>
    <w:rsid w:val="229473A2"/>
    <w:rsid w:val="22991352"/>
    <w:rsid w:val="229E75AD"/>
    <w:rsid w:val="22AA04B3"/>
    <w:rsid w:val="22B076E6"/>
    <w:rsid w:val="22BC1C6C"/>
    <w:rsid w:val="22EB130B"/>
    <w:rsid w:val="22EB1893"/>
    <w:rsid w:val="22F9441E"/>
    <w:rsid w:val="230B683A"/>
    <w:rsid w:val="230D7DB3"/>
    <w:rsid w:val="23160E80"/>
    <w:rsid w:val="2326264B"/>
    <w:rsid w:val="232856A3"/>
    <w:rsid w:val="23495888"/>
    <w:rsid w:val="23526CC6"/>
    <w:rsid w:val="23586B9D"/>
    <w:rsid w:val="235872D0"/>
    <w:rsid w:val="235C7FC1"/>
    <w:rsid w:val="236001EA"/>
    <w:rsid w:val="238143F2"/>
    <w:rsid w:val="2383579D"/>
    <w:rsid w:val="23875C03"/>
    <w:rsid w:val="23971ACE"/>
    <w:rsid w:val="239A3929"/>
    <w:rsid w:val="23A82D1D"/>
    <w:rsid w:val="23B05255"/>
    <w:rsid w:val="23C50720"/>
    <w:rsid w:val="23D43F8D"/>
    <w:rsid w:val="23EC5091"/>
    <w:rsid w:val="23F07630"/>
    <w:rsid w:val="23F30A09"/>
    <w:rsid w:val="24091482"/>
    <w:rsid w:val="24150579"/>
    <w:rsid w:val="2415676D"/>
    <w:rsid w:val="242A6861"/>
    <w:rsid w:val="243D65D9"/>
    <w:rsid w:val="244B4805"/>
    <w:rsid w:val="244C1BAA"/>
    <w:rsid w:val="24656B65"/>
    <w:rsid w:val="24702ADF"/>
    <w:rsid w:val="24786628"/>
    <w:rsid w:val="249B5E8F"/>
    <w:rsid w:val="24B16BC3"/>
    <w:rsid w:val="24B41768"/>
    <w:rsid w:val="24BB2827"/>
    <w:rsid w:val="24C96330"/>
    <w:rsid w:val="24D053E2"/>
    <w:rsid w:val="24E3463B"/>
    <w:rsid w:val="24ED7FF2"/>
    <w:rsid w:val="25025326"/>
    <w:rsid w:val="2542005A"/>
    <w:rsid w:val="2543662D"/>
    <w:rsid w:val="25486157"/>
    <w:rsid w:val="254B58EF"/>
    <w:rsid w:val="255B6B3D"/>
    <w:rsid w:val="256000EE"/>
    <w:rsid w:val="257C646B"/>
    <w:rsid w:val="25A62424"/>
    <w:rsid w:val="25B07C22"/>
    <w:rsid w:val="25B52D61"/>
    <w:rsid w:val="25BC1C45"/>
    <w:rsid w:val="25C95094"/>
    <w:rsid w:val="25CA36E5"/>
    <w:rsid w:val="25DE1D47"/>
    <w:rsid w:val="25FA7A3B"/>
    <w:rsid w:val="26002D68"/>
    <w:rsid w:val="260D07F6"/>
    <w:rsid w:val="261438AB"/>
    <w:rsid w:val="26217EDD"/>
    <w:rsid w:val="26236A5F"/>
    <w:rsid w:val="262A201D"/>
    <w:rsid w:val="263126F6"/>
    <w:rsid w:val="26323CB8"/>
    <w:rsid w:val="26346D83"/>
    <w:rsid w:val="265F3983"/>
    <w:rsid w:val="266412BB"/>
    <w:rsid w:val="2679670D"/>
    <w:rsid w:val="267A4206"/>
    <w:rsid w:val="26946721"/>
    <w:rsid w:val="26960378"/>
    <w:rsid w:val="26A81053"/>
    <w:rsid w:val="26A82A80"/>
    <w:rsid w:val="26AA28EA"/>
    <w:rsid w:val="26AD78D0"/>
    <w:rsid w:val="26B359FE"/>
    <w:rsid w:val="26B4218E"/>
    <w:rsid w:val="26B46BD6"/>
    <w:rsid w:val="26C32934"/>
    <w:rsid w:val="26D60E92"/>
    <w:rsid w:val="26D82E39"/>
    <w:rsid w:val="26E54430"/>
    <w:rsid w:val="26EF3F58"/>
    <w:rsid w:val="271104CA"/>
    <w:rsid w:val="27111AEE"/>
    <w:rsid w:val="271B0423"/>
    <w:rsid w:val="271B7BC4"/>
    <w:rsid w:val="271B7BF9"/>
    <w:rsid w:val="272D45D3"/>
    <w:rsid w:val="273209E5"/>
    <w:rsid w:val="27374003"/>
    <w:rsid w:val="273A0E14"/>
    <w:rsid w:val="27723602"/>
    <w:rsid w:val="27845895"/>
    <w:rsid w:val="278535DF"/>
    <w:rsid w:val="2786250D"/>
    <w:rsid w:val="27891C73"/>
    <w:rsid w:val="27930203"/>
    <w:rsid w:val="279E4DD5"/>
    <w:rsid w:val="27B04698"/>
    <w:rsid w:val="27BD7B0D"/>
    <w:rsid w:val="27C06D5C"/>
    <w:rsid w:val="27CB7F20"/>
    <w:rsid w:val="27DA63B5"/>
    <w:rsid w:val="280653FC"/>
    <w:rsid w:val="2807712D"/>
    <w:rsid w:val="283D7457"/>
    <w:rsid w:val="285F2833"/>
    <w:rsid w:val="287738FC"/>
    <w:rsid w:val="28967781"/>
    <w:rsid w:val="2898550E"/>
    <w:rsid w:val="28BE57A5"/>
    <w:rsid w:val="28CC205B"/>
    <w:rsid w:val="28D21782"/>
    <w:rsid w:val="28DF066B"/>
    <w:rsid w:val="28EA6FFA"/>
    <w:rsid w:val="28F3516F"/>
    <w:rsid w:val="29163B16"/>
    <w:rsid w:val="292305E4"/>
    <w:rsid w:val="29386AA1"/>
    <w:rsid w:val="295920EB"/>
    <w:rsid w:val="295A4D74"/>
    <w:rsid w:val="29607C4F"/>
    <w:rsid w:val="2962355E"/>
    <w:rsid w:val="296413E1"/>
    <w:rsid w:val="297A4E53"/>
    <w:rsid w:val="29AE1F41"/>
    <w:rsid w:val="29CC4E23"/>
    <w:rsid w:val="29E60281"/>
    <w:rsid w:val="2A155A85"/>
    <w:rsid w:val="2A162882"/>
    <w:rsid w:val="2A2D509E"/>
    <w:rsid w:val="2A645056"/>
    <w:rsid w:val="2A691C72"/>
    <w:rsid w:val="2A736529"/>
    <w:rsid w:val="2A737FE1"/>
    <w:rsid w:val="2A815B98"/>
    <w:rsid w:val="2A834AE2"/>
    <w:rsid w:val="2A9617AC"/>
    <w:rsid w:val="2AA73CED"/>
    <w:rsid w:val="2AB729B7"/>
    <w:rsid w:val="2AD046DA"/>
    <w:rsid w:val="2AE4105E"/>
    <w:rsid w:val="2AF75155"/>
    <w:rsid w:val="2B057BED"/>
    <w:rsid w:val="2B1047B2"/>
    <w:rsid w:val="2B366FE8"/>
    <w:rsid w:val="2B3B0454"/>
    <w:rsid w:val="2B644247"/>
    <w:rsid w:val="2B790767"/>
    <w:rsid w:val="2B99377E"/>
    <w:rsid w:val="2BA07853"/>
    <w:rsid w:val="2BA82239"/>
    <w:rsid w:val="2BBB1BCE"/>
    <w:rsid w:val="2BF22494"/>
    <w:rsid w:val="2C1A587F"/>
    <w:rsid w:val="2C1D2A53"/>
    <w:rsid w:val="2C256589"/>
    <w:rsid w:val="2C29386F"/>
    <w:rsid w:val="2C5E5C4E"/>
    <w:rsid w:val="2C71207A"/>
    <w:rsid w:val="2C7617D9"/>
    <w:rsid w:val="2C7A0167"/>
    <w:rsid w:val="2C80549D"/>
    <w:rsid w:val="2C8B42A1"/>
    <w:rsid w:val="2C8D7E9A"/>
    <w:rsid w:val="2CA60F5C"/>
    <w:rsid w:val="2CA828A4"/>
    <w:rsid w:val="2CB43194"/>
    <w:rsid w:val="2CB83AA9"/>
    <w:rsid w:val="2CDA3D94"/>
    <w:rsid w:val="2CE124F7"/>
    <w:rsid w:val="2CED58B9"/>
    <w:rsid w:val="2CF55A3F"/>
    <w:rsid w:val="2D021A60"/>
    <w:rsid w:val="2D177F0C"/>
    <w:rsid w:val="2D1A7254"/>
    <w:rsid w:val="2D3D7EA4"/>
    <w:rsid w:val="2D4E47A8"/>
    <w:rsid w:val="2D5638AE"/>
    <w:rsid w:val="2D616C31"/>
    <w:rsid w:val="2D746EF7"/>
    <w:rsid w:val="2D7916D8"/>
    <w:rsid w:val="2D793FC1"/>
    <w:rsid w:val="2D7E735B"/>
    <w:rsid w:val="2D831D4C"/>
    <w:rsid w:val="2D872760"/>
    <w:rsid w:val="2D9E1C33"/>
    <w:rsid w:val="2DBB4972"/>
    <w:rsid w:val="2DCC4F10"/>
    <w:rsid w:val="2DD41ADC"/>
    <w:rsid w:val="2DDC3A99"/>
    <w:rsid w:val="2DE627CF"/>
    <w:rsid w:val="2E073E0D"/>
    <w:rsid w:val="2E185749"/>
    <w:rsid w:val="2E2450F3"/>
    <w:rsid w:val="2E274A0C"/>
    <w:rsid w:val="2E2B4615"/>
    <w:rsid w:val="2E4E5407"/>
    <w:rsid w:val="2E536394"/>
    <w:rsid w:val="2E5C5D76"/>
    <w:rsid w:val="2E6703F1"/>
    <w:rsid w:val="2E9B4C54"/>
    <w:rsid w:val="2EA2017D"/>
    <w:rsid w:val="2EA22A88"/>
    <w:rsid w:val="2EA82DC5"/>
    <w:rsid w:val="2EB05F12"/>
    <w:rsid w:val="2EC041C1"/>
    <w:rsid w:val="2ED27DE6"/>
    <w:rsid w:val="2EE3698B"/>
    <w:rsid w:val="2F3B6F1A"/>
    <w:rsid w:val="2F454A5C"/>
    <w:rsid w:val="2F556A86"/>
    <w:rsid w:val="2F583B7F"/>
    <w:rsid w:val="2F8B5101"/>
    <w:rsid w:val="2F923D90"/>
    <w:rsid w:val="2F991860"/>
    <w:rsid w:val="2F9E421A"/>
    <w:rsid w:val="2FC040E2"/>
    <w:rsid w:val="2FCE6D86"/>
    <w:rsid w:val="2FE70007"/>
    <w:rsid w:val="2FFC383A"/>
    <w:rsid w:val="302772DA"/>
    <w:rsid w:val="302E4083"/>
    <w:rsid w:val="304C25D6"/>
    <w:rsid w:val="306B0D9E"/>
    <w:rsid w:val="30757489"/>
    <w:rsid w:val="307753A4"/>
    <w:rsid w:val="308C0FF5"/>
    <w:rsid w:val="30A87085"/>
    <w:rsid w:val="30B63BC5"/>
    <w:rsid w:val="30CF343B"/>
    <w:rsid w:val="30EB1FDF"/>
    <w:rsid w:val="30FF1A1B"/>
    <w:rsid w:val="310E3D62"/>
    <w:rsid w:val="31472626"/>
    <w:rsid w:val="314B3E80"/>
    <w:rsid w:val="31516AB8"/>
    <w:rsid w:val="31520986"/>
    <w:rsid w:val="31521DCB"/>
    <w:rsid w:val="31566DB1"/>
    <w:rsid w:val="315B2DA5"/>
    <w:rsid w:val="315C5124"/>
    <w:rsid w:val="31795B7C"/>
    <w:rsid w:val="3186084F"/>
    <w:rsid w:val="3186709E"/>
    <w:rsid w:val="31905D36"/>
    <w:rsid w:val="3193343B"/>
    <w:rsid w:val="3198489B"/>
    <w:rsid w:val="31A679EB"/>
    <w:rsid w:val="31B03D4D"/>
    <w:rsid w:val="31BC4EB3"/>
    <w:rsid w:val="31D5535F"/>
    <w:rsid w:val="31D77F86"/>
    <w:rsid w:val="31F518A0"/>
    <w:rsid w:val="31F75DB5"/>
    <w:rsid w:val="32023F05"/>
    <w:rsid w:val="32242DE8"/>
    <w:rsid w:val="324456E8"/>
    <w:rsid w:val="32463BFF"/>
    <w:rsid w:val="324F01C0"/>
    <w:rsid w:val="325B11DD"/>
    <w:rsid w:val="325F4AF3"/>
    <w:rsid w:val="32637642"/>
    <w:rsid w:val="327C4DBB"/>
    <w:rsid w:val="32807B9E"/>
    <w:rsid w:val="328A6373"/>
    <w:rsid w:val="328B6853"/>
    <w:rsid w:val="328C24B8"/>
    <w:rsid w:val="32954666"/>
    <w:rsid w:val="32A4041C"/>
    <w:rsid w:val="32D752F7"/>
    <w:rsid w:val="32EB3B6C"/>
    <w:rsid w:val="32F17756"/>
    <w:rsid w:val="33175CD2"/>
    <w:rsid w:val="331967EA"/>
    <w:rsid w:val="33264BDC"/>
    <w:rsid w:val="335C5498"/>
    <w:rsid w:val="33750F3E"/>
    <w:rsid w:val="33780A1A"/>
    <w:rsid w:val="33865643"/>
    <w:rsid w:val="3390422D"/>
    <w:rsid w:val="33FF6CCA"/>
    <w:rsid w:val="34010F92"/>
    <w:rsid w:val="341A7B9B"/>
    <w:rsid w:val="343628AC"/>
    <w:rsid w:val="343C6393"/>
    <w:rsid w:val="345816A0"/>
    <w:rsid w:val="345A2D08"/>
    <w:rsid w:val="345C0F34"/>
    <w:rsid w:val="346F4329"/>
    <w:rsid w:val="34712EA7"/>
    <w:rsid w:val="34773BF2"/>
    <w:rsid w:val="34832D86"/>
    <w:rsid w:val="34864FF7"/>
    <w:rsid w:val="34893582"/>
    <w:rsid w:val="349124F1"/>
    <w:rsid w:val="34945B7F"/>
    <w:rsid w:val="34A07451"/>
    <w:rsid w:val="34A456D5"/>
    <w:rsid w:val="34B74AAA"/>
    <w:rsid w:val="34BA119C"/>
    <w:rsid w:val="34CC063E"/>
    <w:rsid w:val="34CE1578"/>
    <w:rsid w:val="34CF04F8"/>
    <w:rsid w:val="350157B8"/>
    <w:rsid w:val="35032FA3"/>
    <w:rsid w:val="35202F33"/>
    <w:rsid w:val="35227FBB"/>
    <w:rsid w:val="35445851"/>
    <w:rsid w:val="35494036"/>
    <w:rsid w:val="355425EB"/>
    <w:rsid w:val="355B5701"/>
    <w:rsid w:val="355F439E"/>
    <w:rsid w:val="357B41FC"/>
    <w:rsid w:val="358431E6"/>
    <w:rsid w:val="358750F0"/>
    <w:rsid w:val="35A02D1F"/>
    <w:rsid w:val="35B22915"/>
    <w:rsid w:val="35B46BF0"/>
    <w:rsid w:val="35C02DA2"/>
    <w:rsid w:val="35C81CBC"/>
    <w:rsid w:val="35CF2AAD"/>
    <w:rsid w:val="35D5174D"/>
    <w:rsid w:val="35F63017"/>
    <w:rsid w:val="36014E2E"/>
    <w:rsid w:val="36113678"/>
    <w:rsid w:val="36174C1A"/>
    <w:rsid w:val="36193C8D"/>
    <w:rsid w:val="36322AE5"/>
    <w:rsid w:val="363510E1"/>
    <w:rsid w:val="363F6CED"/>
    <w:rsid w:val="36422B4C"/>
    <w:rsid w:val="366326C4"/>
    <w:rsid w:val="366F208E"/>
    <w:rsid w:val="366F588A"/>
    <w:rsid w:val="367A5CD3"/>
    <w:rsid w:val="368A619C"/>
    <w:rsid w:val="36B05C08"/>
    <w:rsid w:val="36CB72F8"/>
    <w:rsid w:val="36D7051C"/>
    <w:rsid w:val="36E07E35"/>
    <w:rsid w:val="36F42240"/>
    <w:rsid w:val="371D62BE"/>
    <w:rsid w:val="3727496B"/>
    <w:rsid w:val="372A0138"/>
    <w:rsid w:val="374C76AE"/>
    <w:rsid w:val="375A7BC0"/>
    <w:rsid w:val="37662A0D"/>
    <w:rsid w:val="37762BDF"/>
    <w:rsid w:val="378D7E0C"/>
    <w:rsid w:val="37997818"/>
    <w:rsid w:val="37A249A3"/>
    <w:rsid w:val="37B24C58"/>
    <w:rsid w:val="37CB2C0E"/>
    <w:rsid w:val="37D471AE"/>
    <w:rsid w:val="37D734AB"/>
    <w:rsid w:val="37DA3624"/>
    <w:rsid w:val="38013C97"/>
    <w:rsid w:val="381E440C"/>
    <w:rsid w:val="383D1FFC"/>
    <w:rsid w:val="385F3146"/>
    <w:rsid w:val="386310E3"/>
    <w:rsid w:val="387B5426"/>
    <w:rsid w:val="38B0575C"/>
    <w:rsid w:val="38E56D0B"/>
    <w:rsid w:val="38E62CF4"/>
    <w:rsid w:val="391E6849"/>
    <w:rsid w:val="3934169D"/>
    <w:rsid w:val="39393F87"/>
    <w:rsid w:val="393A15D2"/>
    <w:rsid w:val="393C3734"/>
    <w:rsid w:val="396661BD"/>
    <w:rsid w:val="39685670"/>
    <w:rsid w:val="396A0465"/>
    <w:rsid w:val="39851F01"/>
    <w:rsid w:val="398643AD"/>
    <w:rsid w:val="39870B92"/>
    <w:rsid w:val="3988337B"/>
    <w:rsid w:val="399117AD"/>
    <w:rsid w:val="39A12598"/>
    <w:rsid w:val="39AC2D9D"/>
    <w:rsid w:val="39B8361C"/>
    <w:rsid w:val="39BB4388"/>
    <w:rsid w:val="39D0586A"/>
    <w:rsid w:val="39D125AF"/>
    <w:rsid w:val="39E41315"/>
    <w:rsid w:val="39F37A80"/>
    <w:rsid w:val="3A174BD9"/>
    <w:rsid w:val="3A186253"/>
    <w:rsid w:val="3A39028B"/>
    <w:rsid w:val="3A3E5802"/>
    <w:rsid w:val="3A487C29"/>
    <w:rsid w:val="3A492034"/>
    <w:rsid w:val="3A56703E"/>
    <w:rsid w:val="3A956FF8"/>
    <w:rsid w:val="3AB7328D"/>
    <w:rsid w:val="3AC22322"/>
    <w:rsid w:val="3AC27E54"/>
    <w:rsid w:val="3AD13E07"/>
    <w:rsid w:val="3AD475D0"/>
    <w:rsid w:val="3ADC3D52"/>
    <w:rsid w:val="3ADE6B45"/>
    <w:rsid w:val="3AEB4EC6"/>
    <w:rsid w:val="3B183BFA"/>
    <w:rsid w:val="3B2822CC"/>
    <w:rsid w:val="3B346269"/>
    <w:rsid w:val="3B3D0B12"/>
    <w:rsid w:val="3B5013F4"/>
    <w:rsid w:val="3B5F0B61"/>
    <w:rsid w:val="3B622409"/>
    <w:rsid w:val="3B6C3478"/>
    <w:rsid w:val="3B943FBF"/>
    <w:rsid w:val="3B9500EF"/>
    <w:rsid w:val="3B9A0E3F"/>
    <w:rsid w:val="3BA1369D"/>
    <w:rsid w:val="3BA24550"/>
    <w:rsid w:val="3BC35686"/>
    <w:rsid w:val="3BC545D7"/>
    <w:rsid w:val="3BCC4363"/>
    <w:rsid w:val="3BE52F68"/>
    <w:rsid w:val="3BE80957"/>
    <w:rsid w:val="3BEC4C4F"/>
    <w:rsid w:val="3BF342EC"/>
    <w:rsid w:val="3BF465BC"/>
    <w:rsid w:val="3BFA6BCE"/>
    <w:rsid w:val="3C0A7DDD"/>
    <w:rsid w:val="3C126C99"/>
    <w:rsid w:val="3C1639DB"/>
    <w:rsid w:val="3C1E4DC0"/>
    <w:rsid w:val="3C310BFC"/>
    <w:rsid w:val="3C426FD1"/>
    <w:rsid w:val="3C486B67"/>
    <w:rsid w:val="3C4E2E12"/>
    <w:rsid w:val="3C704DD7"/>
    <w:rsid w:val="3C771FCD"/>
    <w:rsid w:val="3C7A2F47"/>
    <w:rsid w:val="3C826B5F"/>
    <w:rsid w:val="3C8446EA"/>
    <w:rsid w:val="3C854555"/>
    <w:rsid w:val="3C894B61"/>
    <w:rsid w:val="3C8A6A69"/>
    <w:rsid w:val="3C9E356E"/>
    <w:rsid w:val="3CAB6AF9"/>
    <w:rsid w:val="3CC249B4"/>
    <w:rsid w:val="3CD33A6F"/>
    <w:rsid w:val="3CDA7265"/>
    <w:rsid w:val="3CF00E91"/>
    <w:rsid w:val="3CF93857"/>
    <w:rsid w:val="3CFC354E"/>
    <w:rsid w:val="3D02447F"/>
    <w:rsid w:val="3D032027"/>
    <w:rsid w:val="3D0B2FBA"/>
    <w:rsid w:val="3D2A78FE"/>
    <w:rsid w:val="3D3226CF"/>
    <w:rsid w:val="3D3372EE"/>
    <w:rsid w:val="3D373A52"/>
    <w:rsid w:val="3D3A3491"/>
    <w:rsid w:val="3D570F4D"/>
    <w:rsid w:val="3D603CE3"/>
    <w:rsid w:val="3D751344"/>
    <w:rsid w:val="3D7710AF"/>
    <w:rsid w:val="3D830499"/>
    <w:rsid w:val="3DA25ED8"/>
    <w:rsid w:val="3DE82642"/>
    <w:rsid w:val="3DF561D0"/>
    <w:rsid w:val="3DF85254"/>
    <w:rsid w:val="3DFA297C"/>
    <w:rsid w:val="3E297ECE"/>
    <w:rsid w:val="3E4325D3"/>
    <w:rsid w:val="3E5755E5"/>
    <w:rsid w:val="3E6611A8"/>
    <w:rsid w:val="3E6A55F2"/>
    <w:rsid w:val="3E6B660C"/>
    <w:rsid w:val="3E717E34"/>
    <w:rsid w:val="3E753969"/>
    <w:rsid w:val="3E7755A6"/>
    <w:rsid w:val="3E873874"/>
    <w:rsid w:val="3E876B4B"/>
    <w:rsid w:val="3E8A7D8D"/>
    <w:rsid w:val="3E9230EE"/>
    <w:rsid w:val="3EA22D1A"/>
    <w:rsid w:val="3EAE527B"/>
    <w:rsid w:val="3F073780"/>
    <w:rsid w:val="3F087C33"/>
    <w:rsid w:val="3F0A4526"/>
    <w:rsid w:val="3F1D72F6"/>
    <w:rsid w:val="3F291B0E"/>
    <w:rsid w:val="3F2D0CFE"/>
    <w:rsid w:val="3F342FB6"/>
    <w:rsid w:val="3F447A3C"/>
    <w:rsid w:val="3F7E60EE"/>
    <w:rsid w:val="3F933F73"/>
    <w:rsid w:val="3F9A73A5"/>
    <w:rsid w:val="3FA67CBE"/>
    <w:rsid w:val="3FAE6FB3"/>
    <w:rsid w:val="3FB12669"/>
    <w:rsid w:val="3FBC5E34"/>
    <w:rsid w:val="3FCB6C9F"/>
    <w:rsid w:val="3FDC2155"/>
    <w:rsid w:val="3FE67B95"/>
    <w:rsid w:val="3FE8035B"/>
    <w:rsid w:val="3FEE0A62"/>
    <w:rsid w:val="3FEE6460"/>
    <w:rsid w:val="3FF8599E"/>
    <w:rsid w:val="400E4BF7"/>
    <w:rsid w:val="40162706"/>
    <w:rsid w:val="40242C1E"/>
    <w:rsid w:val="404716FA"/>
    <w:rsid w:val="40493BBB"/>
    <w:rsid w:val="404C1E1E"/>
    <w:rsid w:val="40714A07"/>
    <w:rsid w:val="409D5EE7"/>
    <w:rsid w:val="409E3497"/>
    <w:rsid w:val="40BA5129"/>
    <w:rsid w:val="40BC7839"/>
    <w:rsid w:val="40D03313"/>
    <w:rsid w:val="40D35582"/>
    <w:rsid w:val="40D80510"/>
    <w:rsid w:val="412505A3"/>
    <w:rsid w:val="413C090E"/>
    <w:rsid w:val="414616D2"/>
    <w:rsid w:val="416418EE"/>
    <w:rsid w:val="417D6156"/>
    <w:rsid w:val="41870F04"/>
    <w:rsid w:val="419807B6"/>
    <w:rsid w:val="41990130"/>
    <w:rsid w:val="41A2760E"/>
    <w:rsid w:val="41BC256F"/>
    <w:rsid w:val="41C07037"/>
    <w:rsid w:val="41CD7FBD"/>
    <w:rsid w:val="41D50F25"/>
    <w:rsid w:val="41FA05C7"/>
    <w:rsid w:val="4233656D"/>
    <w:rsid w:val="42513AE4"/>
    <w:rsid w:val="425B09F8"/>
    <w:rsid w:val="425E31F6"/>
    <w:rsid w:val="427E1D24"/>
    <w:rsid w:val="42BF0286"/>
    <w:rsid w:val="42D42037"/>
    <w:rsid w:val="42F97322"/>
    <w:rsid w:val="431840BE"/>
    <w:rsid w:val="431974DA"/>
    <w:rsid w:val="433C0D0A"/>
    <w:rsid w:val="43410E16"/>
    <w:rsid w:val="43502C04"/>
    <w:rsid w:val="435935F9"/>
    <w:rsid w:val="435A07F0"/>
    <w:rsid w:val="436A3FDD"/>
    <w:rsid w:val="437525B5"/>
    <w:rsid w:val="43776313"/>
    <w:rsid w:val="43793B90"/>
    <w:rsid w:val="43812E53"/>
    <w:rsid w:val="43880F63"/>
    <w:rsid w:val="43A16618"/>
    <w:rsid w:val="43A56AB7"/>
    <w:rsid w:val="43B47990"/>
    <w:rsid w:val="43B514CD"/>
    <w:rsid w:val="43BB767B"/>
    <w:rsid w:val="43C014E4"/>
    <w:rsid w:val="43CC15F9"/>
    <w:rsid w:val="43D917BF"/>
    <w:rsid w:val="43FB6581"/>
    <w:rsid w:val="440D4234"/>
    <w:rsid w:val="440F72B8"/>
    <w:rsid w:val="44131322"/>
    <w:rsid w:val="44214BB7"/>
    <w:rsid w:val="44407977"/>
    <w:rsid w:val="444C73B7"/>
    <w:rsid w:val="4461590E"/>
    <w:rsid w:val="44627A35"/>
    <w:rsid w:val="448E3309"/>
    <w:rsid w:val="448E4DEC"/>
    <w:rsid w:val="44902E7E"/>
    <w:rsid w:val="44965F1A"/>
    <w:rsid w:val="44975885"/>
    <w:rsid w:val="44C05674"/>
    <w:rsid w:val="44D40789"/>
    <w:rsid w:val="44E022BE"/>
    <w:rsid w:val="44E20FAD"/>
    <w:rsid w:val="44FF1C6B"/>
    <w:rsid w:val="450457BD"/>
    <w:rsid w:val="451A4037"/>
    <w:rsid w:val="45253385"/>
    <w:rsid w:val="453A596E"/>
    <w:rsid w:val="45402449"/>
    <w:rsid w:val="455530C7"/>
    <w:rsid w:val="455A6965"/>
    <w:rsid w:val="456502E2"/>
    <w:rsid w:val="45A42F3B"/>
    <w:rsid w:val="45B002FD"/>
    <w:rsid w:val="45B52C14"/>
    <w:rsid w:val="45BB1115"/>
    <w:rsid w:val="45D46B92"/>
    <w:rsid w:val="45D639C5"/>
    <w:rsid w:val="45D64B8B"/>
    <w:rsid w:val="45D82AEB"/>
    <w:rsid w:val="45DE5523"/>
    <w:rsid w:val="45E561F9"/>
    <w:rsid w:val="45F20916"/>
    <w:rsid w:val="461403E9"/>
    <w:rsid w:val="461671D6"/>
    <w:rsid w:val="461B7E66"/>
    <w:rsid w:val="462907DC"/>
    <w:rsid w:val="46296783"/>
    <w:rsid w:val="462E4CFC"/>
    <w:rsid w:val="462F05D4"/>
    <w:rsid w:val="46417DB3"/>
    <w:rsid w:val="464D0599"/>
    <w:rsid w:val="4670145A"/>
    <w:rsid w:val="467A3618"/>
    <w:rsid w:val="46897D42"/>
    <w:rsid w:val="46983D52"/>
    <w:rsid w:val="469C73A9"/>
    <w:rsid w:val="469E3DD0"/>
    <w:rsid w:val="46A240EA"/>
    <w:rsid w:val="46B63068"/>
    <w:rsid w:val="46C6514D"/>
    <w:rsid w:val="46D55393"/>
    <w:rsid w:val="46DB511D"/>
    <w:rsid w:val="46E00EB3"/>
    <w:rsid w:val="46FB7E03"/>
    <w:rsid w:val="46FF3309"/>
    <w:rsid w:val="47024C6C"/>
    <w:rsid w:val="47302D46"/>
    <w:rsid w:val="473178AC"/>
    <w:rsid w:val="47451335"/>
    <w:rsid w:val="474641F8"/>
    <w:rsid w:val="476D2579"/>
    <w:rsid w:val="47BA7CFE"/>
    <w:rsid w:val="47C1678B"/>
    <w:rsid w:val="47C737C8"/>
    <w:rsid w:val="481A3989"/>
    <w:rsid w:val="48210818"/>
    <w:rsid w:val="4828197B"/>
    <w:rsid w:val="482F0B1A"/>
    <w:rsid w:val="48533D15"/>
    <w:rsid w:val="48570CBB"/>
    <w:rsid w:val="4859672E"/>
    <w:rsid w:val="485E53BD"/>
    <w:rsid w:val="4860450F"/>
    <w:rsid w:val="48644F60"/>
    <w:rsid w:val="48700110"/>
    <w:rsid w:val="48711BC2"/>
    <w:rsid w:val="48757D08"/>
    <w:rsid w:val="488506F0"/>
    <w:rsid w:val="48B77253"/>
    <w:rsid w:val="48B95AB7"/>
    <w:rsid w:val="48DD56C1"/>
    <w:rsid w:val="48E14C28"/>
    <w:rsid w:val="48F16730"/>
    <w:rsid w:val="490723CD"/>
    <w:rsid w:val="490B0C38"/>
    <w:rsid w:val="49110522"/>
    <w:rsid w:val="4913061D"/>
    <w:rsid w:val="491F3126"/>
    <w:rsid w:val="494B6C5E"/>
    <w:rsid w:val="49B11D21"/>
    <w:rsid w:val="49CB04B5"/>
    <w:rsid w:val="49E06025"/>
    <w:rsid w:val="49E8139C"/>
    <w:rsid w:val="49FA79A2"/>
    <w:rsid w:val="49FB277C"/>
    <w:rsid w:val="49FE26D7"/>
    <w:rsid w:val="4A04223F"/>
    <w:rsid w:val="4A134FA4"/>
    <w:rsid w:val="4A1734ED"/>
    <w:rsid w:val="4A1E354F"/>
    <w:rsid w:val="4A245A22"/>
    <w:rsid w:val="4A2D049C"/>
    <w:rsid w:val="4A302E79"/>
    <w:rsid w:val="4A556A39"/>
    <w:rsid w:val="4A575B10"/>
    <w:rsid w:val="4A6C6194"/>
    <w:rsid w:val="4A897A9B"/>
    <w:rsid w:val="4A8C335D"/>
    <w:rsid w:val="4AAC3411"/>
    <w:rsid w:val="4AB1764C"/>
    <w:rsid w:val="4ABD1D3D"/>
    <w:rsid w:val="4AD917B0"/>
    <w:rsid w:val="4B1B446B"/>
    <w:rsid w:val="4B272AFC"/>
    <w:rsid w:val="4B464016"/>
    <w:rsid w:val="4B4756B9"/>
    <w:rsid w:val="4B523B6C"/>
    <w:rsid w:val="4B5D2FAC"/>
    <w:rsid w:val="4B732314"/>
    <w:rsid w:val="4B881829"/>
    <w:rsid w:val="4B8F42DB"/>
    <w:rsid w:val="4BA15BE7"/>
    <w:rsid w:val="4BA43B9B"/>
    <w:rsid w:val="4BAC3ADF"/>
    <w:rsid w:val="4BC52BF5"/>
    <w:rsid w:val="4BCC126B"/>
    <w:rsid w:val="4BCD39B7"/>
    <w:rsid w:val="4BCE0EFC"/>
    <w:rsid w:val="4BEF60FB"/>
    <w:rsid w:val="4BF50473"/>
    <w:rsid w:val="4C007878"/>
    <w:rsid w:val="4C257843"/>
    <w:rsid w:val="4C296C4D"/>
    <w:rsid w:val="4C4774DE"/>
    <w:rsid w:val="4C4A73DD"/>
    <w:rsid w:val="4C515C80"/>
    <w:rsid w:val="4C6E7DEC"/>
    <w:rsid w:val="4C766BE1"/>
    <w:rsid w:val="4C7D7A0F"/>
    <w:rsid w:val="4C855BDC"/>
    <w:rsid w:val="4C8D1CE3"/>
    <w:rsid w:val="4C8E4342"/>
    <w:rsid w:val="4CA45134"/>
    <w:rsid w:val="4CA92654"/>
    <w:rsid w:val="4CA95AF7"/>
    <w:rsid w:val="4CAF3D97"/>
    <w:rsid w:val="4CB415B0"/>
    <w:rsid w:val="4CCA7EF7"/>
    <w:rsid w:val="4CD91706"/>
    <w:rsid w:val="4CFA69F4"/>
    <w:rsid w:val="4D062999"/>
    <w:rsid w:val="4D130F05"/>
    <w:rsid w:val="4D3123F7"/>
    <w:rsid w:val="4D447A09"/>
    <w:rsid w:val="4D4E179C"/>
    <w:rsid w:val="4D5A15FB"/>
    <w:rsid w:val="4D5C0E4B"/>
    <w:rsid w:val="4D5F63E1"/>
    <w:rsid w:val="4D8602C2"/>
    <w:rsid w:val="4D8845A0"/>
    <w:rsid w:val="4D9E56D9"/>
    <w:rsid w:val="4DA015C3"/>
    <w:rsid w:val="4DB5214A"/>
    <w:rsid w:val="4DB7631F"/>
    <w:rsid w:val="4DBD2737"/>
    <w:rsid w:val="4DC902C0"/>
    <w:rsid w:val="4DDC453C"/>
    <w:rsid w:val="4DEA33FE"/>
    <w:rsid w:val="4DF25957"/>
    <w:rsid w:val="4E016700"/>
    <w:rsid w:val="4E022932"/>
    <w:rsid w:val="4E185BEB"/>
    <w:rsid w:val="4E213852"/>
    <w:rsid w:val="4E3B4485"/>
    <w:rsid w:val="4E4C09D2"/>
    <w:rsid w:val="4E4C76AD"/>
    <w:rsid w:val="4E5504D5"/>
    <w:rsid w:val="4E6246E4"/>
    <w:rsid w:val="4E6537CA"/>
    <w:rsid w:val="4E6C7588"/>
    <w:rsid w:val="4E7B3B9E"/>
    <w:rsid w:val="4E854A1D"/>
    <w:rsid w:val="4EB1136E"/>
    <w:rsid w:val="4EB4513C"/>
    <w:rsid w:val="4EBA66B5"/>
    <w:rsid w:val="4ED15753"/>
    <w:rsid w:val="4EDE5703"/>
    <w:rsid w:val="4EEF0BA4"/>
    <w:rsid w:val="4F245FE4"/>
    <w:rsid w:val="4F2E5E48"/>
    <w:rsid w:val="4F343D4D"/>
    <w:rsid w:val="4F5B7E05"/>
    <w:rsid w:val="4F5C0944"/>
    <w:rsid w:val="4F622800"/>
    <w:rsid w:val="4F6310EE"/>
    <w:rsid w:val="4F63435A"/>
    <w:rsid w:val="4F997907"/>
    <w:rsid w:val="4F9C11DA"/>
    <w:rsid w:val="4F9C334A"/>
    <w:rsid w:val="4FB90A65"/>
    <w:rsid w:val="4FBE24D4"/>
    <w:rsid w:val="4FD811D6"/>
    <w:rsid w:val="4FDE7E20"/>
    <w:rsid w:val="4FE50529"/>
    <w:rsid w:val="4FEA2911"/>
    <w:rsid w:val="4FEB6727"/>
    <w:rsid w:val="500C40DE"/>
    <w:rsid w:val="501851AC"/>
    <w:rsid w:val="501E3C91"/>
    <w:rsid w:val="5023004A"/>
    <w:rsid w:val="50246EC8"/>
    <w:rsid w:val="5037430B"/>
    <w:rsid w:val="503E607D"/>
    <w:rsid w:val="505521CD"/>
    <w:rsid w:val="50724F2A"/>
    <w:rsid w:val="507F0456"/>
    <w:rsid w:val="50844F1D"/>
    <w:rsid w:val="508C5825"/>
    <w:rsid w:val="509C6FA3"/>
    <w:rsid w:val="50A32975"/>
    <w:rsid w:val="50A949C1"/>
    <w:rsid w:val="50C81E24"/>
    <w:rsid w:val="50CB5851"/>
    <w:rsid w:val="50D176D2"/>
    <w:rsid w:val="50F00D98"/>
    <w:rsid w:val="50F440B3"/>
    <w:rsid w:val="50F75681"/>
    <w:rsid w:val="510541E4"/>
    <w:rsid w:val="51063748"/>
    <w:rsid w:val="511D538A"/>
    <w:rsid w:val="511D55A8"/>
    <w:rsid w:val="51360FC9"/>
    <w:rsid w:val="515661FD"/>
    <w:rsid w:val="515B7CB7"/>
    <w:rsid w:val="51627F77"/>
    <w:rsid w:val="516428F1"/>
    <w:rsid w:val="516D10FA"/>
    <w:rsid w:val="518C1CC6"/>
    <w:rsid w:val="519021ED"/>
    <w:rsid w:val="519A694D"/>
    <w:rsid w:val="519E51FF"/>
    <w:rsid w:val="51BF4B8A"/>
    <w:rsid w:val="51D06BAC"/>
    <w:rsid w:val="51D73484"/>
    <w:rsid w:val="51D75D3C"/>
    <w:rsid w:val="51EA6125"/>
    <w:rsid w:val="52097475"/>
    <w:rsid w:val="520E0886"/>
    <w:rsid w:val="521E7500"/>
    <w:rsid w:val="52204E08"/>
    <w:rsid w:val="52355EBF"/>
    <w:rsid w:val="523D3D49"/>
    <w:rsid w:val="52432FB0"/>
    <w:rsid w:val="525A79B9"/>
    <w:rsid w:val="52603599"/>
    <w:rsid w:val="5266714D"/>
    <w:rsid w:val="52691F60"/>
    <w:rsid w:val="52724B2C"/>
    <w:rsid w:val="52730EC7"/>
    <w:rsid w:val="5279200A"/>
    <w:rsid w:val="5281374D"/>
    <w:rsid w:val="52877D0C"/>
    <w:rsid w:val="52AA2E5B"/>
    <w:rsid w:val="52AD47C0"/>
    <w:rsid w:val="52B47EF4"/>
    <w:rsid w:val="52CB1D9E"/>
    <w:rsid w:val="52CB4C02"/>
    <w:rsid w:val="52E7421C"/>
    <w:rsid w:val="52FA020B"/>
    <w:rsid w:val="53180A1C"/>
    <w:rsid w:val="53453F8B"/>
    <w:rsid w:val="53457374"/>
    <w:rsid w:val="534F5B18"/>
    <w:rsid w:val="53507CFB"/>
    <w:rsid w:val="53AF1641"/>
    <w:rsid w:val="53B10EFF"/>
    <w:rsid w:val="53B8319F"/>
    <w:rsid w:val="53C72E18"/>
    <w:rsid w:val="53DF7E67"/>
    <w:rsid w:val="53EE0B9B"/>
    <w:rsid w:val="53F64DDE"/>
    <w:rsid w:val="54033C8E"/>
    <w:rsid w:val="540F1211"/>
    <w:rsid w:val="541B31E7"/>
    <w:rsid w:val="542B759B"/>
    <w:rsid w:val="54343652"/>
    <w:rsid w:val="54356834"/>
    <w:rsid w:val="544339BE"/>
    <w:rsid w:val="5443443C"/>
    <w:rsid w:val="54772A41"/>
    <w:rsid w:val="547A48F8"/>
    <w:rsid w:val="54805F31"/>
    <w:rsid w:val="54851A06"/>
    <w:rsid w:val="54922FD8"/>
    <w:rsid w:val="549414A4"/>
    <w:rsid w:val="54B83F90"/>
    <w:rsid w:val="54C73D4E"/>
    <w:rsid w:val="54CF51E7"/>
    <w:rsid w:val="54E93423"/>
    <w:rsid w:val="54FC17EA"/>
    <w:rsid w:val="54FE6850"/>
    <w:rsid w:val="551B5DB1"/>
    <w:rsid w:val="55263033"/>
    <w:rsid w:val="553C3F90"/>
    <w:rsid w:val="554E44D2"/>
    <w:rsid w:val="554F4E1B"/>
    <w:rsid w:val="555407D9"/>
    <w:rsid w:val="555B5BDA"/>
    <w:rsid w:val="556042A2"/>
    <w:rsid w:val="5561436A"/>
    <w:rsid w:val="5595676E"/>
    <w:rsid w:val="55C04E11"/>
    <w:rsid w:val="55DD65FC"/>
    <w:rsid w:val="55E010D4"/>
    <w:rsid w:val="55F50DA0"/>
    <w:rsid w:val="55FF0FDF"/>
    <w:rsid w:val="56034BF9"/>
    <w:rsid w:val="56095BC3"/>
    <w:rsid w:val="56142B43"/>
    <w:rsid w:val="56262D5D"/>
    <w:rsid w:val="562D0FBB"/>
    <w:rsid w:val="562F45FB"/>
    <w:rsid w:val="56356D58"/>
    <w:rsid w:val="5639655A"/>
    <w:rsid w:val="564A3C42"/>
    <w:rsid w:val="56654034"/>
    <w:rsid w:val="567561C0"/>
    <w:rsid w:val="56786AAF"/>
    <w:rsid w:val="56C84414"/>
    <w:rsid w:val="56D23E62"/>
    <w:rsid w:val="56F05944"/>
    <w:rsid w:val="56FE4422"/>
    <w:rsid w:val="57167097"/>
    <w:rsid w:val="57327666"/>
    <w:rsid w:val="573967B5"/>
    <w:rsid w:val="57483AB4"/>
    <w:rsid w:val="574B2B8D"/>
    <w:rsid w:val="57505339"/>
    <w:rsid w:val="57574EC0"/>
    <w:rsid w:val="576A47B0"/>
    <w:rsid w:val="57711F6F"/>
    <w:rsid w:val="577358B3"/>
    <w:rsid w:val="577B4C0F"/>
    <w:rsid w:val="578F4217"/>
    <w:rsid w:val="57966C74"/>
    <w:rsid w:val="57982ACE"/>
    <w:rsid w:val="57992004"/>
    <w:rsid w:val="579B49DC"/>
    <w:rsid w:val="57AA2DFF"/>
    <w:rsid w:val="57C70ECD"/>
    <w:rsid w:val="57C7431A"/>
    <w:rsid w:val="57C935EE"/>
    <w:rsid w:val="57CE65CE"/>
    <w:rsid w:val="57D53B36"/>
    <w:rsid w:val="57DB3900"/>
    <w:rsid w:val="57E434CF"/>
    <w:rsid w:val="57FA30DD"/>
    <w:rsid w:val="580A1290"/>
    <w:rsid w:val="581321E5"/>
    <w:rsid w:val="583B7A1C"/>
    <w:rsid w:val="584B3554"/>
    <w:rsid w:val="584D3AD4"/>
    <w:rsid w:val="5862621E"/>
    <w:rsid w:val="58697E28"/>
    <w:rsid w:val="588E349F"/>
    <w:rsid w:val="58947CEE"/>
    <w:rsid w:val="58B94155"/>
    <w:rsid w:val="59110EAB"/>
    <w:rsid w:val="591250FF"/>
    <w:rsid w:val="59215342"/>
    <w:rsid w:val="592E2B23"/>
    <w:rsid w:val="59442B2D"/>
    <w:rsid w:val="59503271"/>
    <w:rsid w:val="596B0C63"/>
    <w:rsid w:val="59774C8C"/>
    <w:rsid w:val="597D58FD"/>
    <w:rsid w:val="59850B13"/>
    <w:rsid w:val="5999137D"/>
    <w:rsid w:val="59B83784"/>
    <w:rsid w:val="59CC1F72"/>
    <w:rsid w:val="59D5767E"/>
    <w:rsid w:val="59E170EA"/>
    <w:rsid w:val="59E31B2A"/>
    <w:rsid w:val="59EB6361"/>
    <w:rsid w:val="59F532E8"/>
    <w:rsid w:val="59FB3DE5"/>
    <w:rsid w:val="5A15265B"/>
    <w:rsid w:val="5A15426C"/>
    <w:rsid w:val="5A5359CF"/>
    <w:rsid w:val="5A6A3685"/>
    <w:rsid w:val="5A8E759F"/>
    <w:rsid w:val="5A996F37"/>
    <w:rsid w:val="5AAF08EB"/>
    <w:rsid w:val="5AD42608"/>
    <w:rsid w:val="5ADC754F"/>
    <w:rsid w:val="5AF006C6"/>
    <w:rsid w:val="5B11266A"/>
    <w:rsid w:val="5B55572A"/>
    <w:rsid w:val="5B5E160C"/>
    <w:rsid w:val="5B653C0C"/>
    <w:rsid w:val="5B6873FF"/>
    <w:rsid w:val="5B7B121D"/>
    <w:rsid w:val="5B7F6B46"/>
    <w:rsid w:val="5B9C30CD"/>
    <w:rsid w:val="5B9C429C"/>
    <w:rsid w:val="5BA109BC"/>
    <w:rsid w:val="5BB81F56"/>
    <w:rsid w:val="5BD76646"/>
    <w:rsid w:val="5BE75FAA"/>
    <w:rsid w:val="5C1440AF"/>
    <w:rsid w:val="5C1A6133"/>
    <w:rsid w:val="5C375C0D"/>
    <w:rsid w:val="5C4B3899"/>
    <w:rsid w:val="5C4E5C6A"/>
    <w:rsid w:val="5C566FBE"/>
    <w:rsid w:val="5C671DA5"/>
    <w:rsid w:val="5C6E7908"/>
    <w:rsid w:val="5C6F51D6"/>
    <w:rsid w:val="5C7C1C48"/>
    <w:rsid w:val="5CA01518"/>
    <w:rsid w:val="5CC01E76"/>
    <w:rsid w:val="5CC02415"/>
    <w:rsid w:val="5CE173E2"/>
    <w:rsid w:val="5D0A471E"/>
    <w:rsid w:val="5D316B24"/>
    <w:rsid w:val="5D3856BD"/>
    <w:rsid w:val="5D425D58"/>
    <w:rsid w:val="5D506F37"/>
    <w:rsid w:val="5D5A66A9"/>
    <w:rsid w:val="5D645368"/>
    <w:rsid w:val="5D9E315E"/>
    <w:rsid w:val="5DD519C7"/>
    <w:rsid w:val="5DD6481E"/>
    <w:rsid w:val="5DD95605"/>
    <w:rsid w:val="5DEC57D0"/>
    <w:rsid w:val="5DF002D3"/>
    <w:rsid w:val="5DFD3BA4"/>
    <w:rsid w:val="5E0442E0"/>
    <w:rsid w:val="5E0758E6"/>
    <w:rsid w:val="5E192A8C"/>
    <w:rsid w:val="5E347F9A"/>
    <w:rsid w:val="5E4C79CF"/>
    <w:rsid w:val="5E5C6B4A"/>
    <w:rsid w:val="5E5D6023"/>
    <w:rsid w:val="5E6C312F"/>
    <w:rsid w:val="5E6D5E2A"/>
    <w:rsid w:val="5E8F5864"/>
    <w:rsid w:val="5E930A90"/>
    <w:rsid w:val="5EA71A29"/>
    <w:rsid w:val="5EAB4B7D"/>
    <w:rsid w:val="5EB56C59"/>
    <w:rsid w:val="5EB66C88"/>
    <w:rsid w:val="5EE4683A"/>
    <w:rsid w:val="5EED73BA"/>
    <w:rsid w:val="5EF84D97"/>
    <w:rsid w:val="5F5A6BEC"/>
    <w:rsid w:val="5F7E65FC"/>
    <w:rsid w:val="5FB75D25"/>
    <w:rsid w:val="5FCF4BAC"/>
    <w:rsid w:val="5FF25EC5"/>
    <w:rsid w:val="60066D32"/>
    <w:rsid w:val="60230DB7"/>
    <w:rsid w:val="60274812"/>
    <w:rsid w:val="602C3436"/>
    <w:rsid w:val="605418A6"/>
    <w:rsid w:val="606B3C81"/>
    <w:rsid w:val="6088204B"/>
    <w:rsid w:val="60945816"/>
    <w:rsid w:val="60A30B14"/>
    <w:rsid w:val="60A550F1"/>
    <w:rsid w:val="60A7370A"/>
    <w:rsid w:val="60AA2FC5"/>
    <w:rsid w:val="60B13546"/>
    <w:rsid w:val="60B61D58"/>
    <w:rsid w:val="60C95AA6"/>
    <w:rsid w:val="60CE7408"/>
    <w:rsid w:val="60DC02E8"/>
    <w:rsid w:val="60DD2980"/>
    <w:rsid w:val="60EB3BD8"/>
    <w:rsid w:val="60EF0AA9"/>
    <w:rsid w:val="61130710"/>
    <w:rsid w:val="61174828"/>
    <w:rsid w:val="61240A2F"/>
    <w:rsid w:val="61272163"/>
    <w:rsid w:val="61283DBE"/>
    <w:rsid w:val="61391AF7"/>
    <w:rsid w:val="616D7633"/>
    <w:rsid w:val="618E6483"/>
    <w:rsid w:val="619B7EA7"/>
    <w:rsid w:val="61A637A4"/>
    <w:rsid w:val="61CF7E79"/>
    <w:rsid w:val="61DF5D9B"/>
    <w:rsid w:val="61F20D51"/>
    <w:rsid w:val="622104E9"/>
    <w:rsid w:val="62283AED"/>
    <w:rsid w:val="622D4D58"/>
    <w:rsid w:val="624B7723"/>
    <w:rsid w:val="62514093"/>
    <w:rsid w:val="62595B4D"/>
    <w:rsid w:val="62673F64"/>
    <w:rsid w:val="626E559B"/>
    <w:rsid w:val="62780D32"/>
    <w:rsid w:val="62AD76A8"/>
    <w:rsid w:val="62B33E1A"/>
    <w:rsid w:val="62BD6B95"/>
    <w:rsid w:val="62E47A37"/>
    <w:rsid w:val="62E62CA1"/>
    <w:rsid w:val="62F80B6C"/>
    <w:rsid w:val="631B7591"/>
    <w:rsid w:val="633176B2"/>
    <w:rsid w:val="63360237"/>
    <w:rsid w:val="634B149D"/>
    <w:rsid w:val="635269C6"/>
    <w:rsid w:val="636F404A"/>
    <w:rsid w:val="637A0F67"/>
    <w:rsid w:val="637B3B2D"/>
    <w:rsid w:val="637B71B0"/>
    <w:rsid w:val="638258A8"/>
    <w:rsid w:val="639E7210"/>
    <w:rsid w:val="63D81CD3"/>
    <w:rsid w:val="63ED6FFD"/>
    <w:rsid w:val="63F93F7C"/>
    <w:rsid w:val="640F0BB9"/>
    <w:rsid w:val="642D54E3"/>
    <w:rsid w:val="642F684B"/>
    <w:rsid w:val="643633B8"/>
    <w:rsid w:val="64456323"/>
    <w:rsid w:val="644840CB"/>
    <w:rsid w:val="6464454E"/>
    <w:rsid w:val="64676380"/>
    <w:rsid w:val="6488118D"/>
    <w:rsid w:val="649D02C4"/>
    <w:rsid w:val="649F6906"/>
    <w:rsid w:val="64A41536"/>
    <w:rsid w:val="64A658E2"/>
    <w:rsid w:val="64B02E38"/>
    <w:rsid w:val="64B27B27"/>
    <w:rsid w:val="64BC5967"/>
    <w:rsid w:val="64C52205"/>
    <w:rsid w:val="64C94E2C"/>
    <w:rsid w:val="64CB151F"/>
    <w:rsid w:val="64CE1644"/>
    <w:rsid w:val="64D5192A"/>
    <w:rsid w:val="64E631EE"/>
    <w:rsid w:val="64EA40C9"/>
    <w:rsid w:val="64FB698E"/>
    <w:rsid w:val="650173B8"/>
    <w:rsid w:val="65746F8E"/>
    <w:rsid w:val="657929D7"/>
    <w:rsid w:val="658259D7"/>
    <w:rsid w:val="659543A1"/>
    <w:rsid w:val="65A7433F"/>
    <w:rsid w:val="65A90B99"/>
    <w:rsid w:val="65AF18AF"/>
    <w:rsid w:val="65B47DE6"/>
    <w:rsid w:val="65BE5CBA"/>
    <w:rsid w:val="65C31F8C"/>
    <w:rsid w:val="65D211D9"/>
    <w:rsid w:val="65D73958"/>
    <w:rsid w:val="65FA56AB"/>
    <w:rsid w:val="660363A2"/>
    <w:rsid w:val="660E39B6"/>
    <w:rsid w:val="661365B5"/>
    <w:rsid w:val="66214029"/>
    <w:rsid w:val="66382B7B"/>
    <w:rsid w:val="663E6839"/>
    <w:rsid w:val="666D615F"/>
    <w:rsid w:val="667A603D"/>
    <w:rsid w:val="66AE5A40"/>
    <w:rsid w:val="66D11AE0"/>
    <w:rsid w:val="66D73621"/>
    <w:rsid w:val="66DD4F9F"/>
    <w:rsid w:val="66DE6FD3"/>
    <w:rsid w:val="66ED70FA"/>
    <w:rsid w:val="67267860"/>
    <w:rsid w:val="673F4FEB"/>
    <w:rsid w:val="67541089"/>
    <w:rsid w:val="6767537F"/>
    <w:rsid w:val="676F196F"/>
    <w:rsid w:val="67856B01"/>
    <w:rsid w:val="678D3A28"/>
    <w:rsid w:val="678F3692"/>
    <w:rsid w:val="679D79C6"/>
    <w:rsid w:val="67BB55B2"/>
    <w:rsid w:val="67EE6DFC"/>
    <w:rsid w:val="67FB4A72"/>
    <w:rsid w:val="68150768"/>
    <w:rsid w:val="682063F4"/>
    <w:rsid w:val="6858773F"/>
    <w:rsid w:val="685D1917"/>
    <w:rsid w:val="686D7A2B"/>
    <w:rsid w:val="687F4A4A"/>
    <w:rsid w:val="688B69EA"/>
    <w:rsid w:val="68E769C1"/>
    <w:rsid w:val="69131F4E"/>
    <w:rsid w:val="69217422"/>
    <w:rsid w:val="692E55C1"/>
    <w:rsid w:val="69336828"/>
    <w:rsid w:val="69361846"/>
    <w:rsid w:val="69436B19"/>
    <w:rsid w:val="694877C2"/>
    <w:rsid w:val="694A016C"/>
    <w:rsid w:val="694F7CC5"/>
    <w:rsid w:val="69580091"/>
    <w:rsid w:val="69586FD5"/>
    <w:rsid w:val="697F233D"/>
    <w:rsid w:val="69947AD4"/>
    <w:rsid w:val="69B940FF"/>
    <w:rsid w:val="69C33F31"/>
    <w:rsid w:val="69C76F31"/>
    <w:rsid w:val="69E31E28"/>
    <w:rsid w:val="69FF347E"/>
    <w:rsid w:val="6A025C9F"/>
    <w:rsid w:val="6A2045FB"/>
    <w:rsid w:val="6A380393"/>
    <w:rsid w:val="6A392867"/>
    <w:rsid w:val="6A3B727C"/>
    <w:rsid w:val="6A4533D4"/>
    <w:rsid w:val="6A4A2C37"/>
    <w:rsid w:val="6A5052F7"/>
    <w:rsid w:val="6A5C2ACE"/>
    <w:rsid w:val="6A6923D4"/>
    <w:rsid w:val="6A9028D6"/>
    <w:rsid w:val="6A9277CA"/>
    <w:rsid w:val="6AA46CD4"/>
    <w:rsid w:val="6AA975EF"/>
    <w:rsid w:val="6B1A50FE"/>
    <w:rsid w:val="6B2D401B"/>
    <w:rsid w:val="6B3059C9"/>
    <w:rsid w:val="6B3715F5"/>
    <w:rsid w:val="6B3A249E"/>
    <w:rsid w:val="6B75742C"/>
    <w:rsid w:val="6B7C0DEA"/>
    <w:rsid w:val="6B873380"/>
    <w:rsid w:val="6BA449DA"/>
    <w:rsid w:val="6BAD4A8E"/>
    <w:rsid w:val="6BCC1460"/>
    <w:rsid w:val="6BD30581"/>
    <w:rsid w:val="6BD73784"/>
    <w:rsid w:val="6C0104AD"/>
    <w:rsid w:val="6C0924C8"/>
    <w:rsid w:val="6C476C5F"/>
    <w:rsid w:val="6C4C0AD1"/>
    <w:rsid w:val="6C62680F"/>
    <w:rsid w:val="6C880067"/>
    <w:rsid w:val="6C9D52A8"/>
    <w:rsid w:val="6CAD0F6F"/>
    <w:rsid w:val="6CBB02D5"/>
    <w:rsid w:val="6CC51C63"/>
    <w:rsid w:val="6CD604F3"/>
    <w:rsid w:val="6CE932E3"/>
    <w:rsid w:val="6D4C0BB2"/>
    <w:rsid w:val="6D4C4EEB"/>
    <w:rsid w:val="6D647262"/>
    <w:rsid w:val="6D796576"/>
    <w:rsid w:val="6D806078"/>
    <w:rsid w:val="6D876160"/>
    <w:rsid w:val="6D923390"/>
    <w:rsid w:val="6D960444"/>
    <w:rsid w:val="6DAF2D16"/>
    <w:rsid w:val="6DCA6808"/>
    <w:rsid w:val="6DD2601A"/>
    <w:rsid w:val="6E034126"/>
    <w:rsid w:val="6E160805"/>
    <w:rsid w:val="6E1719C5"/>
    <w:rsid w:val="6E1A3EEF"/>
    <w:rsid w:val="6E1D27E4"/>
    <w:rsid w:val="6E736953"/>
    <w:rsid w:val="6EA83778"/>
    <w:rsid w:val="6EAC56B8"/>
    <w:rsid w:val="6EAE6153"/>
    <w:rsid w:val="6EBC3111"/>
    <w:rsid w:val="6EC20EE5"/>
    <w:rsid w:val="6ED62F98"/>
    <w:rsid w:val="6ED87E72"/>
    <w:rsid w:val="6EDD4469"/>
    <w:rsid w:val="6EEB39A3"/>
    <w:rsid w:val="6EF1395B"/>
    <w:rsid w:val="6F1B260D"/>
    <w:rsid w:val="6F1E2926"/>
    <w:rsid w:val="6F1F462F"/>
    <w:rsid w:val="6F2A26C0"/>
    <w:rsid w:val="6F4638FD"/>
    <w:rsid w:val="6F5405F3"/>
    <w:rsid w:val="6F67199B"/>
    <w:rsid w:val="6F6C5A54"/>
    <w:rsid w:val="6F6F1CDB"/>
    <w:rsid w:val="6F7B0D27"/>
    <w:rsid w:val="6F7C731F"/>
    <w:rsid w:val="6F8D2AFB"/>
    <w:rsid w:val="6F9D58D5"/>
    <w:rsid w:val="6FB62D05"/>
    <w:rsid w:val="6FB77ABC"/>
    <w:rsid w:val="6FCC2D14"/>
    <w:rsid w:val="6FD40972"/>
    <w:rsid w:val="6FDC03CB"/>
    <w:rsid w:val="6FDD6E0A"/>
    <w:rsid w:val="6FE059CE"/>
    <w:rsid w:val="6FF203C3"/>
    <w:rsid w:val="6FFA7F9D"/>
    <w:rsid w:val="700B7155"/>
    <w:rsid w:val="70264895"/>
    <w:rsid w:val="70270C4C"/>
    <w:rsid w:val="705250FF"/>
    <w:rsid w:val="7055557F"/>
    <w:rsid w:val="705821AE"/>
    <w:rsid w:val="705C58C2"/>
    <w:rsid w:val="706551F1"/>
    <w:rsid w:val="706E39E7"/>
    <w:rsid w:val="70A4157A"/>
    <w:rsid w:val="70A630C2"/>
    <w:rsid w:val="70A71A7C"/>
    <w:rsid w:val="70A93F18"/>
    <w:rsid w:val="70AE6490"/>
    <w:rsid w:val="70CA3CDB"/>
    <w:rsid w:val="70CB2605"/>
    <w:rsid w:val="70CC7D95"/>
    <w:rsid w:val="70DD78D4"/>
    <w:rsid w:val="70DD7E41"/>
    <w:rsid w:val="70DE78F6"/>
    <w:rsid w:val="70DF6559"/>
    <w:rsid w:val="70F02E64"/>
    <w:rsid w:val="70F8767A"/>
    <w:rsid w:val="70FC2CF3"/>
    <w:rsid w:val="70FD7BBD"/>
    <w:rsid w:val="71077AAA"/>
    <w:rsid w:val="710964FB"/>
    <w:rsid w:val="71431E82"/>
    <w:rsid w:val="714F371C"/>
    <w:rsid w:val="714F6A99"/>
    <w:rsid w:val="71550BD1"/>
    <w:rsid w:val="7157779F"/>
    <w:rsid w:val="717275FE"/>
    <w:rsid w:val="718412AA"/>
    <w:rsid w:val="71904EB1"/>
    <w:rsid w:val="719250E1"/>
    <w:rsid w:val="71946BA2"/>
    <w:rsid w:val="719C3BFC"/>
    <w:rsid w:val="719D68B5"/>
    <w:rsid w:val="719E1CC4"/>
    <w:rsid w:val="71AC7DD2"/>
    <w:rsid w:val="71C85127"/>
    <w:rsid w:val="71CB09D7"/>
    <w:rsid w:val="71D17AF0"/>
    <w:rsid w:val="71E56F95"/>
    <w:rsid w:val="71E9023A"/>
    <w:rsid w:val="71EF4BA7"/>
    <w:rsid w:val="71F812FF"/>
    <w:rsid w:val="721528CF"/>
    <w:rsid w:val="721B69B0"/>
    <w:rsid w:val="723A6BAB"/>
    <w:rsid w:val="723E1453"/>
    <w:rsid w:val="72406B13"/>
    <w:rsid w:val="72695938"/>
    <w:rsid w:val="7279311D"/>
    <w:rsid w:val="727D609F"/>
    <w:rsid w:val="72AD5040"/>
    <w:rsid w:val="72B16C74"/>
    <w:rsid w:val="72C77401"/>
    <w:rsid w:val="72FC4EFD"/>
    <w:rsid w:val="73462C02"/>
    <w:rsid w:val="73506863"/>
    <w:rsid w:val="735623C8"/>
    <w:rsid w:val="735C099F"/>
    <w:rsid w:val="73700ED3"/>
    <w:rsid w:val="73781EF0"/>
    <w:rsid w:val="738C4676"/>
    <w:rsid w:val="738F2F5B"/>
    <w:rsid w:val="7390694A"/>
    <w:rsid w:val="739A3915"/>
    <w:rsid w:val="73A17491"/>
    <w:rsid w:val="73AF654E"/>
    <w:rsid w:val="73B928EF"/>
    <w:rsid w:val="73CA68AB"/>
    <w:rsid w:val="73D02403"/>
    <w:rsid w:val="73D646BB"/>
    <w:rsid w:val="73EF1131"/>
    <w:rsid w:val="73F81AD2"/>
    <w:rsid w:val="740718AD"/>
    <w:rsid w:val="740E089B"/>
    <w:rsid w:val="74176E34"/>
    <w:rsid w:val="741D0093"/>
    <w:rsid w:val="74214401"/>
    <w:rsid w:val="74325C46"/>
    <w:rsid w:val="743E21D9"/>
    <w:rsid w:val="74420D55"/>
    <w:rsid w:val="7445677F"/>
    <w:rsid w:val="745D20BC"/>
    <w:rsid w:val="7477361A"/>
    <w:rsid w:val="74797355"/>
    <w:rsid w:val="748702F8"/>
    <w:rsid w:val="748955AB"/>
    <w:rsid w:val="749A4017"/>
    <w:rsid w:val="74AB4236"/>
    <w:rsid w:val="74B2031D"/>
    <w:rsid w:val="74B5150A"/>
    <w:rsid w:val="74BF0AC8"/>
    <w:rsid w:val="74F04A56"/>
    <w:rsid w:val="75137409"/>
    <w:rsid w:val="75167399"/>
    <w:rsid w:val="75423F7C"/>
    <w:rsid w:val="75432FAA"/>
    <w:rsid w:val="754D324A"/>
    <w:rsid w:val="75501663"/>
    <w:rsid w:val="75633692"/>
    <w:rsid w:val="75640C36"/>
    <w:rsid w:val="75764A13"/>
    <w:rsid w:val="75783621"/>
    <w:rsid w:val="758522C1"/>
    <w:rsid w:val="7597644F"/>
    <w:rsid w:val="759A3F9B"/>
    <w:rsid w:val="75AB4618"/>
    <w:rsid w:val="75B6329E"/>
    <w:rsid w:val="75BE5F9B"/>
    <w:rsid w:val="75C13CDD"/>
    <w:rsid w:val="75C527A3"/>
    <w:rsid w:val="75C61618"/>
    <w:rsid w:val="75D833A4"/>
    <w:rsid w:val="75DF57E4"/>
    <w:rsid w:val="75F0092C"/>
    <w:rsid w:val="75F040E8"/>
    <w:rsid w:val="75F14B1E"/>
    <w:rsid w:val="761728A5"/>
    <w:rsid w:val="761F3589"/>
    <w:rsid w:val="76273D7C"/>
    <w:rsid w:val="763224E5"/>
    <w:rsid w:val="76385C7A"/>
    <w:rsid w:val="7648357A"/>
    <w:rsid w:val="764A17AE"/>
    <w:rsid w:val="766A5DA2"/>
    <w:rsid w:val="766B2934"/>
    <w:rsid w:val="76900054"/>
    <w:rsid w:val="76A55F2D"/>
    <w:rsid w:val="76B04331"/>
    <w:rsid w:val="76D348F8"/>
    <w:rsid w:val="76D9186E"/>
    <w:rsid w:val="76EE305C"/>
    <w:rsid w:val="76F040FD"/>
    <w:rsid w:val="76FE17F5"/>
    <w:rsid w:val="770245AD"/>
    <w:rsid w:val="770D7AED"/>
    <w:rsid w:val="771B3E7E"/>
    <w:rsid w:val="772846EE"/>
    <w:rsid w:val="772F2CBC"/>
    <w:rsid w:val="7746095F"/>
    <w:rsid w:val="77547606"/>
    <w:rsid w:val="77664B3C"/>
    <w:rsid w:val="776E3D57"/>
    <w:rsid w:val="779506FC"/>
    <w:rsid w:val="77A572D9"/>
    <w:rsid w:val="77A7263E"/>
    <w:rsid w:val="77BE4907"/>
    <w:rsid w:val="77D973B5"/>
    <w:rsid w:val="77DB6466"/>
    <w:rsid w:val="77EC5440"/>
    <w:rsid w:val="77F64CC7"/>
    <w:rsid w:val="780B5332"/>
    <w:rsid w:val="78105461"/>
    <w:rsid w:val="78142461"/>
    <w:rsid w:val="782716E0"/>
    <w:rsid w:val="782E7F5E"/>
    <w:rsid w:val="786C568C"/>
    <w:rsid w:val="787B511B"/>
    <w:rsid w:val="787C01F2"/>
    <w:rsid w:val="78885261"/>
    <w:rsid w:val="788D5C13"/>
    <w:rsid w:val="7890433D"/>
    <w:rsid w:val="78AF0452"/>
    <w:rsid w:val="78C610EC"/>
    <w:rsid w:val="78C966FA"/>
    <w:rsid w:val="78F17A35"/>
    <w:rsid w:val="7909498E"/>
    <w:rsid w:val="7909679A"/>
    <w:rsid w:val="791117DC"/>
    <w:rsid w:val="79461415"/>
    <w:rsid w:val="794C5FB4"/>
    <w:rsid w:val="79660FB3"/>
    <w:rsid w:val="797A59E3"/>
    <w:rsid w:val="797E31CB"/>
    <w:rsid w:val="799123B3"/>
    <w:rsid w:val="799264E3"/>
    <w:rsid w:val="79A53A99"/>
    <w:rsid w:val="79C21932"/>
    <w:rsid w:val="79CB6A78"/>
    <w:rsid w:val="79D7587D"/>
    <w:rsid w:val="79DE4837"/>
    <w:rsid w:val="79E836B7"/>
    <w:rsid w:val="79E955B1"/>
    <w:rsid w:val="79FE72AE"/>
    <w:rsid w:val="7A070710"/>
    <w:rsid w:val="7A273ED6"/>
    <w:rsid w:val="7A2957CA"/>
    <w:rsid w:val="7A2F7A33"/>
    <w:rsid w:val="7A320374"/>
    <w:rsid w:val="7A3D49B0"/>
    <w:rsid w:val="7A3F1EE1"/>
    <w:rsid w:val="7A4374DD"/>
    <w:rsid w:val="7A6B426D"/>
    <w:rsid w:val="7AA718CF"/>
    <w:rsid w:val="7AAB0172"/>
    <w:rsid w:val="7AB93BC7"/>
    <w:rsid w:val="7AC672C4"/>
    <w:rsid w:val="7AC728AE"/>
    <w:rsid w:val="7ACC1F20"/>
    <w:rsid w:val="7AD05D04"/>
    <w:rsid w:val="7AD30740"/>
    <w:rsid w:val="7AD517DA"/>
    <w:rsid w:val="7AD90BF5"/>
    <w:rsid w:val="7AED5432"/>
    <w:rsid w:val="7B04555F"/>
    <w:rsid w:val="7B150FC2"/>
    <w:rsid w:val="7B330BD4"/>
    <w:rsid w:val="7B370FE9"/>
    <w:rsid w:val="7B5F59A0"/>
    <w:rsid w:val="7B85670A"/>
    <w:rsid w:val="7B8B0682"/>
    <w:rsid w:val="7B906AC6"/>
    <w:rsid w:val="7B9A5587"/>
    <w:rsid w:val="7BC116C1"/>
    <w:rsid w:val="7BCB5462"/>
    <w:rsid w:val="7BD01353"/>
    <w:rsid w:val="7BD541D6"/>
    <w:rsid w:val="7BDE5E89"/>
    <w:rsid w:val="7BDE60B8"/>
    <w:rsid w:val="7BF54519"/>
    <w:rsid w:val="7C0B7DB2"/>
    <w:rsid w:val="7C227817"/>
    <w:rsid w:val="7C2E06BF"/>
    <w:rsid w:val="7C38035E"/>
    <w:rsid w:val="7C3C20DB"/>
    <w:rsid w:val="7C451CFE"/>
    <w:rsid w:val="7C665564"/>
    <w:rsid w:val="7C6F5B94"/>
    <w:rsid w:val="7C7D7CC3"/>
    <w:rsid w:val="7C8E51D3"/>
    <w:rsid w:val="7C8F67B8"/>
    <w:rsid w:val="7C966584"/>
    <w:rsid w:val="7C9E590D"/>
    <w:rsid w:val="7CB57CD2"/>
    <w:rsid w:val="7CE47FFC"/>
    <w:rsid w:val="7CF76817"/>
    <w:rsid w:val="7CFE5482"/>
    <w:rsid w:val="7CFF7F3B"/>
    <w:rsid w:val="7D0A0BA4"/>
    <w:rsid w:val="7D0E04CD"/>
    <w:rsid w:val="7D19642F"/>
    <w:rsid w:val="7D233243"/>
    <w:rsid w:val="7D4A7B52"/>
    <w:rsid w:val="7D575848"/>
    <w:rsid w:val="7D682DF3"/>
    <w:rsid w:val="7D6A0FFA"/>
    <w:rsid w:val="7D733E81"/>
    <w:rsid w:val="7D8775BA"/>
    <w:rsid w:val="7D9975BB"/>
    <w:rsid w:val="7DA61111"/>
    <w:rsid w:val="7DB73333"/>
    <w:rsid w:val="7DF61C76"/>
    <w:rsid w:val="7DF75DF5"/>
    <w:rsid w:val="7DFD382C"/>
    <w:rsid w:val="7DFE066D"/>
    <w:rsid w:val="7E085F15"/>
    <w:rsid w:val="7E0A7FB8"/>
    <w:rsid w:val="7E0E0427"/>
    <w:rsid w:val="7E176B90"/>
    <w:rsid w:val="7E200482"/>
    <w:rsid w:val="7E205D0D"/>
    <w:rsid w:val="7E2323F9"/>
    <w:rsid w:val="7E287BB1"/>
    <w:rsid w:val="7E35231F"/>
    <w:rsid w:val="7E411262"/>
    <w:rsid w:val="7E5001CF"/>
    <w:rsid w:val="7E576AA8"/>
    <w:rsid w:val="7E5E1459"/>
    <w:rsid w:val="7EB42546"/>
    <w:rsid w:val="7EB9700E"/>
    <w:rsid w:val="7EC76FC8"/>
    <w:rsid w:val="7EC85302"/>
    <w:rsid w:val="7EDE5E10"/>
    <w:rsid w:val="7EF647DA"/>
    <w:rsid w:val="7F187B45"/>
    <w:rsid w:val="7F1F4BEA"/>
    <w:rsid w:val="7F29456C"/>
    <w:rsid w:val="7F422A25"/>
    <w:rsid w:val="7F49660A"/>
    <w:rsid w:val="7F4D37E4"/>
    <w:rsid w:val="7F6D6326"/>
    <w:rsid w:val="7F7A10A4"/>
    <w:rsid w:val="7F893FE5"/>
    <w:rsid w:val="7F8B606D"/>
    <w:rsid w:val="7F922307"/>
    <w:rsid w:val="7FA466F2"/>
    <w:rsid w:val="7FB86F1D"/>
    <w:rsid w:val="7FC70975"/>
    <w:rsid w:val="7FC96890"/>
    <w:rsid w:val="7FFE466E"/>
    <w:rsid w:val="F4DFD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wordWrap w:val="0"/>
      <w:topLinePunct/>
      <w:jc w:val="both"/>
    </w:pPr>
    <w:rPr>
      <w:rFonts w:ascii="宋体" w:hAnsi="宋体" w:eastAsia="宋体" w:cs="宋体"/>
      <w:kern w:val="2"/>
      <w:sz w:val="21"/>
      <w:szCs w:val="21"/>
      <w:lang w:val="en-US" w:eastAsia="zh-CN" w:bidi="ar-SA"/>
    </w:rPr>
  </w:style>
  <w:style w:type="paragraph" w:styleId="2">
    <w:name w:val="heading 1"/>
    <w:basedOn w:val="1"/>
    <w:next w:val="1"/>
    <w:link w:val="67"/>
    <w:qFormat/>
    <w:uiPriority w:val="0"/>
    <w:pPr>
      <w:keepNext/>
      <w:keepLines/>
      <w:spacing w:line="360" w:lineRule="auto"/>
      <w:outlineLvl w:val="0"/>
    </w:pPr>
    <w:rPr>
      <w:rFonts w:ascii="Times New Roman" w:hAnsi="Times New Roman" w:cs="Times New Roman"/>
      <w:b/>
      <w:bCs/>
      <w:kern w:val="44"/>
      <w:sz w:val="32"/>
      <w:szCs w:val="44"/>
    </w:rPr>
  </w:style>
  <w:style w:type="paragraph" w:styleId="3">
    <w:name w:val="heading 2"/>
    <w:basedOn w:val="1"/>
    <w:next w:val="1"/>
    <w:link w:val="93"/>
    <w:qFormat/>
    <w:uiPriority w:val="0"/>
    <w:pPr>
      <w:keepNext/>
      <w:keepLines/>
      <w:spacing w:line="416" w:lineRule="auto"/>
      <w:jc w:val="left"/>
      <w:outlineLvl w:val="1"/>
    </w:pPr>
    <w:rPr>
      <w:rFonts w:cs="Times New Roman"/>
      <w:b/>
      <w:bCs/>
      <w:sz w:val="24"/>
      <w:szCs w:val="24"/>
    </w:rPr>
  </w:style>
  <w:style w:type="paragraph" w:styleId="4">
    <w:name w:val="heading 3"/>
    <w:basedOn w:val="1"/>
    <w:next w:val="1"/>
    <w:link w:val="69"/>
    <w:qFormat/>
    <w:uiPriority w:val="0"/>
    <w:pPr>
      <w:keepNext/>
      <w:keepLines/>
      <w:spacing w:line="360" w:lineRule="auto"/>
      <w:outlineLvl w:val="2"/>
    </w:pPr>
    <w:rPr>
      <w:rFonts w:cs="Times New Roman"/>
      <w:b/>
      <w:bCs/>
    </w:rPr>
  </w:style>
  <w:style w:type="paragraph" w:styleId="5">
    <w:name w:val="heading 4"/>
    <w:basedOn w:val="1"/>
    <w:next w:val="1"/>
    <w:link w:val="70"/>
    <w:qFormat/>
    <w:uiPriority w:val="0"/>
    <w:pPr>
      <w:keepNext/>
      <w:keepLines/>
      <w:spacing w:before="280" w:after="290" w:line="376" w:lineRule="auto"/>
      <w:outlineLvl w:val="3"/>
    </w:pPr>
    <w:rPr>
      <w:rFonts w:ascii="Cambria" w:hAnsi="Cambria" w:cs="Times New Roman"/>
      <w:b/>
      <w:bCs/>
      <w:sz w:val="28"/>
      <w:szCs w:val="28"/>
    </w:rPr>
  </w:style>
  <w:style w:type="paragraph" w:styleId="6">
    <w:name w:val="heading 5"/>
    <w:basedOn w:val="1"/>
    <w:next w:val="1"/>
    <w:link w:val="71"/>
    <w:qFormat/>
    <w:uiPriority w:val="0"/>
    <w:pPr>
      <w:keepNext/>
      <w:keepLines/>
      <w:spacing w:before="280" w:after="290" w:line="372" w:lineRule="auto"/>
      <w:outlineLvl w:val="4"/>
    </w:pPr>
    <w:rPr>
      <w:rFonts w:ascii="Calibri" w:hAnsi="Calibri" w:cs="Times New Roman"/>
      <w:b/>
      <w:bCs/>
      <w:sz w:val="28"/>
      <w:szCs w:val="28"/>
    </w:rPr>
  </w:style>
  <w:style w:type="paragraph" w:styleId="7">
    <w:name w:val="heading 6"/>
    <w:basedOn w:val="1"/>
    <w:next w:val="1"/>
    <w:link w:val="72"/>
    <w:qFormat/>
    <w:uiPriority w:val="0"/>
    <w:pPr>
      <w:keepNext/>
      <w:keepLines/>
      <w:spacing w:before="240" w:after="64" w:line="317" w:lineRule="auto"/>
      <w:outlineLvl w:val="5"/>
    </w:pPr>
    <w:rPr>
      <w:rFonts w:ascii="Cambria" w:hAnsi="Cambria" w:cs="Times New Roman"/>
      <w:b/>
      <w:bCs/>
      <w:sz w:val="24"/>
      <w:szCs w:val="24"/>
    </w:rPr>
  </w:style>
  <w:style w:type="paragraph" w:styleId="8">
    <w:name w:val="heading 7"/>
    <w:basedOn w:val="1"/>
    <w:next w:val="1"/>
    <w:link w:val="73"/>
    <w:qFormat/>
    <w:uiPriority w:val="0"/>
    <w:pPr>
      <w:keepNext/>
      <w:keepLines/>
      <w:spacing w:before="240" w:after="64" w:line="317" w:lineRule="auto"/>
      <w:outlineLvl w:val="6"/>
    </w:pPr>
    <w:rPr>
      <w:rFonts w:ascii="Calibri" w:hAnsi="Calibri" w:cs="Times New Roman"/>
      <w:b/>
      <w:bCs/>
      <w:sz w:val="24"/>
      <w:szCs w:val="24"/>
    </w:rPr>
  </w:style>
  <w:style w:type="paragraph" w:styleId="9">
    <w:name w:val="heading 8"/>
    <w:basedOn w:val="1"/>
    <w:next w:val="1"/>
    <w:link w:val="74"/>
    <w:qFormat/>
    <w:uiPriority w:val="0"/>
    <w:pPr>
      <w:keepNext/>
      <w:keepLines/>
      <w:spacing w:before="240" w:after="64" w:line="317" w:lineRule="auto"/>
      <w:outlineLvl w:val="7"/>
    </w:pPr>
    <w:rPr>
      <w:rFonts w:ascii="Cambria" w:hAnsi="Cambria" w:cs="Times New Roman"/>
      <w:sz w:val="24"/>
      <w:szCs w:val="24"/>
    </w:rPr>
  </w:style>
  <w:style w:type="paragraph" w:styleId="10">
    <w:name w:val="heading 9"/>
    <w:basedOn w:val="1"/>
    <w:next w:val="1"/>
    <w:link w:val="75"/>
    <w:qFormat/>
    <w:uiPriority w:val="0"/>
    <w:pPr>
      <w:keepNext/>
      <w:keepLines/>
      <w:spacing w:before="240" w:after="64" w:line="317" w:lineRule="auto"/>
      <w:outlineLvl w:val="8"/>
    </w:pPr>
    <w:rPr>
      <w:rFonts w:ascii="Cambria" w:hAnsi="Cambria" w:cs="Times New Roman"/>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table of authorities"/>
    <w:basedOn w:val="1"/>
    <w:next w:val="1"/>
    <w:qFormat/>
    <w:uiPriority w:val="0"/>
    <w:pPr>
      <w:ind w:left="420" w:leftChars="200"/>
    </w:pPr>
  </w:style>
  <w:style w:type="paragraph" w:styleId="13">
    <w:name w:val="Normal Indent"/>
    <w:basedOn w:val="1"/>
    <w:qFormat/>
    <w:uiPriority w:val="99"/>
    <w:pPr>
      <w:ind w:firstLine="420" w:firstLineChars="200"/>
    </w:pPr>
    <w:rPr>
      <w:szCs w:val="20"/>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6"/>
    <w:qFormat/>
    <w:uiPriority w:val="0"/>
    <w:pPr>
      <w:shd w:val="clear" w:color="auto" w:fill="000080"/>
    </w:pPr>
    <w:rPr>
      <w:rFonts w:ascii="Times New Roman" w:hAnsi="Times New Roman" w:cs="Times New Roman"/>
      <w:szCs w:val="24"/>
    </w:rPr>
  </w:style>
  <w:style w:type="paragraph" w:styleId="16">
    <w:name w:val="toa heading"/>
    <w:basedOn w:val="1"/>
    <w:next w:val="1"/>
    <w:qFormat/>
    <w:uiPriority w:val="0"/>
    <w:pPr>
      <w:spacing w:before="120"/>
    </w:pPr>
    <w:rPr>
      <w:rFonts w:ascii="Arial" w:hAnsi="Arial" w:cs="Arial"/>
      <w:sz w:val="24"/>
    </w:rPr>
  </w:style>
  <w:style w:type="paragraph" w:styleId="17">
    <w:name w:val="annotation text"/>
    <w:basedOn w:val="1"/>
    <w:link w:val="77"/>
    <w:qFormat/>
    <w:uiPriority w:val="0"/>
    <w:pPr>
      <w:jc w:val="left"/>
    </w:pPr>
    <w:rPr>
      <w:rFonts w:ascii="Times New Roman" w:hAnsi="Times New Roman" w:cs="Times New Roman"/>
      <w:szCs w:val="24"/>
    </w:rPr>
  </w:style>
  <w:style w:type="paragraph" w:styleId="18">
    <w:name w:val="Body Text 3"/>
    <w:basedOn w:val="1"/>
    <w:link w:val="78"/>
    <w:qFormat/>
    <w:uiPriority w:val="0"/>
    <w:pPr>
      <w:spacing w:after="120"/>
    </w:pPr>
    <w:rPr>
      <w:rFonts w:ascii="Times New Roman" w:hAnsi="Times New Roman" w:cs="Times New Roman"/>
      <w:sz w:val="16"/>
      <w:szCs w:val="16"/>
    </w:rPr>
  </w:style>
  <w:style w:type="paragraph" w:styleId="19">
    <w:name w:val="Body Text"/>
    <w:basedOn w:val="1"/>
    <w:next w:val="20"/>
    <w:link w:val="79"/>
    <w:qFormat/>
    <w:uiPriority w:val="0"/>
    <w:pPr>
      <w:adjustRightInd w:val="0"/>
      <w:spacing w:after="60" w:line="360" w:lineRule="atLeast"/>
      <w:ind w:left="72" w:leftChars="30" w:right="30" w:rightChars="30"/>
      <w:jc w:val="center"/>
      <w:textAlignment w:val="baseline"/>
    </w:pPr>
    <w:rPr>
      <w:kern w:val="0"/>
      <w:sz w:val="20"/>
      <w:szCs w:val="20"/>
    </w:rPr>
  </w:style>
  <w:style w:type="paragraph" w:styleId="20">
    <w:name w:val="Body Text First Indent"/>
    <w:basedOn w:val="19"/>
    <w:qFormat/>
    <w:uiPriority w:val="0"/>
    <w:pPr>
      <w:ind w:firstLine="420"/>
    </w:pPr>
    <w:rPr>
      <w:rFonts w:eastAsia="楷体_GB2312"/>
      <w:sz w:val="32"/>
    </w:rPr>
  </w:style>
  <w:style w:type="paragraph" w:styleId="21">
    <w:name w:val="Body Text Indent"/>
    <w:basedOn w:val="1"/>
    <w:link w:val="80"/>
    <w:qFormat/>
    <w:uiPriority w:val="0"/>
    <w:pPr>
      <w:spacing w:after="120"/>
      <w:ind w:left="420" w:leftChars="200"/>
    </w:pPr>
    <w:rPr>
      <w:rFonts w:ascii="Times New Roman" w:hAnsi="Times New Roman" w:cs="Times New Roman"/>
      <w:szCs w:val="24"/>
    </w:rPr>
  </w:style>
  <w:style w:type="paragraph" w:styleId="22">
    <w:name w:val="List 2"/>
    <w:basedOn w:val="1"/>
    <w:qFormat/>
    <w:uiPriority w:val="0"/>
    <w:pPr>
      <w:ind w:left="100" w:leftChars="200" w:hanging="200" w:hangingChars="200"/>
    </w:pPr>
  </w:style>
  <w:style w:type="paragraph" w:styleId="23">
    <w:name w:val="List Continue"/>
    <w:basedOn w:val="1"/>
    <w:qFormat/>
    <w:uiPriority w:val="0"/>
    <w:pPr>
      <w:widowControl/>
      <w:spacing w:before="100" w:beforeAutospacing="1" w:after="100" w:afterAutospacing="1"/>
      <w:jc w:val="left"/>
    </w:pPr>
    <w:rPr>
      <w:kern w:val="0"/>
      <w:sz w:val="24"/>
    </w:rPr>
  </w:style>
  <w:style w:type="paragraph" w:styleId="24">
    <w:name w:val="index 4"/>
    <w:basedOn w:val="1"/>
    <w:next w:val="1"/>
    <w:qFormat/>
    <w:uiPriority w:val="0"/>
    <w:pPr>
      <w:ind w:left="600" w:leftChars="600"/>
    </w:pPr>
  </w:style>
  <w:style w:type="paragraph" w:styleId="25">
    <w:name w:val="toc 5"/>
    <w:basedOn w:val="1"/>
    <w:next w:val="1"/>
    <w:qFormat/>
    <w:uiPriority w:val="39"/>
    <w:pPr>
      <w:tabs>
        <w:tab w:val="right" w:leader="dot" w:pos="8296"/>
      </w:tabs>
      <w:ind w:left="1050" w:leftChars="500"/>
    </w:pPr>
    <w:rPr>
      <w:rFonts w:ascii="Calibri" w:hAnsi="Calibri"/>
      <w:szCs w:val="22"/>
    </w:rPr>
  </w:style>
  <w:style w:type="paragraph" w:styleId="26">
    <w:name w:val="toc 3"/>
    <w:basedOn w:val="1"/>
    <w:next w:val="1"/>
    <w:qFormat/>
    <w:uiPriority w:val="39"/>
    <w:pPr>
      <w:ind w:left="840" w:leftChars="400"/>
    </w:pPr>
  </w:style>
  <w:style w:type="paragraph" w:styleId="27">
    <w:name w:val="Plain Text"/>
    <w:basedOn w:val="1"/>
    <w:link w:val="81"/>
    <w:qFormat/>
    <w:uiPriority w:val="0"/>
    <w:rPr>
      <w:rFonts w:hAnsi="Courier New" w:cs="Times New Roman"/>
    </w:rPr>
  </w:style>
  <w:style w:type="paragraph" w:styleId="28">
    <w:name w:val="toc 8"/>
    <w:basedOn w:val="1"/>
    <w:next w:val="1"/>
    <w:qFormat/>
    <w:uiPriority w:val="39"/>
    <w:pPr>
      <w:ind w:left="2940" w:leftChars="1400"/>
    </w:pPr>
    <w:rPr>
      <w:rFonts w:ascii="Calibri" w:hAnsi="Calibri"/>
      <w:szCs w:val="22"/>
    </w:rPr>
  </w:style>
  <w:style w:type="paragraph" w:styleId="29">
    <w:name w:val="Date"/>
    <w:basedOn w:val="1"/>
    <w:next w:val="1"/>
    <w:link w:val="82"/>
    <w:qFormat/>
    <w:uiPriority w:val="0"/>
    <w:pPr>
      <w:ind w:left="100" w:leftChars="2500"/>
    </w:pPr>
    <w:rPr>
      <w:rFonts w:ascii="Times New Roman" w:hAnsi="Times New Roman" w:cs="Times New Roman"/>
      <w:szCs w:val="24"/>
    </w:rPr>
  </w:style>
  <w:style w:type="paragraph" w:styleId="30">
    <w:name w:val="Body Text Indent 2"/>
    <w:basedOn w:val="1"/>
    <w:link w:val="83"/>
    <w:qFormat/>
    <w:uiPriority w:val="0"/>
    <w:pPr>
      <w:ind w:firstLine="538" w:firstLineChars="192"/>
    </w:pPr>
    <w:rPr>
      <w:rFonts w:ascii="Times New Roman" w:hAnsi="Times New Roman" w:cs="Times New Roman"/>
      <w:sz w:val="28"/>
      <w:szCs w:val="20"/>
    </w:rPr>
  </w:style>
  <w:style w:type="paragraph" w:styleId="31">
    <w:name w:val="Balloon Text"/>
    <w:basedOn w:val="1"/>
    <w:link w:val="84"/>
    <w:qFormat/>
    <w:uiPriority w:val="0"/>
    <w:rPr>
      <w:rFonts w:ascii="Times New Roman" w:hAnsi="Times New Roman" w:cs="Times New Roman"/>
      <w:sz w:val="18"/>
      <w:szCs w:val="18"/>
    </w:rPr>
  </w:style>
  <w:style w:type="paragraph" w:styleId="32">
    <w:name w:val="footer"/>
    <w:basedOn w:val="1"/>
    <w:link w:val="85"/>
    <w:qFormat/>
    <w:uiPriority w:val="0"/>
    <w:pPr>
      <w:tabs>
        <w:tab w:val="center" w:pos="4153"/>
        <w:tab w:val="right" w:pos="8306"/>
      </w:tabs>
      <w:snapToGrid w:val="0"/>
      <w:jc w:val="left"/>
    </w:pPr>
    <w:rPr>
      <w:rFonts w:ascii="Times New Roman" w:hAnsi="Times New Roman" w:cs="Times New Roman"/>
      <w:sz w:val="18"/>
      <w:szCs w:val="18"/>
    </w:rPr>
  </w:style>
  <w:style w:type="paragraph" w:styleId="33">
    <w:name w:val="envelope return"/>
    <w:basedOn w:val="1"/>
    <w:qFormat/>
    <w:uiPriority w:val="0"/>
    <w:pPr>
      <w:snapToGrid w:val="0"/>
    </w:pPr>
    <w:rPr>
      <w:rFonts w:ascii="Arial" w:hAnsi="Arial"/>
    </w:rPr>
  </w:style>
  <w:style w:type="paragraph" w:styleId="34">
    <w:name w:val="header"/>
    <w:basedOn w:val="1"/>
    <w:link w:val="86"/>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35">
    <w:name w:val="toc 1"/>
    <w:basedOn w:val="1"/>
    <w:next w:val="1"/>
    <w:qFormat/>
    <w:uiPriority w:val="39"/>
  </w:style>
  <w:style w:type="paragraph" w:styleId="36">
    <w:name w:val="toc 4"/>
    <w:basedOn w:val="1"/>
    <w:next w:val="1"/>
    <w:qFormat/>
    <w:uiPriority w:val="39"/>
    <w:pPr>
      <w:tabs>
        <w:tab w:val="left" w:pos="1890"/>
        <w:tab w:val="right" w:leader="dot" w:pos="8296"/>
      </w:tabs>
      <w:ind w:left="630" w:leftChars="300"/>
    </w:pPr>
    <w:rPr>
      <w:rFonts w:ascii="Calibri" w:hAnsi="Calibri"/>
      <w:szCs w:val="22"/>
    </w:rPr>
  </w:style>
  <w:style w:type="paragraph" w:styleId="37">
    <w:name w:val="Subtitle"/>
    <w:basedOn w:val="1"/>
    <w:next w:val="1"/>
    <w:link w:val="87"/>
    <w:qFormat/>
    <w:uiPriority w:val="0"/>
    <w:pPr>
      <w:spacing w:before="240" w:after="60" w:line="312" w:lineRule="auto"/>
      <w:jc w:val="center"/>
      <w:outlineLvl w:val="1"/>
    </w:pPr>
    <w:rPr>
      <w:rFonts w:ascii="Cambria" w:hAnsi="Cambria" w:cs="Times New Roman"/>
      <w:b/>
      <w:bCs/>
      <w:kern w:val="28"/>
      <w:sz w:val="32"/>
      <w:szCs w:val="32"/>
    </w:rPr>
  </w:style>
  <w:style w:type="paragraph" w:styleId="38">
    <w:name w:val="List"/>
    <w:basedOn w:val="1"/>
    <w:qFormat/>
    <w:uiPriority w:val="0"/>
    <w:pPr>
      <w:ind w:left="420" w:hanging="420"/>
    </w:pPr>
    <w:rPr>
      <w:rFonts w:eastAsia="楷体_GB2312"/>
      <w:sz w:val="32"/>
      <w:szCs w:val="20"/>
    </w:rPr>
  </w:style>
  <w:style w:type="paragraph" w:styleId="39">
    <w:name w:val="footnote text"/>
    <w:basedOn w:val="1"/>
    <w:qFormat/>
    <w:uiPriority w:val="99"/>
    <w:rPr>
      <w:sz w:val="20"/>
      <w:szCs w:val="20"/>
    </w:rPr>
  </w:style>
  <w:style w:type="paragraph" w:styleId="40">
    <w:name w:val="toc 6"/>
    <w:basedOn w:val="1"/>
    <w:next w:val="1"/>
    <w:qFormat/>
    <w:uiPriority w:val="39"/>
    <w:pPr>
      <w:ind w:left="1050"/>
      <w:jc w:val="left"/>
    </w:pPr>
    <w:rPr>
      <w:sz w:val="20"/>
      <w:szCs w:val="20"/>
    </w:rPr>
  </w:style>
  <w:style w:type="paragraph" w:styleId="41">
    <w:name w:val="Body Text Indent 3"/>
    <w:basedOn w:val="1"/>
    <w:link w:val="88"/>
    <w:qFormat/>
    <w:uiPriority w:val="0"/>
    <w:pPr>
      <w:spacing w:after="120"/>
      <w:ind w:left="420" w:leftChars="200"/>
    </w:pPr>
    <w:rPr>
      <w:rFonts w:ascii="Times New Roman" w:hAnsi="Times New Roman" w:cs="Times New Roman"/>
      <w:sz w:val="16"/>
      <w:szCs w:val="16"/>
    </w:rPr>
  </w:style>
  <w:style w:type="paragraph" w:styleId="42">
    <w:name w:val="toc 2"/>
    <w:basedOn w:val="1"/>
    <w:next w:val="1"/>
    <w:qFormat/>
    <w:uiPriority w:val="39"/>
    <w:pPr>
      <w:tabs>
        <w:tab w:val="left" w:pos="840"/>
        <w:tab w:val="right" w:leader="dot" w:pos="9061"/>
      </w:tabs>
      <w:ind w:left="420" w:leftChars="200"/>
    </w:pPr>
  </w:style>
  <w:style w:type="paragraph" w:styleId="43">
    <w:name w:val="toc 9"/>
    <w:basedOn w:val="1"/>
    <w:next w:val="1"/>
    <w:qFormat/>
    <w:uiPriority w:val="39"/>
    <w:pPr>
      <w:ind w:left="3360" w:leftChars="1600"/>
    </w:pPr>
    <w:rPr>
      <w:rFonts w:ascii="Calibri" w:hAnsi="Calibri"/>
      <w:szCs w:val="22"/>
    </w:rPr>
  </w:style>
  <w:style w:type="paragraph" w:styleId="44">
    <w:name w:val="Body Text 2"/>
    <w:basedOn w:val="1"/>
    <w:link w:val="89"/>
    <w:qFormat/>
    <w:uiPriority w:val="0"/>
    <w:pPr>
      <w:widowControl/>
      <w:spacing w:before="100" w:beforeAutospacing="1" w:after="100" w:afterAutospacing="1"/>
      <w:jc w:val="left"/>
    </w:pPr>
    <w:rPr>
      <w:rFonts w:cs="Times New Roman"/>
      <w:kern w:val="0"/>
      <w:sz w:val="24"/>
      <w:szCs w:val="24"/>
    </w:rPr>
  </w:style>
  <w:style w:type="paragraph" w:styleId="45">
    <w:name w:val="Normal (Web)"/>
    <w:basedOn w:val="1"/>
    <w:qFormat/>
    <w:uiPriority w:val="0"/>
    <w:pPr>
      <w:widowControl/>
      <w:spacing w:before="100" w:beforeAutospacing="1" w:after="100" w:afterAutospacing="1" w:line="320" w:lineRule="atLeast"/>
      <w:jc w:val="left"/>
    </w:pPr>
    <w:rPr>
      <w:kern w:val="0"/>
      <w:sz w:val="18"/>
      <w:szCs w:val="18"/>
    </w:rPr>
  </w:style>
  <w:style w:type="paragraph" w:styleId="46">
    <w:name w:val="Title"/>
    <w:basedOn w:val="1"/>
    <w:link w:val="90"/>
    <w:qFormat/>
    <w:uiPriority w:val="0"/>
    <w:pPr>
      <w:spacing w:before="240" w:after="60"/>
      <w:jc w:val="center"/>
      <w:outlineLvl w:val="0"/>
    </w:pPr>
    <w:rPr>
      <w:rFonts w:ascii="Arial" w:hAnsi="Arial" w:cs="Times New Roman"/>
      <w:b/>
      <w:bCs/>
      <w:sz w:val="32"/>
      <w:szCs w:val="32"/>
    </w:rPr>
  </w:style>
  <w:style w:type="paragraph" w:styleId="47">
    <w:name w:val="annotation subject"/>
    <w:basedOn w:val="17"/>
    <w:next w:val="17"/>
    <w:link w:val="91"/>
    <w:qFormat/>
    <w:uiPriority w:val="0"/>
    <w:rPr>
      <w:rFonts w:ascii="宋体"/>
      <w:b/>
      <w:bCs/>
      <w:kern w:val="0"/>
      <w:sz w:val="28"/>
      <w:szCs w:val="20"/>
    </w:rPr>
  </w:style>
  <w:style w:type="paragraph" w:styleId="48">
    <w:name w:val="Body Text First Indent 2"/>
    <w:basedOn w:val="21"/>
    <w:next w:val="49"/>
    <w:link w:val="92"/>
    <w:qFormat/>
    <w:uiPriority w:val="0"/>
    <w:pPr>
      <w:ind w:firstLine="420" w:firstLineChars="200"/>
    </w:pPr>
    <w:rPr>
      <w:kern w:val="0"/>
      <w:sz w:val="20"/>
      <w:szCs w:val="20"/>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51">
    <w:name w:val="Table Grid"/>
    <w:basedOn w:val="5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0"/>
    <w:rPr>
      <w:b/>
      <w:bCs/>
    </w:rPr>
  </w:style>
  <w:style w:type="character" w:styleId="54">
    <w:name w:val="page number"/>
    <w:basedOn w:val="52"/>
    <w:qFormat/>
    <w:uiPriority w:val="0"/>
  </w:style>
  <w:style w:type="character" w:styleId="55">
    <w:name w:val="FollowedHyperlink"/>
    <w:qFormat/>
    <w:uiPriority w:val="0"/>
    <w:rPr>
      <w:color w:val="0088CC"/>
      <w:u w:val="none"/>
    </w:rPr>
  </w:style>
  <w:style w:type="character" w:styleId="56">
    <w:name w:val="Emphasis"/>
    <w:qFormat/>
    <w:uiPriority w:val="0"/>
    <w:rPr>
      <w:i/>
      <w:iCs/>
    </w:rPr>
  </w:style>
  <w:style w:type="character" w:styleId="57">
    <w:name w:val="HTML Definition"/>
    <w:qFormat/>
    <w:uiPriority w:val="0"/>
  </w:style>
  <w:style w:type="character" w:styleId="58">
    <w:name w:val="HTML Typewriter"/>
    <w:qFormat/>
    <w:uiPriority w:val="0"/>
    <w:rPr>
      <w:rFonts w:ascii="monospace" w:hAnsi="monospace" w:eastAsia="monospace" w:cs="monospace"/>
      <w:sz w:val="20"/>
    </w:rPr>
  </w:style>
  <w:style w:type="character" w:styleId="59">
    <w:name w:val="HTML Acronym"/>
    <w:basedOn w:val="52"/>
    <w:qFormat/>
    <w:uiPriority w:val="0"/>
  </w:style>
  <w:style w:type="character" w:styleId="60">
    <w:name w:val="HTML Variable"/>
    <w:qFormat/>
    <w:uiPriority w:val="0"/>
  </w:style>
  <w:style w:type="character" w:styleId="61">
    <w:name w:val="Hyperlink"/>
    <w:qFormat/>
    <w:uiPriority w:val="99"/>
    <w:rPr>
      <w:color w:val="0088CC"/>
      <w:u w:val="none"/>
    </w:rPr>
  </w:style>
  <w:style w:type="character" w:styleId="62">
    <w:name w:val="HTML Code"/>
    <w:qFormat/>
    <w:uiPriority w:val="0"/>
    <w:rPr>
      <w:rFonts w:ascii="Monaco" w:hAnsi="Monaco" w:eastAsia="Monaco" w:cs="Monaco"/>
      <w:color w:val="DD1144"/>
      <w:sz w:val="18"/>
      <w:szCs w:val="18"/>
      <w:bdr w:val="single" w:color="E1E1E8" w:sz="6" w:space="0"/>
      <w:shd w:val="clear" w:color="auto" w:fill="F7F7F9"/>
    </w:rPr>
  </w:style>
  <w:style w:type="character" w:styleId="63">
    <w:name w:val="annotation reference"/>
    <w:qFormat/>
    <w:uiPriority w:val="0"/>
    <w:rPr>
      <w:rFonts w:cs="Times New Roman"/>
      <w:sz w:val="21"/>
      <w:szCs w:val="21"/>
    </w:rPr>
  </w:style>
  <w:style w:type="character" w:styleId="64">
    <w:name w:val="HTML Cite"/>
    <w:qFormat/>
    <w:uiPriority w:val="0"/>
  </w:style>
  <w:style w:type="character" w:styleId="65">
    <w:name w:val="HTML Keyboard"/>
    <w:qFormat/>
    <w:uiPriority w:val="0"/>
    <w:rPr>
      <w:rFonts w:hint="default" w:ascii="monospace" w:hAnsi="monospace" w:eastAsia="monospace" w:cs="monospace"/>
      <w:sz w:val="20"/>
    </w:rPr>
  </w:style>
  <w:style w:type="character" w:styleId="66">
    <w:name w:val="HTML Sample"/>
    <w:qFormat/>
    <w:uiPriority w:val="0"/>
    <w:rPr>
      <w:rFonts w:hint="default" w:ascii="monospace" w:hAnsi="monospace" w:eastAsia="monospace" w:cs="monospace"/>
    </w:rPr>
  </w:style>
  <w:style w:type="character" w:customStyle="1" w:styleId="67">
    <w:name w:val="标题 1 字符"/>
    <w:link w:val="2"/>
    <w:qFormat/>
    <w:uiPriority w:val="0"/>
    <w:rPr>
      <w:b/>
      <w:bCs/>
      <w:kern w:val="44"/>
      <w:sz w:val="32"/>
      <w:szCs w:val="44"/>
    </w:rPr>
  </w:style>
  <w:style w:type="character" w:customStyle="1" w:styleId="68">
    <w:name w:val="标题 2 Char"/>
    <w:qFormat/>
    <w:uiPriority w:val="0"/>
    <w:rPr>
      <w:rFonts w:ascii="Arial" w:hAnsi="Arial"/>
      <w:b/>
      <w:bCs/>
      <w:kern w:val="0"/>
      <w:sz w:val="36"/>
      <w:szCs w:val="32"/>
    </w:rPr>
  </w:style>
  <w:style w:type="character" w:customStyle="1" w:styleId="69">
    <w:name w:val="标题 3 字符"/>
    <w:link w:val="4"/>
    <w:qFormat/>
    <w:uiPriority w:val="0"/>
    <w:rPr>
      <w:rFonts w:ascii="宋体" w:hAnsi="宋体" w:eastAsia="宋体" w:cs="宋体"/>
      <w:b/>
      <w:bCs/>
      <w:kern w:val="2"/>
      <w:sz w:val="21"/>
      <w:szCs w:val="21"/>
    </w:rPr>
  </w:style>
  <w:style w:type="character" w:customStyle="1" w:styleId="70">
    <w:name w:val="标题 4 字符"/>
    <w:link w:val="5"/>
    <w:qFormat/>
    <w:uiPriority w:val="0"/>
    <w:rPr>
      <w:rFonts w:ascii="Cambria" w:hAnsi="Cambria" w:eastAsia="宋体" w:cs="Times New Roman"/>
      <w:b/>
      <w:bCs/>
      <w:kern w:val="2"/>
      <w:sz w:val="28"/>
      <w:szCs w:val="28"/>
    </w:rPr>
  </w:style>
  <w:style w:type="character" w:customStyle="1" w:styleId="71">
    <w:name w:val="标题 5 字符"/>
    <w:link w:val="6"/>
    <w:qFormat/>
    <w:uiPriority w:val="0"/>
    <w:rPr>
      <w:rFonts w:ascii="Calibri" w:hAnsi="Calibri"/>
      <w:b/>
      <w:bCs/>
      <w:kern w:val="2"/>
      <w:sz w:val="28"/>
      <w:szCs w:val="28"/>
    </w:rPr>
  </w:style>
  <w:style w:type="character" w:customStyle="1" w:styleId="72">
    <w:name w:val="标题 6 字符"/>
    <w:link w:val="7"/>
    <w:qFormat/>
    <w:uiPriority w:val="0"/>
    <w:rPr>
      <w:rFonts w:ascii="Cambria" w:hAnsi="Cambria"/>
      <w:b/>
      <w:bCs/>
      <w:kern w:val="2"/>
      <w:sz w:val="24"/>
      <w:szCs w:val="24"/>
    </w:rPr>
  </w:style>
  <w:style w:type="character" w:customStyle="1" w:styleId="73">
    <w:name w:val="标题 7 字符"/>
    <w:link w:val="8"/>
    <w:qFormat/>
    <w:uiPriority w:val="0"/>
    <w:rPr>
      <w:rFonts w:ascii="Calibri" w:hAnsi="Calibri"/>
      <w:b/>
      <w:bCs/>
      <w:kern w:val="2"/>
      <w:sz w:val="24"/>
      <w:szCs w:val="24"/>
    </w:rPr>
  </w:style>
  <w:style w:type="character" w:customStyle="1" w:styleId="74">
    <w:name w:val="标题 8 字符"/>
    <w:link w:val="9"/>
    <w:qFormat/>
    <w:uiPriority w:val="0"/>
    <w:rPr>
      <w:rFonts w:ascii="Cambria" w:hAnsi="Cambria"/>
      <w:kern w:val="2"/>
      <w:sz w:val="24"/>
      <w:szCs w:val="24"/>
    </w:rPr>
  </w:style>
  <w:style w:type="character" w:customStyle="1" w:styleId="75">
    <w:name w:val="标题 9 字符"/>
    <w:link w:val="10"/>
    <w:qFormat/>
    <w:uiPriority w:val="0"/>
    <w:rPr>
      <w:rFonts w:ascii="Cambria" w:hAnsi="Cambria"/>
      <w:kern w:val="2"/>
      <w:sz w:val="21"/>
      <w:szCs w:val="21"/>
    </w:rPr>
  </w:style>
  <w:style w:type="character" w:customStyle="1" w:styleId="76">
    <w:name w:val="文档结构图 字符"/>
    <w:link w:val="15"/>
    <w:qFormat/>
    <w:uiPriority w:val="0"/>
    <w:rPr>
      <w:rFonts w:eastAsia="宋体"/>
      <w:kern w:val="2"/>
      <w:sz w:val="21"/>
      <w:szCs w:val="24"/>
      <w:lang w:val="en-US" w:eastAsia="zh-CN" w:bidi="ar-SA"/>
    </w:rPr>
  </w:style>
  <w:style w:type="character" w:customStyle="1" w:styleId="77">
    <w:name w:val="批注文字 字符"/>
    <w:link w:val="17"/>
    <w:qFormat/>
    <w:uiPriority w:val="0"/>
    <w:rPr>
      <w:kern w:val="2"/>
      <w:sz w:val="21"/>
      <w:szCs w:val="24"/>
    </w:rPr>
  </w:style>
  <w:style w:type="character" w:customStyle="1" w:styleId="78">
    <w:name w:val="正文文本 3 字符"/>
    <w:link w:val="18"/>
    <w:qFormat/>
    <w:uiPriority w:val="0"/>
    <w:rPr>
      <w:kern w:val="2"/>
      <w:sz w:val="16"/>
      <w:szCs w:val="16"/>
    </w:rPr>
  </w:style>
  <w:style w:type="character" w:customStyle="1" w:styleId="79">
    <w:name w:val="正文文本 字符"/>
    <w:link w:val="19"/>
    <w:qFormat/>
    <w:uiPriority w:val="0"/>
  </w:style>
  <w:style w:type="character" w:customStyle="1" w:styleId="80">
    <w:name w:val="正文文本缩进 字符"/>
    <w:link w:val="21"/>
    <w:qFormat/>
    <w:uiPriority w:val="0"/>
    <w:rPr>
      <w:kern w:val="2"/>
      <w:sz w:val="21"/>
      <w:szCs w:val="24"/>
    </w:rPr>
  </w:style>
  <w:style w:type="character" w:customStyle="1" w:styleId="81">
    <w:name w:val="纯文本 字符"/>
    <w:link w:val="27"/>
    <w:qFormat/>
    <w:uiPriority w:val="0"/>
    <w:rPr>
      <w:rFonts w:ascii="宋体" w:hAnsi="Courier New" w:cs="Courier New"/>
      <w:kern w:val="2"/>
      <w:sz w:val="21"/>
      <w:szCs w:val="21"/>
    </w:rPr>
  </w:style>
  <w:style w:type="character" w:customStyle="1" w:styleId="82">
    <w:name w:val="日期 字符"/>
    <w:link w:val="29"/>
    <w:qFormat/>
    <w:uiPriority w:val="0"/>
    <w:rPr>
      <w:kern w:val="2"/>
      <w:sz w:val="21"/>
      <w:szCs w:val="24"/>
    </w:rPr>
  </w:style>
  <w:style w:type="character" w:customStyle="1" w:styleId="83">
    <w:name w:val="正文文本缩进 2 字符"/>
    <w:link w:val="30"/>
    <w:qFormat/>
    <w:uiPriority w:val="0"/>
    <w:rPr>
      <w:kern w:val="2"/>
      <w:sz w:val="28"/>
    </w:rPr>
  </w:style>
  <w:style w:type="character" w:customStyle="1" w:styleId="84">
    <w:name w:val="批注框文本 字符"/>
    <w:link w:val="31"/>
    <w:qFormat/>
    <w:uiPriority w:val="0"/>
    <w:rPr>
      <w:kern w:val="2"/>
      <w:sz w:val="18"/>
      <w:szCs w:val="18"/>
    </w:rPr>
  </w:style>
  <w:style w:type="character" w:customStyle="1" w:styleId="85">
    <w:name w:val="页脚 字符"/>
    <w:link w:val="32"/>
    <w:qFormat/>
    <w:uiPriority w:val="0"/>
    <w:rPr>
      <w:kern w:val="2"/>
      <w:sz w:val="18"/>
      <w:szCs w:val="18"/>
    </w:rPr>
  </w:style>
  <w:style w:type="character" w:customStyle="1" w:styleId="86">
    <w:name w:val="页眉 字符"/>
    <w:link w:val="34"/>
    <w:qFormat/>
    <w:uiPriority w:val="0"/>
    <w:rPr>
      <w:kern w:val="2"/>
      <w:sz w:val="18"/>
      <w:szCs w:val="18"/>
    </w:rPr>
  </w:style>
  <w:style w:type="character" w:customStyle="1" w:styleId="87">
    <w:name w:val="副标题 字符"/>
    <w:link w:val="37"/>
    <w:qFormat/>
    <w:uiPriority w:val="0"/>
    <w:rPr>
      <w:rFonts w:ascii="Cambria" w:hAnsi="Cambria"/>
      <w:b/>
      <w:bCs/>
      <w:kern w:val="28"/>
      <w:sz w:val="32"/>
      <w:szCs w:val="32"/>
    </w:rPr>
  </w:style>
  <w:style w:type="character" w:customStyle="1" w:styleId="88">
    <w:name w:val="正文文本缩进 3 字符"/>
    <w:link w:val="41"/>
    <w:qFormat/>
    <w:uiPriority w:val="0"/>
    <w:rPr>
      <w:kern w:val="2"/>
      <w:sz w:val="16"/>
      <w:szCs w:val="16"/>
    </w:rPr>
  </w:style>
  <w:style w:type="character" w:customStyle="1" w:styleId="89">
    <w:name w:val="正文文本 2 字符"/>
    <w:link w:val="44"/>
    <w:qFormat/>
    <w:uiPriority w:val="0"/>
    <w:rPr>
      <w:rFonts w:ascii="宋体" w:hAnsi="宋体" w:cs="宋体"/>
      <w:sz w:val="24"/>
      <w:szCs w:val="24"/>
    </w:rPr>
  </w:style>
  <w:style w:type="character" w:customStyle="1" w:styleId="90">
    <w:name w:val="标题 字符"/>
    <w:link w:val="46"/>
    <w:qFormat/>
    <w:uiPriority w:val="0"/>
    <w:rPr>
      <w:rFonts w:ascii="Arial" w:hAnsi="Arial" w:cs="Arial"/>
      <w:b/>
      <w:bCs/>
      <w:kern w:val="2"/>
      <w:sz w:val="32"/>
      <w:szCs w:val="32"/>
    </w:rPr>
  </w:style>
  <w:style w:type="character" w:customStyle="1" w:styleId="91">
    <w:name w:val="批注主题 字符"/>
    <w:link w:val="47"/>
    <w:qFormat/>
    <w:uiPriority w:val="0"/>
    <w:rPr>
      <w:rFonts w:ascii="宋体"/>
      <w:b/>
      <w:bCs/>
      <w:sz w:val="28"/>
    </w:rPr>
  </w:style>
  <w:style w:type="character" w:customStyle="1" w:styleId="92">
    <w:name w:val="正文文本首行缩进 2 字符"/>
    <w:link w:val="48"/>
    <w:qFormat/>
    <w:uiPriority w:val="0"/>
    <w:rPr>
      <w:rFonts w:eastAsia="宋体"/>
    </w:rPr>
  </w:style>
  <w:style w:type="character" w:customStyle="1" w:styleId="93">
    <w:name w:val="标题 2 字符"/>
    <w:link w:val="3"/>
    <w:qFormat/>
    <w:uiPriority w:val="0"/>
    <w:rPr>
      <w:rFonts w:ascii="宋体" w:hAnsi="宋体" w:eastAsia="宋体" w:cs="宋体"/>
      <w:b/>
      <w:bCs/>
      <w:kern w:val="2"/>
      <w:sz w:val="24"/>
      <w:szCs w:val="24"/>
    </w:rPr>
  </w:style>
  <w:style w:type="character" w:customStyle="1" w:styleId="94">
    <w:name w:val="l-btn-left2"/>
    <w:qFormat/>
    <w:uiPriority w:val="0"/>
  </w:style>
  <w:style w:type="character" w:customStyle="1" w:styleId="95">
    <w:name w:val="页脚 Char1"/>
    <w:semiHidden/>
    <w:qFormat/>
    <w:uiPriority w:val="99"/>
    <w:rPr>
      <w:kern w:val="2"/>
      <w:sz w:val="18"/>
      <w:szCs w:val="18"/>
    </w:rPr>
  </w:style>
  <w:style w:type="character" w:customStyle="1" w:styleId="96">
    <w:name w:val="_Style 95"/>
    <w:qFormat/>
    <w:uiPriority w:val="0"/>
    <w:rPr>
      <w:b/>
      <w:bCs/>
      <w:i/>
      <w:iCs/>
      <w:color w:val="4F81BD"/>
    </w:rPr>
  </w:style>
  <w:style w:type="character" w:customStyle="1" w:styleId="97">
    <w:name w:val="l-btn-left"/>
    <w:qFormat/>
    <w:uiPriority w:val="0"/>
  </w:style>
  <w:style w:type="character" w:customStyle="1" w:styleId="98">
    <w:name w:val="_Style 97"/>
    <w:qFormat/>
    <w:uiPriority w:val="0"/>
    <w:rPr>
      <w:b/>
      <w:bCs/>
      <w:smallCaps/>
      <w:spacing w:val="5"/>
    </w:rPr>
  </w:style>
  <w:style w:type="character" w:customStyle="1" w:styleId="99">
    <w:name w:val="l-btn-empty"/>
    <w:qFormat/>
    <w:uiPriority w:val="0"/>
  </w:style>
  <w:style w:type="character" w:customStyle="1" w:styleId="100">
    <w:name w:val="日期 Char1"/>
    <w:qFormat/>
    <w:uiPriority w:val="0"/>
    <w:rPr>
      <w:kern w:val="2"/>
      <w:sz w:val="21"/>
      <w:szCs w:val="22"/>
    </w:rPr>
  </w:style>
  <w:style w:type="character" w:customStyle="1" w:styleId="101">
    <w:name w:val="hover1"/>
    <w:qFormat/>
    <w:uiPriority w:val="0"/>
    <w:rPr>
      <w:color w:val="2590EB"/>
    </w:rPr>
  </w:style>
  <w:style w:type="character" w:customStyle="1" w:styleId="102">
    <w:name w:val="批注框文本 Char1"/>
    <w:qFormat/>
    <w:uiPriority w:val="0"/>
    <w:rPr>
      <w:kern w:val="2"/>
      <w:sz w:val="18"/>
      <w:szCs w:val="18"/>
    </w:rPr>
  </w:style>
  <w:style w:type="character" w:customStyle="1" w:styleId="103">
    <w:name w:val="NormalCharacter"/>
    <w:qFormat/>
    <w:uiPriority w:val="0"/>
    <w:rPr>
      <w:kern w:val="2"/>
      <w:sz w:val="21"/>
      <w:szCs w:val="24"/>
      <w:lang w:val="en-US" w:eastAsia="zh-CN" w:bidi="ar-SA"/>
    </w:rPr>
  </w:style>
  <w:style w:type="character" w:customStyle="1" w:styleId="104">
    <w:name w:val="普通文字 Char"/>
    <w:qFormat/>
    <w:uiPriority w:val="0"/>
    <w:rPr>
      <w:rFonts w:ascii="宋体" w:hAnsi="Courier New" w:eastAsia="幼圆"/>
      <w:kern w:val="2"/>
      <w:sz w:val="21"/>
      <w:lang w:val="en-US" w:eastAsia="zh-CN" w:bidi="ar-SA"/>
    </w:rPr>
  </w:style>
  <w:style w:type="character" w:customStyle="1" w:styleId="105">
    <w:name w:val="批注文字 Char Char"/>
    <w:qFormat/>
    <w:uiPriority w:val="0"/>
    <w:rPr>
      <w:rFonts w:ascii="宋体" w:hAnsi="Times New Roman" w:eastAsia="宋体" w:cs="Times New Roman"/>
      <w:sz w:val="28"/>
      <w:szCs w:val="20"/>
    </w:rPr>
  </w:style>
  <w:style w:type="character" w:customStyle="1" w:styleId="106">
    <w:name w:val="font41"/>
    <w:qFormat/>
    <w:uiPriority w:val="0"/>
    <w:rPr>
      <w:rFonts w:hint="eastAsia" w:ascii="宋体" w:hAnsi="宋体" w:eastAsia="宋体" w:cs="宋体"/>
      <w:b/>
      <w:color w:val="000000"/>
      <w:sz w:val="20"/>
      <w:szCs w:val="20"/>
      <w:u w:val="none"/>
    </w:rPr>
  </w:style>
  <w:style w:type="character" w:customStyle="1" w:styleId="107">
    <w:name w:val="标题 Char1"/>
    <w:qFormat/>
    <w:uiPriority w:val="10"/>
    <w:rPr>
      <w:rFonts w:ascii="Cambria" w:hAnsi="Cambria" w:cs="Times New Roman"/>
      <w:b/>
      <w:bCs/>
      <w:kern w:val="2"/>
      <w:sz w:val="32"/>
      <w:szCs w:val="32"/>
    </w:rPr>
  </w:style>
  <w:style w:type="character" w:customStyle="1" w:styleId="108">
    <w:name w:val="批注文字 Char1"/>
    <w:qFormat/>
    <w:uiPriority w:val="99"/>
    <w:rPr>
      <w:kern w:val="2"/>
      <w:sz w:val="21"/>
      <w:szCs w:val="24"/>
    </w:rPr>
  </w:style>
  <w:style w:type="character" w:customStyle="1" w:styleId="109">
    <w:name w:val="Char Char18"/>
    <w:qFormat/>
    <w:uiPriority w:val="0"/>
    <w:rPr>
      <w:rFonts w:ascii="Calibri" w:hAnsi="Calibri" w:eastAsia="宋体"/>
      <w:b/>
      <w:bCs/>
      <w:kern w:val="44"/>
      <w:sz w:val="44"/>
      <w:szCs w:val="44"/>
      <w:lang w:val="en-US" w:eastAsia="zh-CN" w:bidi="ar-SA"/>
    </w:rPr>
  </w:style>
  <w:style w:type="character" w:customStyle="1" w:styleId="110">
    <w:name w:val="tmpztreemove_arrow"/>
    <w:qFormat/>
    <w:uiPriority w:val="0"/>
  </w:style>
  <w:style w:type="character" w:customStyle="1" w:styleId="111">
    <w:name w:val="l-btn-text"/>
    <w:qFormat/>
    <w:uiPriority w:val="0"/>
    <w:rPr>
      <w:sz w:val="18"/>
      <w:szCs w:val="18"/>
      <w:vertAlign w:val="baseline"/>
    </w:rPr>
  </w:style>
  <w:style w:type="character" w:customStyle="1" w:styleId="112">
    <w:name w:val="文档结构图 Char2"/>
    <w:semiHidden/>
    <w:qFormat/>
    <w:uiPriority w:val="99"/>
    <w:rPr>
      <w:rFonts w:ascii="宋体"/>
      <w:kern w:val="2"/>
      <w:sz w:val="18"/>
      <w:szCs w:val="18"/>
    </w:rPr>
  </w:style>
  <w:style w:type="character" w:customStyle="1" w:styleId="113">
    <w:name w:val="引用 字符"/>
    <w:link w:val="114"/>
    <w:qFormat/>
    <w:uiPriority w:val="0"/>
    <w:rPr>
      <w:i/>
      <w:iCs/>
      <w:color w:val="000000"/>
      <w:kern w:val="2"/>
      <w:sz w:val="21"/>
      <w:szCs w:val="22"/>
    </w:rPr>
  </w:style>
  <w:style w:type="paragraph" w:styleId="114">
    <w:name w:val="Quote"/>
    <w:basedOn w:val="1"/>
    <w:next w:val="1"/>
    <w:link w:val="113"/>
    <w:qFormat/>
    <w:uiPriority w:val="0"/>
    <w:rPr>
      <w:rFonts w:ascii="Times New Roman" w:hAnsi="Times New Roman" w:cs="Times New Roman"/>
      <w:i/>
      <w:iCs/>
      <w:color w:val="000000"/>
      <w:szCs w:val="22"/>
    </w:rPr>
  </w:style>
  <w:style w:type="character" w:customStyle="1" w:styleId="115">
    <w:name w:val="明显引用 字符"/>
    <w:link w:val="116"/>
    <w:qFormat/>
    <w:uiPriority w:val="0"/>
    <w:rPr>
      <w:b/>
      <w:bCs/>
      <w:i/>
      <w:iCs/>
      <w:color w:val="4F81BD"/>
      <w:kern w:val="2"/>
      <w:sz w:val="21"/>
      <w:szCs w:val="22"/>
    </w:rPr>
  </w:style>
  <w:style w:type="paragraph" w:styleId="116">
    <w:name w:val="Intense Quote"/>
    <w:basedOn w:val="1"/>
    <w:next w:val="1"/>
    <w:link w:val="115"/>
    <w:qFormat/>
    <w:uiPriority w:val="0"/>
    <w:pPr>
      <w:pBdr>
        <w:bottom w:val="single" w:color="4F81BD" w:sz="4" w:space="4"/>
      </w:pBdr>
      <w:spacing w:before="200" w:after="280"/>
      <w:ind w:left="936" w:right="936"/>
    </w:pPr>
    <w:rPr>
      <w:rFonts w:ascii="Times New Roman" w:hAnsi="Times New Roman" w:cs="Times New Roman"/>
      <w:b/>
      <w:bCs/>
      <w:i/>
      <w:iCs/>
      <w:color w:val="4F81BD"/>
      <w:szCs w:val="22"/>
    </w:rPr>
  </w:style>
  <w:style w:type="character" w:customStyle="1" w:styleId="117">
    <w:name w:val="_Style 116"/>
    <w:qFormat/>
    <w:uiPriority w:val="0"/>
    <w:rPr>
      <w:i/>
      <w:iCs/>
      <w:color w:val="808080"/>
    </w:rPr>
  </w:style>
  <w:style w:type="character" w:customStyle="1" w:styleId="118">
    <w:name w:val="文档结构图 Char1"/>
    <w:qFormat/>
    <w:uiPriority w:val="0"/>
    <w:rPr>
      <w:rFonts w:ascii="宋体"/>
      <w:kern w:val="2"/>
      <w:sz w:val="18"/>
      <w:szCs w:val="18"/>
    </w:rPr>
  </w:style>
  <w:style w:type="character" w:customStyle="1" w:styleId="119">
    <w:name w:val="l-btn-icon-left"/>
    <w:qFormat/>
    <w:uiPriority w:val="0"/>
  </w:style>
  <w:style w:type="character" w:customStyle="1" w:styleId="120">
    <w:name w:val="批注主题 Char1"/>
    <w:qFormat/>
    <w:uiPriority w:val="0"/>
    <w:rPr>
      <w:b/>
      <w:bCs/>
      <w:kern w:val="2"/>
      <w:sz w:val="21"/>
      <w:szCs w:val="22"/>
    </w:rPr>
  </w:style>
  <w:style w:type="character" w:customStyle="1" w:styleId="121">
    <w:name w:val="hover4"/>
    <w:qFormat/>
    <w:uiPriority w:val="0"/>
  </w:style>
  <w:style w:type="character" w:customStyle="1" w:styleId="122">
    <w:name w:val="_Style 121"/>
    <w:qFormat/>
    <w:uiPriority w:val="0"/>
    <w:rPr>
      <w:b/>
      <w:bCs/>
      <w:smallCaps/>
      <w:color w:val="C0504D"/>
      <w:spacing w:val="5"/>
      <w:u w:val="single"/>
    </w:rPr>
  </w:style>
  <w:style w:type="character" w:customStyle="1" w:styleId="123">
    <w:name w:val="l-btn-left3"/>
    <w:qFormat/>
    <w:uiPriority w:val="0"/>
  </w:style>
  <w:style w:type="character" w:customStyle="1" w:styleId="124">
    <w:name w:val="正文文本 3 Char1"/>
    <w:qFormat/>
    <w:uiPriority w:val="0"/>
    <w:rPr>
      <w:kern w:val="2"/>
      <w:sz w:val="16"/>
      <w:szCs w:val="16"/>
    </w:rPr>
  </w:style>
  <w:style w:type="character" w:customStyle="1" w:styleId="125">
    <w:name w:val="标题4 Char Char"/>
    <w:link w:val="126"/>
    <w:qFormat/>
    <w:uiPriority w:val="0"/>
    <w:rPr>
      <w:rFonts w:ascii="Arial" w:hAnsi="Arial"/>
      <w:b/>
      <w:bCs/>
      <w:sz w:val="24"/>
      <w:szCs w:val="32"/>
    </w:rPr>
  </w:style>
  <w:style w:type="paragraph" w:customStyle="1" w:styleId="126">
    <w:name w:val="标题4"/>
    <w:basedOn w:val="3"/>
    <w:next w:val="24"/>
    <w:link w:val="125"/>
    <w:qFormat/>
    <w:uiPriority w:val="0"/>
    <w:pPr>
      <w:spacing w:line="413" w:lineRule="auto"/>
    </w:pPr>
    <w:rPr>
      <w:rFonts w:ascii="Arial" w:hAnsi="Arial"/>
      <w:kern w:val="0"/>
      <w:szCs w:val="32"/>
    </w:rPr>
  </w:style>
  <w:style w:type="character" w:customStyle="1" w:styleId="127">
    <w:name w:val="hover"/>
    <w:qFormat/>
    <w:uiPriority w:val="0"/>
    <w:rPr>
      <w:color w:val="2590EB"/>
    </w:rPr>
  </w:style>
  <w:style w:type="character" w:customStyle="1" w:styleId="128">
    <w:name w:val="_Style 127"/>
    <w:qFormat/>
    <w:uiPriority w:val="0"/>
    <w:rPr>
      <w:smallCaps/>
      <w:color w:val="C0504D"/>
      <w:u w:val="single"/>
    </w:rPr>
  </w:style>
  <w:style w:type="character" w:customStyle="1" w:styleId="129">
    <w:name w:val="标题5 Char Char"/>
    <w:link w:val="130"/>
    <w:qFormat/>
    <w:uiPriority w:val="0"/>
    <w:rPr>
      <w:rFonts w:ascii="Arial" w:hAnsi="Arial"/>
      <w:b/>
      <w:bCs/>
      <w:sz w:val="24"/>
      <w:szCs w:val="32"/>
    </w:rPr>
  </w:style>
  <w:style w:type="paragraph" w:customStyle="1" w:styleId="130">
    <w:name w:val="标题5"/>
    <w:basedOn w:val="4"/>
    <w:link w:val="129"/>
    <w:qFormat/>
    <w:uiPriority w:val="0"/>
    <w:pPr>
      <w:spacing w:line="413" w:lineRule="auto"/>
    </w:pPr>
    <w:rPr>
      <w:rFonts w:ascii="Arial" w:hAnsi="Arial"/>
      <w:kern w:val="0"/>
      <w:sz w:val="24"/>
      <w:szCs w:val="32"/>
    </w:rPr>
  </w:style>
  <w:style w:type="character" w:customStyle="1" w:styleId="131">
    <w:name w:val="Char Char17"/>
    <w:qFormat/>
    <w:uiPriority w:val="0"/>
    <w:rPr>
      <w:rFonts w:ascii="Cambria" w:hAnsi="Cambria" w:eastAsia="宋体"/>
      <w:b/>
      <w:bCs/>
      <w:kern w:val="2"/>
      <w:sz w:val="32"/>
      <w:szCs w:val="32"/>
      <w:lang w:val="en-US" w:eastAsia="zh-CN" w:bidi="ar-SA"/>
    </w:rPr>
  </w:style>
  <w:style w:type="character" w:customStyle="1" w:styleId="132">
    <w:name w:val="批注主题 Char2"/>
    <w:qFormat/>
    <w:uiPriority w:val="99"/>
    <w:rPr>
      <w:b/>
      <w:bCs/>
    </w:rPr>
  </w:style>
  <w:style w:type="character" w:customStyle="1" w:styleId="133">
    <w:name w:val="font161"/>
    <w:qFormat/>
    <w:uiPriority w:val="0"/>
    <w:rPr>
      <w:b/>
      <w:bCs/>
      <w:sz w:val="32"/>
      <w:szCs w:val="32"/>
    </w:rPr>
  </w:style>
  <w:style w:type="character" w:customStyle="1" w:styleId="134">
    <w:name w:val="l-btn-icon-right"/>
    <w:qFormat/>
    <w:uiPriority w:val="0"/>
  </w:style>
  <w:style w:type="character" w:customStyle="1" w:styleId="135">
    <w:name w:val="hover2"/>
    <w:qFormat/>
    <w:uiPriority w:val="0"/>
  </w:style>
  <w:style w:type="character" w:customStyle="1" w:styleId="136">
    <w:name w:val="页眉 Char1"/>
    <w:semiHidden/>
    <w:qFormat/>
    <w:uiPriority w:val="99"/>
    <w:rPr>
      <w:kern w:val="2"/>
      <w:sz w:val="18"/>
      <w:szCs w:val="18"/>
    </w:rPr>
  </w:style>
  <w:style w:type="character" w:customStyle="1" w:styleId="137">
    <w:name w:val="正文文本 Char1"/>
    <w:qFormat/>
    <w:uiPriority w:val="0"/>
    <w:rPr>
      <w:kern w:val="2"/>
      <w:sz w:val="21"/>
      <w:szCs w:val="22"/>
    </w:rPr>
  </w:style>
  <w:style w:type="character" w:customStyle="1" w:styleId="138">
    <w:name w:val="明显引用 Char1"/>
    <w:qFormat/>
    <w:uiPriority w:val="30"/>
    <w:rPr>
      <w:b/>
      <w:bCs/>
      <w:i/>
      <w:iCs/>
      <w:color w:val="4F81BD"/>
      <w:kern w:val="2"/>
      <w:sz w:val="21"/>
      <w:szCs w:val="24"/>
    </w:rPr>
  </w:style>
  <w:style w:type="character" w:customStyle="1" w:styleId="139">
    <w:name w:val="hover3"/>
    <w:qFormat/>
    <w:uiPriority w:val="0"/>
    <w:rPr>
      <w:color w:val="2590EB"/>
      <w:shd w:val="clear" w:color="auto" w:fill="E9F4FD"/>
    </w:rPr>
  </w:style>
  <w:style w:type="character" w:customStyle="1" w:styleId="140">
    <w:name w:val="button"/>
    <w:qFormat/>
    <w:uiPriority w:val="0"/>
  </w:style>
  <w:style w:type="character" w:customStyle="1" w:styleId="141">
    <w:name w:val="副标题 Char1"/>
    <w:qFormat/>
    <w:uiPriority w:val="11"/>
    <w:rPr>
      <w:rFonts w:ascii="Cambria" w:hAnsi="Cambria" w:cs="Times New Roman"/>
      <w:b/>
      <w:bCs/>
      <w:kern w:val="28"/>
      <w:sz w:val="32"/>
      <w:szCs w:val="32"/>
    </w:rPr>
  </w:style>
  <w:style w:type="character" w:customStyle="1" w:styleId="142">
    <w:name w:val="批注框文本 Char2"/>
    <w:qFormat/>
    <w:uiPriority w:val="99"/>
    <w:rPr>
      <w:kern w:val="2"/>
      <w:sz w:val="18"/>
      <w:szCs w:val="18"/>
    </w:rPr>
  </w:style>
  <w:style w:type="character" w:customStyle="1" w:styleId="143">
    <w:name w:val="日期 Char2"/>
    <w:semiHidden/>
    <w:qFormat/>
    <w:uiPriority w:val="99"/>
    <w:rPr>
      <w:kern w:val="2"/>
      <w:sz w:val="21"/>
      <w:szCs w:val="22"/>
    </w:rPr>
  </w:style>
  <w:style w:type="character" w:customStyle="1" w:styleId="144">
    <w:name w:val="textcontents"/>
    <w:qFormat/>
    <w:uiPriority w:val="0"/>
    <w:rPr>
      <w:rFonts w:cs="Times New Roman"/>
    </w:rPr>
  </w:style>
  <w:style w:type="character" w:customStyle="1" w:styleId="145">
    <w:name w:val="正文文本 Char2"/>
    <w:qFormat/>
    <w:uiPriority w:val="99"/>
    <w:rPr>
      <w:kern w:val="2"/>
      <w:sz w:val="21"/>
      <w:szCs w:val="24"/>
    </w:rPr>
  </w:style>
  <w:style w:type="character" w:customStyle="1" w:styleId="146">
    <w:name w:val="引用 Char1"/>
    <w:qFormat/>
    <w:uiPriority w:val="29"/>
    <w:rPr>
      <w:i/>
      <w:iCs/>
      <w:color w:val="000000"/>
      <w:kern w:val="2"/>
      <w:sz w:val="21"/>
      <w:szCs w:val="24"/>
    </w:rPr>
  </w:style>
  <w:style w:type="character" w:customStyle="1" w:styleId="147">
    <w:name w:val="l-btn-left1"/>
    <w:qFormat/>
    <w:uiPriority w:val="0"/>
  </w:style>
  <w:style w:type="paragraph" w:customStyle="1" w:styleId="148">
    <w:name w:val="无间隔1"/>
    <w:basedOn w:val="149"/>
    <w:next w:val="14"/>
    <w:qFormat/>
    <w:uiPriority w:val="0"/>
    <w:rPr>
      <w:szCs w:val="22"/>
    </w:rPr>
  </w:style>
  <w:style w:type="paragraph" w:customStyle="1" w:styleId="149">
    <w:name w:val="正文_1"/>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0">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bCs w:val="0"/>
      <w:kern w:val="0"/>
      <w:sz w:val="28"/>
      <w:szCs w:val="20"/>
    </w:rPr>
  </w:style>
  <w:style w:type="paragraph" w:customStyle="1" w:styleId="151">
    <w:name w:val="xl26"/>
    <w:basedOn w:val="1"/>
    <w:qFormat/>
    <w:uiPriority w:val="0"/>
    <w:pPr>
      <w:widowControl/>
      <w:spacing w:before="100" w:beforeAutospacing="1" w:after="100" w:afterAutospacing="1"/>
      <w:jc w:val="left"/>
    </w:pPr>
    <w:rPr>
      <w:rFonts w:hint="eastAsia" w:ascii="仿宋_GB2312" w:eastAsia="仿宋_GB2312"/>
      <w:kern w:val="0"/>
      <w:sz w:val="32"/>
      <w:szCs w:val="32"/>
    </w:rPr>
  </w:style>
  <w:style w:type="paragraph" w:customStyle="1" w:styleId="152">
    <w:name w:val="列出段落1"/>
    <w:basedOn w:val="1"/>
    <w:qFormat/>
    <w:uiPriority w:val="0"/>
    <w:pPr>
      <w:ind w:firstLine="420" w:firstLineChars="200"/>
    </w:pPr>
    <w:rPr>
      <w:rFonts w:ascii="Calibri" w:hAnsi="Calibri" w:cs="黑体"/>
    </w:rPr>
  </w:style>
  <w:style w:type="paragraph" w:customStyle="1" w:styleId="153">
    <w:name w:val="默认段落字体 Para Char Char Char Char"/>
    <w:basedOn w:val="1"/>
    <w:qFormat/>
    <w:uiPriority w:val="0"/>
  </w:style>
  <w:style w:type="paragraph" w:customStyle="1" w:styleId="154">
    <w:name w:val="Char Char10 Char Char Char Char"/>
    <w:basedOn w:val="1"/>
    <w:qFormat/>
    <w:uiPriority w:val="0"/>
  </w:style>
  <w:style w:type="paragraph" w:styleId="155">
    <w:name w:val="List Paragraph"/>
    <w:basedOn w:val="1"/>
    <w:qFormat/>
    <w:uiPriority w:val="99"/>
    <w:pPr>
      <w:ind w:firstLine="420" w:firstLineChars="200"/>
    </w:pPr>
    <w:rPr>
      <w:rFonts w:ascii="Calibri" w:hAnsi="Calibri"/>
      <w:szCs w:val="22"/>
    </w:rPr>
  </w:style>
  <w:style w:type="paragraph" w:customStyle="1" w:styleId="156">
    <w:name w:val="_Style 155"/>
    <w:basedOn w:val="2"/>
    <w:next w:val="1"/>
    <w:qFormat/>
    <w:uiPriority w:val="0"/>
    <w:pPr>
      <w:spacing w:before="340" w:after="330" w:line="576" w:lineRule="auto"/>
      <w:outlineLvl w:val="9"/>
    </w:pPr>
    <w:rPr>
      <w:rFonts w:ascii="Calibri" w:hAnsi="Calibri"/>
      <w:sz w:val="44"/>
    </w:rPr>
  </w:style>
  <w:style w:type="paragraph" w:styleId="157">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13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a2"/>
    <w:basedOn w:val="1"/>
    <w:qFormat/>
    <w:uiPriority w:val="0"/>
    <w:pPr>
      <w:widowControl/>
      <w:spacing w:before="100" w:beforeAutospacing="1" w:after="100" w:afterAutospacing="1"/>
      <w:jc w:val="left"/>
    </w:pPr>
    <w:rPr>
      <w:kern w:val="0"/>
      <w:sz w:val="24"/>
    </w:rPr>
  </w:style>
  <w:style w:type="paragraph" w:customStyle="1" w:styleId="160">
    <w:name w:val="外网"/>
    <w:basedOn w:val="2"/>
    <w:qFormat/>
    <w:uiPriority w:val="0"/>
    <w:pPr>
      <w:spacing w:beforeLines="50" w:afterLines="50" w:line="520" w:lineRule="exact"/>
      <w:ind w:firstLine="200" w:firstLineChars="200"/>
    </w:pPr>
    <w:rPr>
      <w:rFonts w:eastAsia="黑体"/>
      <w:b w:val="0"/>
    </w:rPr>
  </w:style>
  <w:style w:type="paragraph" w:customStyle="1" w:styleId="161">
    <w:name w:val="Char1"/>
    <w:basedOn w:val="1"/>
    <w:qFormat/>
    <w:uiPriority w:val="0"/>
    <w:rPr>
      <w:rFonts w:ascii="Tahoma" w:hAnsi="Tahoma"/>
      <w:sz w:val="24"/>
      <w:szCs w:val="20"/>
    </w:rPr>
  </w:style>
  <w:style w:type="paragraph" w:customStyle="1" w:styleId="162">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Cs w:val="20"/>
    </w:rPr>
  </w:style>
  <w:style w:type="paragraph" w:customStyle="1" w:styleId="163">
    <w:name w:val="表格字体-靠左"/>
    <w:basedOn w:val="164"/>
    <w:next w:val="1"/>
    <w:qFormat/>
    <w:uiPriority w:val="0"/>
    <w:pPr>
      <w:ind w:firstLine="280" w:firstLineChars="100"/>
      <w:jc w:val="left"/>
    </w:pPr>
  </w:style>
  <w:style w:type="paragraph" w:customStyle="1" w:styleId="164">
    <w:name w:val="表格字体-居中"/>
    <w:basedOn w:val="1"/>
    <w:next w:val="1"/>
    <w:qFormat/>
    <w:uiPriority w:val="0"/>
    <w:pPr>
      <w:jc w:val="center"/>
    </w:pPr>
  </w:style>
  <w:style w:type="paragraph" w:customStyle="1" w:styleId="165">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66">
    <w:name w:val="大纲二"/>
    <w:basedOn w:val="1"/>
    <w:qFormat/>
    <w:uiPriority w:val="99"/>
    <w:pPr>
      <w:numPr>
        <w:ilvl w:val="1"/>
        <w:numId w:val="1"/>
      </w:numPr>
      <w:tabs>
        <w:tab w:val="left" w:pos="432"/>
      </w:tabs>
      <w:spacing w:beforeLines="50" w:line="360" w:lineRule="auto"/>
      <w:outlineLvl w:val="1"/>
    </w:pPr>
    <w:rPr>
      <w:rFonts w:ascii="微软雅黑" w:hAnsi="微软雅黑" w:eastAsia="微软雅黑"/>
      <w:b/>
      <w:sz w:val="28"/>
      <w:szCs w:val="30"/>
    </w:rPr>
  </w:style>
  <w:style w:type="paragraph" w:customStyle="1" w:styleId="167">
    <w:name w:val="dash6b63_65871"/>
    <w:basedOn w:val="1"/>
    <w:qFormat/>
    <w:uiPriority w:val="0"/>
    <w:pPr>
      <w:widowControl/>
    </w:pPr>
    <w:rPr>
      <w:rFonts w:ascii="Calibri" w:hAnsi="Calibri" w:cs="Calibri"/>
      <w:kern w:val="0"/>
      <w:sz w:val="20"/>
      <w:szCs w:val="20"/>
    </w:rPr>
  </w:style>
  <w:style w:type="paragraph" w:customStyle="1" w:styleId="168">
    <w:name w:val="Default"/>
    <w:qFormat/>
    <w:uiPriority w:val="0"/>
    <w:pPr>
      <w:widowControl w:val="0"/>
      <w:autoSpaceDE w:val="0"/>
      <w:autoSpaceDN w:val="0"/>
      <w:adjustRightInd w:val="0"/>
    </w:pPr>
    <w:rPr>
      <w:rFonts w:ascii="宋体" w:hAnsi="宋体" w:eastAsia="宋体" w:cs="宋体"/>
      <w:color w:val="000000"/>
      <w:sz w:val="21"/>
      <w:szCs w:val="24"/>
      <w:lang w:val="en-US" w:eastAsia="zh-CN" w:bidi="ar-SA"/>
    </w:rPr>
  </w:style>
  <w:style w:type="paragraph" w:customStyle="1" w:styleId="169">
    <w:name w:val="表格文字"/>
    <w:basedOn w:val="1"/>
    <w:qFormat/>
    <w:uiPriority w:val="0"/>
    <w:pPr>
      <w:adjustRightInd w:val="0"/>
      <w:spacing w:line="420" w:lineRule="atLeast"/>
      <w:jc w:val="left"/>
      <w:textAlignment w:val="baseline"/>
    </w:pPr>
    <w:rPr>
      <w:kern w:val="0"/>
      <w:szCs w:val="20"/>
    </w:rPr>
  </w:style>
  <w:style w:type="paragraph" w:customStyle="1" w:styleId="170">
    <w:name w:val="_Style 169"/>
    <w:qFormat/>
    <w:uiPriority w:val="0"/>
    <w:rPr>
      <w:rFonts w:ascii="Times New Roman" w:hAnsi="Times New Roman" w:eastAsia="宋体" w:cs="Times New Roman"/>
      <w:kern w:val="2"/>
      <w:sz w:val="21"/>
      <w:szCs w:val="24"/>
      <w:lang w:val="en-US" w:eastAsia="zh-CN" w:bidi="ar-SA"/>
    </w:rPr>
  </w:style>
  <w:style w:type="paragraph" w:customStyle="1" w:styleId="171">
    <w:name w:val="Char Char Char Char"/>
    <w:basedOn w:val="15"/>
    <w:qFormat/>
    <w:uiPriority w:val="0"/>
    <w:rPr>
      <w:szCs w:val="20"/>
    </w:rPr>
  </w:style>
  <w:style w:type="paragraph" w:customStyle="1" w:styleId="172">
    <w:name w:val="外网二级标题"/>
    <w:basedOn w:val="3"/>
    <w:next w:val="160"/>
    <w:qFormat/>
    <w:uiPriority w:val="0"/>
    <w:pPr>
      <w:spacing w:line="520" w:lineRule="exact"/>
      <w:ind w:firstLine="200" w:firstLineChars="200"/>
    </w:pPr>
    <w:rPr>
      <w:rFonts w:ascii="Arial" w:hAnsi="Arial" w:eastAsia="楷体"/>
      <w:b w:val="0"/>
    </w:rPr>
  </w:style>
  <w:style w:type="paragraph" w:customStyle="1" w:styleId="173">
    <w:name w:val="大纲一"/>
    <w:basedOn w:val="1"/>
    <w:qFormat/>
    <w:uiPriority w:val="99"/>
    <w:pPr>
      <w:numPr>
        <w:ilvl w:val="0"/>
        <w:numId w:val="1"/>
      </w:numPr>
      <w:spacing w:beforeLines="50" w:line="360" w:lineRule="auto"/>
      <w:outlineLvl w:val="0"/>
    </w:pPr>
    <w:rPr>
      <w:rFonts w:ascii="微软雅黑" w:hAnsi="微软雅黑" w:eastAsia="微软雅黑"/>
      <w:b/>
      <w:sz w:val="32"/>
      <w:szCs w:val="22"/>
    </w:rPr>
  </w:style>
  <w:style w:type="paragraph" w:customStyle="1" w:styleId="174">
    <w:name w:val="1"/>
    <w:basedOn w:val="1"/>
    <w:qFormat/>
    <w:uiPriority w:val="0"/>
  </w:style>
  <w:style w:type="paragraph" w:customStyle="1" w:styleId="175">
    <w:name w:val="正文2"/>
    <w:basedOn w:val="1"/>
    <w:qFormat/>
    <w:uiPriority w:val="0"/>
    <w:pPr>
      <w:widowControl/>
      <w:spacing w:after="160" w:line="360" w:lineRule="auto"/>
      <w:ind w:firstLine="200" w:firstLineChars="200"/>
      <w:jc w:val="left"/>
    </w:pPr>
    <w:rPr>
      <w:szCs w:val="20"/>
    </w:rPr>
  </w:style>
  <w:style w:type="paragraph" w:customStyle="1" w:styleId="176">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77">
    <w:name w:val="_Style 1"/>
    <w:basedOn w:val="1"/>
    <w:qFormat/>
    <w:uiPriority w:val="34"/>
    <w:pPr>
      <w:ind w:firstLine="420" w:firstLineChars="200"/>
    </w:pPr>
  </w:style>
  <w:style w:type="paragraph" w:customStyle="1" w:styleId="17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79">
    <w:name w:val="表格"/>
    <w:basedOn w:val="1"/>
    <w:qFormat/>
    <w:uiPriority w:val="0"/>
    <w:pPr>
      <w:jc w:val="center"/>
      <w:textAlignment w:val="center"/>
    </w:pPr>
    <w:rPr>
      <w:rFonts w:ascii="华文细黑" w:hAnsi="华文细黑"/>
      <w:kern w:val="0"/>
      <w:szCs w:val="20"/>
    </w:rPr>
  </w:style>
  <w:style w:type="paragraph" w:customStyle="1" w:styleId="180">
    <w:name w:val="Char"/>
    <w:basedOn w:val="1"/>
    <w:qFormat/>
    <w:uiPriority w:val="0"/>
  </w:style>
  <w:style w:type="paragraph" w:customStyle="1" w:styleId="181">
    <w:name w:val="Char2 Char Char Char Char Char Char"/>
    <w:basedOn w:val="1"/>
    <w:qFormat/>
    <w:uiPriority w:val="0"/>
    <w:rPr>
      <w:rFonts w:ascii="仿宋_GB2312"/>
      <w:b/>
      <w:sz w:val="30"/>
      <w:szCs w:val="32"/>
    </w:rPr>
  </w:style>
  <w:style w:type="paragraph" w:customStyle="1" w:styleId="18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3">
    <w:name w:val="_Style 5"/>
    <w:basedOn w:val="2"/>
    <w:next w:val="1"/>
    <w:qFormat/>
    <w:uiPriority w:val="0"/>
    <w:pPr>
      <w:outlineLvl w:val="9"/>
    </w:pPr>
  </w:style>
  <w:style w:type="paragraph" w:customStyle="1" w:styleId="184">
    <w:name w:val="列出段落2"/>
    <w:basedOn w:val="1"/>
    <w:qFormat/>
    <w:uiPriority w:val="0"/>
    <w:pPr>
      <w:ind w:firstLine="420" w:firstLineChars="200"/>
    </w:pPr>
  </w:style>
  <w:style w:type="paragraph" w:customStyle="1" w:styleId="185">
    <w:name w:val="16"/>
    <w:basedOn w:val="1"/>
    <w:qFormat/>
    <w:uiPriority w:val="99"/>
    <w:pPr>
      <w:widowControl/>
      <w:snapToGrid w:val="0"/>
      <w:spacing w:before="100" w:beforeAutospacing="1" w:after="100" w:afterAutospacing="1"/>
    </w:pPr>
    <w:rPr>
      <w:kern w:val="0"/>
      <w:szCs w:val="24"/>
    </w:rPr>
  </w:style>
  <w:style w:type="table" w:customStyle="1" w:styleId="186">
    <w:name w:val="Table Normal"/>
    <w:unhideWhenUsed/>
    <w:qFormat/>
    <w:uiPriority w:val="0"/>
    <w:tblPr>
      <w:tblCellMar>
        <w:top w:w="0" w:type="dxa"/>
        <w:left w:w="0" w:type="dxa"/>
        <w:bottom w:w="0" w:type="dxa"/>
        <w:right w:w="0" w:type="dxa"/>
      </w:tblCellMar>
    </w:tblPr>
  </w:style>
  <w:style w:type="paragraph" w:customStyle="1" w:styleId="187">
    <w:name w:val="前附表正文-三级正文"/>
    <w:next w:val="1"/>
    <w:qFormat/>
    <w:uiPriority w:val="0"/>
    <w:pPr>
      <w:numPr>
        <w:ilvl w:val="2"/>
        <w:numId w:val="2"/>
      </w:numPr>
      <w:spacing w:line="360" w:lineRule="auto"/>
      <w:jc w:val="both"/>
    </w:pPr>
    <w:rPr>
      <w:rFonts w:ascii="Times New Roman" w:hAnsi="Times New Roman" w:eastAsia="宋体" w:cs="Times New Roman"/>
      <w:sz w:val="24"/>
      <w:lang w:val="en-US" w:eastAsia="zh-CN" w:bidi="ar-SA"/>
    </w:rPr>
  </w:style>
  <w:style w:type="paragraph" w:customStyle="1" w:styleId="18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9">
    <w:name w:val="Revision"/>
    <w:hidden/>
    <w:unhideWhenUsed/>
    <w:qFormat/>
    <w:uiPriority w:val="99"/>
    <w:rPr>
      <w:rFonts w:ascii="宋体" w:hAnsi="宋体"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wmf"/><Relationship Id="rId21" Type="http://schemas.openxmlformats.org/officeDocument/2006/relationships/oleObject" Target="embeddings/oleObject5.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wmf"/><Relationship Id="rId17" Type="http://schemas.openxmlformats.org/officeDocument/2006/relationships/oleObject" Target="embeddings/oleObject3.bin"/><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151F27-280B-4D7F-BDB5-AEC78C0D7E8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195</Pages>
  <Words>13909</Words>
  <Characters>15110</Characters>
  <Lines>892</Lines>
  <Paragraphs>251</Paragraphs>
  <TotalTime>12</TotalTime>
  <ScaleCrop>false</ScaleCrop>
  <LinksUpToDate>false</LinksUpToDate>
  <CharactersWithSpaces>15542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2023-06-15T11:54:00Z</dcterms:created>
  <dc:creator>xiaofei li</dc:creator>
  <cp:lastModifiedBy>111</cp:lastModifiedBy>
  <cp:lastPrinted>2018-11-27T14:42:00Z</cp:lastPrinted>
  <dcterms:modified xsi:type="dcterms:W3CDTF">2026-06-08T06:29:25Z</dcterms:modified>
  <dc:title>附件1：招标评分办法</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500DF81D3742E1347907CD695FBDF9F2_43</vt:lpwstr>
  </property>
  <property fmtid="{D5CDD505-2E9C-101B-9397-08002B2CF9AE}" pid="4" name="KSOTemplateDocerSaveRecord">
    <vt:lpwstr>eyJoZGlkIjoiZDkxYzgyM2Q2NzdkZDBiNWUxMDlkNDkzNTg0YTE2ZjYiLCJ1c2VySWQiOiIzMzI1MjU4ODIifQ==</vt:lpwstr>
  </property>
</Properties>
</file>