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FE3D0">
      <w:pPr>
        <w:keepNext w:val="0"/>
        <w:keepLines w:val="0"/>
        <w:pageBreakBefore w:val="0"/>
        <w:widowControl/>
        <w:kinsoku/>
        <w:wordWrap/>
        <w:overflowPunct/>
        <w:topLinePunct w:val="0"/>
        <w:autoSpaceDE w:val="0"/>
        <w:autoSpaceDN w:val="0"/>
        <w:bidi w:val="0"/>
        <w:spacing w:line="360" w:lineRule="auto"/>
        <w:jc w:val="center"/>
        <w:rPr>
          <w:rFonts w:ascii="宋体"/>
          <w:b/>
          <w:bCs/>
          <w:color w:val="auto"/>
          <w:sz w:val="24"/>
          <w:highlight w:val="none"/>
        </w:rPr>
      </w:pPr>
      <w:bookmarkStart w:id="0" w:name="OLE_LINK2"/>
      <w:bookmarkStart w:id="1" w:name="OLE_LINK1"/>
      <w:bookmarkStart w:id="2" w:name="OLE_LINK4"/>
      <w:r>
        <w:rPr>
          <w:rFonts w:hint="eastAsia" w:ascii="宋体" w:hAnsi="宋体" w:cs="宋体"/>
          <w:b/>
          <w:bCs/>
          <w:color w:val="auto"/>
          <w:sz w:val="24"/>
          <w:highlight w:val="none"/>
        </w:rPr>
        <w:t>河南建筑职业技术学院教学区教室安装空调配套暨学校教学区电力增容、线路改造项目</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竞争性磋商公告</w:t>
      </w:r>
    </w:p>
    <w:p w14:paraId="26405C00">
      <w:pPr>
        <w:keepNext w:val="0"/>
        <w:keepLines w:val="0"/>
        <w:pageBreakBefore w:val="0"/>
        <w:widowControl/>
        <w:kinsoku/>
        <w:wordWrap/>
        <w:overflowPunct/>
        <w:topLinePunct w:val="0"/>
        <w:autoSpaceDE w:val="0"/>
        <w:autoSpaceDN w:val="0"/>
        <w:bidi w:val="0"/>
        <w:spacing w:line="360" w:lineRule="auto"/>
        <w:rPr>
          <w:rFonts w:ascii="宋体"/>
          <w:color w:val="auto"/>
          <w:highlight w:val="none"/>
        </w:rPr>
      </w:pPr>
      <w:r>
        <w:rPr>
          <w:rFonts w:hint="eastAsia" w:ascii="宋体" w:hAnsi="宋体" w:cs="宋体"/>
          <w:color w:val="auto"/>
          <w:highlight w:val="none"/>
        </w:rPr>
        <w:t>项目概况</w:t>
      </w:r>
    </w:p>
    <w:p w14:paraId="33225588">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河南建筑职业技术学院教学区教室安装空调配套暨学校教学区电力增容、线路改造项目的潜在供应商应在河南省公共资源交易中心（http://hnsggzyjy.henan.gov.cn/）；获取竞争性磋商文件，并于2026年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22</w:t>
      </w:r>
      <w:r>
        <w:rPr>
          <w:rFonts w:hint="eastAsia" w:ascii="宋体" w:hAnsi="宋体" w:cs="宋体"/>
          <w:color w:val="auto"/>
          <w:highlight w:val="none"/>
        </w:rPr>
        <w:t>日09时00分（北京时间）前递交响应文件。</w:t>
      </w:r>
    </w:p>
    <w:p w14:paraId="72242788">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项目基本情况</w:t>
      </w:r>
    </w:p>
    <w:p w14:paraId="27BDE016">
      <w:pPr>
        <w:keepNext w:val="0"/>
        <w:keepLines w:val="0"/>
        <w:pageBreakBefore w:val="0"/>
        <w:widowControl/>
        <w:numPr>
          <w:ilvl w:val="0"/>
          <w:numId w:val="1"/>
        </w:numPr>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项目编号：豫财磋商采购</w:t>
      </w:r>
      <w:r>
        <w:rPr>
          <w:rFonts w:hint="eastAsia" w:ascii="宋体" w:hAnsi="宋体" w:cs="宋体"/>
          <w:color w:val="auto"/>
          <w:highlight w:val="none"/>
          <w:lang w:val="en-US" w:eastAsia="zh-CN"/>
        </w:rPr>
        <w:t>-</w:t>
      </w:r>
      <w:r>
        <w:rPr>
          <w:rFonts w:hint="eastAsia" w:ascii="宋体" w:hAnsi="宋体" w:cs="宋体"/>
          <w:color w:val="auto"/>
          <w:highlight w:val="none"/>
        </w:rPr>
        <w:t>2026-</w:t>
      </w:r>
      <w:r>
        <w:rPr>
          <w:rFonts w:hint="eastAsia" w:ascii="宋体" w:hAnsi="宋体" w:cs="宋体"/>
          <w:color w:val="auto"/>
          <w:highlight w:val="none"/>
          <w:lang w:val="en-US" w:eastAsia="zh-CN"/>
        </w:rPr>
        <w:t>458</w:t>
      </w:r>
    </w:p>
    <w:p w14:paraId="3A42592D">
      <w:pPr>
        <w:keepNext w:val="0"/>
        <w:keepLines w:val="0"/>
        <w:pageBreakBefore w:val="0"/>
        <w:widowControl/>
        <w:numPr>
          <w:ilvl w:val="0"/>
          <w:numId w:val="1"/>
        </w:numPr>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项目名称：河南建筑职业技术学院教学区教室安装空调配套暨学校教学区电力增容、线路改造项目；</w:t>
      </w:r>
    </w:p>
    <w:p w14:paraId="63AB27D4">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3、采购方式：竞争性磋商；</w:t>
      </w:r>
    </w:p>
    <w:p w14:paraId="5479F77D">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4、项目预算金额1400000.00元；</w:t>
      </w:r>
    </w:p>
    <w:p w14:paraId="1CFA08AC">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最高限价：1400000.00元；</w:t>
      </w:r>
    </w:p>
    <w:tbl>
      <w:tblPr>
        <w:tblStyle w:val="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523"/>
        <w:gridCol w:w="1569"/>
        <w:gridCol w:w="2127"/>
        <w:gridCol w:w="1335"/>
        <w:gridCol w:w="1335"/>
        <w:gridCol w:w="1151"/>
        <w:gridCol w:w="1336"/>
      </w:tblGrid>
      <w:tr w14:paraId="1C51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959" w:hRule="atLeast"/>
          <w:tblHeader/>
          <w:jc w:val="center"/>
        </w:trPr>
        <w:tc>
          <w:tcPr>
            <w:tcW w:w="542" w:type="dxa"/>
            <w:noWrap w:val="0"/>
            <w:vAlign w:val="center"/>
          </w:tcPr>
          <w:p w14:paraId="1590C404">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序号</w:t>
            </w:r>
          </w:p>
        </w:tc>
        <w:tc>
          <w:tcPr>
            <w:tcW w:w="1139" w:type="dxa"/>
            <w:noWrap w:val="0"/>
            <w:vAlign w:val="center"/>
          </w:tcPr>
          <w:p w14:paraId="618577C8">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包号</w:t>
            </w:r>
          </w:p>
        </w:tc>
        <w:tc>
          <w:tcPr>
            <w:tcW w:w="2393" w:type="dxa"/>
            <w:noWrap w:val="0"/>
            <w:vAlign w:val="center"/>
          </w:tcPr>
          <w:p w14:paraId="286ABB95">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包名称</w:t>
            </w:r>
          </w:p>
        </w:tc>
        <w:tc>
          <w:tcPr>
            <w:tcW w:w="1341" w:type="dxa"/>
            <w:noWrap w:val="0"/>
            <w:vAlign w:val="center"/>
          </w:tcPr>
          <w:p w14:paraId="249BDE2F">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包预算（元）</w:t>
            </w:r>
          </w:p>
        </w:tc>
        <w:tc>
          <w:tcPr>
            <w:tcW w:w="1341" w:type="dxa"/>
            <w:noWrap w:val="0"/>
            <w:vAlign w:val="center"/>
          </w:tcPr>
          <w:p w14:paraId="2BA5019D">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包最高限价（元）</w:t>
            </w:r>
          </w:p>
        </w:tc>
        <w:tc>
          <w:tcPr>
            <w:tcW w:w="1279" w:type="dxa"/>
            <w:noWrap w:val="0"/>
            <w:vAlign w:val="center"/>
          </w:tcPr>
          <w:p w14:paraId="5098FD26">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是否专门面向中小企业</w:t>
            </w:r>
          </w:p>
        </w:tc>
        <w:tc>
          <w:tcPr>
            <w:tcW w:w="1341" w:type="dxa"/>
            <w:noWrap w:val="0"/>
            <w:vAlign w:val="center"/>
          </w:tcPr>
          <w:p w14:paraId="225913D4">
            <w:pPr>
              <w:keepNext w:val="0"/>
              <w:keepLines w:val="0"/>
              <w:pageBreakBefore w:val="0"/>
              <w:widowControl/>
              <w:kinsoku/>
              <w:wordWrap/>
              <w:overflowPunct/>
              <w:topLinePunct w:val="0"/>
              <w:autoSpaceDE w:val="0"/>
              <w:autoSpaceDN w:val="0"/>
              <w:bidi w:val="0"/>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采购预留金额</w:t>
            </w:r>
            <w:r>
              <w:rPr>
                <w:rFonts w:hint="eastAsia" w:ascii="宋体" w:hAnsi="宋体" w:cs="宋体"/>
                <w:b/>
                <w:color w:val="auto"/>
                <w:highlight w:val="none"/>
                <w:lang w:eastAsia="zh-CN"/>
              </w:rPr>
              <w:t>（</w:t>
            </w:r>
            <w:r>
              <w:rPr>
                <w:rFonts w:hint="eastAsia" w:ascii="宋体" w:hAnsi="宋体" w:cs="宋体"/>
                <w:b/>
                <w:color w:val="auto"/>
                <w:highlight w:val="none"/>
              </w:rPr>
              <w:t>元</w:t>
            </w:r>
            <w:r>
              <w:rPr>
                <w:rFonts w:hint="eastAsia" w:ascii="宋体" w:hAnsi="宋体" w:cs="宋体"/>
                <w:b/>
                <w:color w:val="auto"/>
                <w:highlight w:val="none"/>
                <w:lang w:eastAsia="zh-CN"/>
              </w:rPr>
              <w:t>）</w:t>
            </w:r>
          </w:p>
        </w:tc>
      </w:tr>
      <w:tr w14:paraId="04B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1379" w:hRule="atLeast"/>
          <w:jc w:val="center"/>
        </w:trPr>
        <w:tc>
          <w:tcPr>
            <w:tcW w:w="542" w:type="dxa"/>
            <w:noWrap w:val="0"/>
            <w:vAlign w:val="center"/>
          </w:tcPr>
          <w:p w14:paraId="5E97B2AE">
            <w:pPr>
              <w:keepNext w:val="0"/>
              <w:keepLines w:val="0"/>
              <w:pageBreakBefore w:val="0"/>
              <w:widowControl/>
              <w:kinsoku/>
              <w:wordWrap/>
              <w:overflowPunct/>
              <w:topLinePunct w:val="0"/>
              <w:autoSpaceDE w:val="0"/>
              <w:autoSpaceDN w:val="0"/>
              <w:bidi w:val="0"/>
              <w:snapToGrid w:val="0"/>
              <w:jc w:val="center"/>
              <w:rPr>
                <w:rFonts w:hint="eastAsia" w:ascii="宋体" w:hAnsi="宋体" w:cs="宋体"/>
                <w:color w:val="auto"/>
                <w:highlight w:val="none"/>
              </w:rPr>
            </w:pPr>
            <w:r>
              <w:rPr>
                <w:rFonts w:hint="eastAsia" w:ascii="宋体" w:hAnsi="宋体" w:cs="宋体"/>
                <w:color w:val="auto"/>
                <w:highlight w:val="none"/>
              </w:rPr>
              <w:t>1</w:t>
            </w:r>
          </w:p>
        </w:tc>
        <w:tc>
          <w:tcPr>
            <w:tcW w:w="1139" w:type="dxa"/>
            <w:noWrap w:val="0"/>
            <w:vAlign w:val="center"/>
          </w:tcPr>
          <w:p w14:paraId="6936A75A">
            <w:pPr>
              <w:keepNext w:val="0"/>
              <w:keepLines w:val="0"/>
              <w:pageBreakBefore w:val="0"/>
              <w:widowControl/>
              <w:kinsoku/>
              <w:wordWrap/>
              <w:overflowPunct/>
              <w:topLinePunct w:val="0"/>
              <w:autoSpaceDE w:val="0"/>
              <w:autoSpaceDN w:val="0"/>
              <w:bidi w:val="0"/>
              <w:snapToGrid w:val="0"/>
              <w:jc w:val="center"/>
              <w:rPr>
                <w:rFonts w:hint="eastAsia" w:ascii="宋体" w:hAnsi="宋体" w:cs="宋体"/>
                <w:color w:val="auto"/>
                <w:highlight w:val="none"/>
              </w:rPr>
            </w:pPr>
            <w:r>
              <w:rPr>
                <w:rFonts w:hint="eastAsia" w:ascii="宋体" w:hAnsi="宋体" w:cs="宋体"/>
                <w:color w:val="auto"/>
                <w:highlight w:val="none"/>
              </w:rPr>
              <w:t>豫政采(2)20260796-1</w:t>
            </w:r>
          </w:p>
        </w:tc>
        <w:tc>
          <w:tcPr>
            <w:tcW w:w="2393" w:type="dxa"/>
            <w:noWrap w:val="0"/>
            <w:vAlign w:val="center"/>
          </w:tcPr>
          <w:p w14:paraId="5C81F467">
            <w:pPr>
              <w:keepNext w:val="0"/>
              <w:keepLines w:val="0"/>
              <w:pageBreakBefore w:val="0"/>
              <w:widowControl/>
              <w:kinsoku/>
              <w:wordWrap/>
              <w:overflowPunct/>
              <w:topLinePunct w:val="0"/>
              <w:autoSpaceDE w:val="0"/>
              <w:autoSpaceDN w:val="0"/>
              <w:bidi w:val="0"/>
              <w:snapToGrid w:val="0"/>
              <w:jc w:val="center"/>
              <w:rPr>
                <w:rFonts w:ascii="宋体" w:hAnsi="宋体" w:cs="宋体"/>
                <w:color w:val="auto"/>
                <w:highlight w:val="none"/>
              </w:rPr>
            </w:pPr>
            <w:r>
              <w:rPr>
                <w:rFonts w:hint="eastAsia" w:ascii="宋体" w:hAnsi="宋体" w:cs="宋体"/>
                <w:color w:val="auto"/>
                <w:highlight w:val="none"/>
              </w:rPr>
              <w:t xml:space="preserve">河南建筑职业技术学院教学区教室安装空调配套暨学校教学区电力增容、线路改造项目 </w:t>
            </w:r>
          </w:p>
        </w:tc>
        <w:tc>
          <w:tcPr>
            <w:tcW w:w="1341" w:type="dxa"/>
            <w:noWrap w:val="0"/>
            <w:vAlign w:val="center"/>
          </w:tcPr>
          <w:p w14:paraId="134EE911">
            <w:pPr>
              <w:keepNext w:val="0"/>
              <w:keepLines w:val="0"/>
              <w:pageBreakBefore w:val="0"/>
              <w:widowControl/>
              <w:kinsoku/>
              <w:wordWrap/>
              <w:overflowPunct/>
              <w:topLinePunct w:val="0"/>
              <w:autoSpaceDE w:val="0"/>
              <w:autoSpaceDN w:val="0"/>
              <w:bidi w:val="0"/>
              <w:snapToGrid w:val="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1400000.00</w:t>
            </w:r>
          </w:p>
        </w:tc>
        <w:tc>
          <w:tcPr>
            <w:tcW w:w="1341" w:type="dxa"/>
            <w:noWrap w:val="0"/>
            <w:vAlign w:val="center"/>
          </w:tcPr>
          <w:p w14:paraId="0F6C757C">
            <w:pPr>
              <w:keepNext w:val="0"/>
              <w:keepLines w:val="0"/>
              <w:pageBreakBefore w:val="0"/>
              <w:widowControl/>
              <w:kinsoku/>
              <w:wordWrap/>
              <w:overflowPunct/>
              <w:topLinePunct w:val="0"/>
              <w:autoSpaceDE w:val="0"/>
              <w:autoSpaceDN w:val="0"/>
              <w:bidi w:val="0"/>
              <w:snapToGrid w:val="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1400000.00</w:t>
            </w:r>
          </w:p>
        </w:tc>
        <w:tc>
          <w:tcPr>
            <w:tcW w:w="1279" w:type="dxa"/>
            <w:noWrap w:val="0"/>
            <w:vAlign w:val="center"/>
          </w:tcPr>
          <w:p w14:paraId="388BF073">
            <w:pPr>
              <w:keepNext w:val="0"/>
              <w:keepLines w:val="0"/>
              <w:pageBreakBefore w:val="0"/>
              <w:widowControl/>
              <w:kinsoku/>
              <w:wordWrap/>
              <w:overflowPunct/>
              <w:topLinePunct w:val="0"/>
              <w:autoSpaceDE w:val="0"/>
              <w:autoSpaceDN w:val="0"/>
              <w:bidi w:val="0"/>
              <w:snapToGrid w:val="0"/>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是</w:t>
            </w:r>
          </w:p>
        </w:tc>
        <w:tc>
          <w:tcPr>
            <w:tcW w:w="1341" w:type="dxa"/>
            <w:noWrap w:val="0"/>
            <w:vAlign w:val="center"/>
          </w:tcPr>
          <w:p w14:paraId="0F494724">
            <w:pPr>
              <w:keepNext w:val="0"/>
              <w:keepLines w:val="0"/>
              <w:pageBreakBefore w:val="0"/>
              <w:widowControl/>
              <w:kinsoku/>
              <w:wordWrap/>
              <w:overflowPunct/>
              <w:topLinePunct w:val="0"/>
              <w:autoSpaceDE w:val="0"/>
              <w:autoSpaceDN w:val="0"/>
              <w:bidi w:val="0"/>
              <w:snapToGrid w:val="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1400000.00</w:t>
            </w:r>
          </w:p>
        </w:tc>
      </w:tr>
    </w:tbl>
    <w:p w14:paraId="0ABAC5B1">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5、采购需求：（包括但不限于标的的名称、数量、简要技术需求或服务要求等）</w:t>
      </w:r>
    </w:p>
    <w:p w14:paraId="54389F35">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5.1采购内容：增设教学区部分电力控制电缆、部分动力电缆及分支线，部分人行道的破除与恢复、部分空调总配电箱以及往教学区教室的线路敷设等（具体内容详见施工图及工程量清单全部内容，以工程量清单为准）</w:t>
      </w:r>
    </w:p>
    <w:p w14:paraId="6C715BDC">
      <w:pPr>
        <w:keepNext w:val="0"/>
        <w:keepLines w:val="0"/>
        <w:pageBreakBefore w:val="0"/>
        <w:widowControl/>
        <w:kinsoku/>
        <w:wordWrap/>
        <w:overflowPunct/>
        <w:topLinePunct w:val="0"/>
        <w:autoSpaceDE w:val="0"/>
        <w:autoSpaceDN w:val="0"/>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5.2工期：签订合同之日起60日历天内完工</w:t>
      </w:r>
    </w:p>
    <w:p w14:paraId="13EAD51A">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lang w:val="zh-CN"/>
        </w:rPr>
      </w:pPr>
      <w:r>
        <w:rPr>
          <w:rFonts w:hint="eastAsia" w:ascii="宋体" w:hAnsi="宋体" w:cs="宋体"/>
          <w:color w:val="auto"/>
          <w:highlight w:val="none"/>
        </w:rPr>
        <w:t>5.3质量标准：工程质量符合国家、省、市最新规范规定的标准，达到合格工程标准</w:t>
      </w:r>
    </w:p>
    <w:p w14:paraId="1DE98786">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5.4建设地点：河南建筑职业技术学院</w:t>
      </w:r>
    </w:p>
    <w:p w14:paraId="79A85A44">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5.5质保期：符合国家标准，缺陷责任期为工程竣工验收合格后2年</w:t>
      </w:r>
    </w:p>
    <w:p w14:paraId="31C876BC">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6、合同履行期限：同合同签订期限</w:t>
      </w:r>
    </w:p>
    <w:p w14:paraId="46363FDD">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7、本项目是否接受联合体投标：否</w:t>
      </w:r>
    </w:p>
    <w:p w14:paraId="6F08FFA7">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8、是否接受进口产品：否</w:t>
      </w:r>
    </w:p>
    <w:p w14:paraId="1C579BC0">
      <w:pPr>
        <w:keepNext w:val="0"/>
        <w:keepLines w:val="0"/>
        <w:pageBreakBefore w:val="0"/>
        <w:widowControl/>
        <w:kinsoku/>
        <w:wordWrap/>
        <w:overflowPunct/>
        <w:topLinePunct w:val="0"/>
        <w:autoSpaceDE w:val="0"/>
        <w:autoSpaceDN w:val="0"/>
        <w:bidi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9、是否专门面向中小企业：</w:t>
      </w:r>
      <w:r>
        <w:rPr>
          <w:rFonts w:hint="eastAsia" w:ascii="宋体" w:hAnsi="宋体" w:cs="宋体"/>
          <w:color w:val="auto"/>
          <w:highlight w:val="none"/>
          <w:lang w:val="en-US" w:eastAsia="zh-CN"/>
        </w:rPr>
        <w:t>是</w:t>
      </w:r>
    </w:p>
    <w:p w14:paraId="3FA4C255">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二、申请人资格要求：</w:t>
      </w:r>
    </w:p>
    <w:p w14:paraId="7B667758">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14:paraId="493DEEEB">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2、落实政府采购政策需满足的资格要求：</w:t>
      </w:r>
      <w:r>
        <w:rPr>
          <w:rFonts w:hint="eastAsia" w:ascii="宋体" w:hAnsi="宋体" w:cs="宋体"/>
        </w:rPr>
        <w:t>本项目专门面向中小企业采购（供应商应为中小微企业、监狱企业、残疾人福利性单位）</w:t>
      </w:r>
      <w:r>
        <w:rPr>
          <w:rFonts w:hint="eastAsia" w:ascii="宋体" w:hAnsi="宋体" w:cs="宋体"/>
          <w:color w:val="auto"/>
          <w:highlight w:val="none"/>
        </w:rPr>
        <w:t>。</w:t>
      </w:r>
    </w:p>
    <w:p w14:paraId="7CD50209">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3、本项目的特定资格要求：</w:t>
      </w:r>
    </w:p>
    <w:p w14:paraId="7C417626">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3.1资质要求：供应商须具有住房城乡建设主管部门颁发的电力工程施工总承包三级（含）及以上资质或输变电工程专业承包三级以上（含）资质，且资质证书处于有效期内；同时具备国家能源局（或原国家电力监管委员会）颁发的《承装（修、试）电力设施许可证》</w:t>
      </w:r>
      <w:r>
        <w:rPr>
          <w:rFonts w:hint="eastAsia" w:ascii="宋体" w:hAnsi="宋体" w:cs="宋体"/>
          <w:color w:val="auto"/>
          <w:highlight w:val="none"/>
          <w:lang w:eastAsia="zh-CN"/>
        </w:rPr>
        <w:t>，许可范围包含承装</w:t>
      </w:r>
      <w:r>
        <w:rPr>
          <w:rFonts w:hint="eastAsia" w:ascii="宋体" w:hAnsi="宋体" w:cs="宋体"/>
          <w:color w:val="auto"/>
          <w:highlight w:val="none"/>
          <w:lang w:val="en-US" w:eastAsia="zh-CN"/>
        </w:rPr>
        <w:t>类三</w:t>
      </w:r>
      <w:r>
        <w:rPr>
          <w:rFonts w:hint="eastAsia" w:ascii="宋体" w:hAnsi="宋体" w:cs="宋体"/>
          <w:color w:val="auto"/>
          <w:highlight w:val="none"/>
          <w:lang w:eastAsia="zh-CN"/>
        </w:rPr>
        <w:t>级（含）</w:t>
      </w:r>
      <w:r>
        <w:rPr>
          <w:rFonts w:hint="eastAsia" w:ascii="宋体" w:hAnsi="宋体" w:cs="宋体"/>
          <w:color w:val="auto"/>
          <w:highlight w:val="none"/>
          <w:lang w:val="en-US" w:eastAsia="zh-CN"/>
        </w:rPr>
        <w:t>（或原承装类五级（含））及以上</w:t>
      </w:r>
      <w:r>
        <w:rPr>
          <w:rFonts w:hint="eastAsia" w:ascii="宋体" w:hAnsi="宋体" w:cs="宋体"/>
          <w:color w:val="auto"/>
          <w:highlight w:val="none"/>
        </w:rPr>
        <w:t>；具有有效的安全生产许可证，并在人员、设备、资金等方面具备相应的施工能力。</w:t>
      </w:r>
    </w:p>
    <w:p w14:paraId="62670116">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3.2拟派项目经理：供应商拟派项目经理须具备建设行政主管部门颁发的</w:t>
      </w:r>
      <w:r>
        <w:rPr>
          <w:rFonts w:hint="eastAsia" w:ascii="宋体" w:hAnsi="宋体" w:cs="宋体"/>
          <w:color w:val="auto"/>
          <w:highlight w:val="none"/>
          <w:lang w:val="en-US" w:eastAsia="zh-CN"/>
        </w:rPr>
        <w:t>机电工程专业二级</w:t>
      </w:r>
      <w:r>
        <w:rPr>
          <w:rFonts w:hint="eastAsia" w:ascii="宋体" w:hAnsi="宋体" w:cs="宋体"/>
          <w:color w:val="auto"/>
          <w:highlight w:val="none"/>
        </w:rPr>
        <w:t>（含）及以上注册建造师执业证书（不含临时，一级注册建造师须提供电子注册证书）同时具备有效的安全生产考核证（B证），且为本企业正式员工，未担任其他在建工程项目的项目经理，提供劳动合同及2026年1月以来任意1个月的社会保险缴纳证明（以当地社保部门出具的查询明细表加盖社保部门印章或网络查询页为准，养老保险证明须是单位整体缴纳清单或个人缴费明细表）。</w:t>
      </w:r>
    </w:p>
    <w:p w14:paraId="5D49FE93">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3.3信誉要求：</w:t>
      </w:r>
    </w:p>
    <w:p w14:paraId="725DEC12">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（1）根据《关于在政府采购活动中查询及使用信用记录有关问题的通知》</w:t>
      </w:r>
      <w:r>
        <w:rPr>
          <w:rFonts w:hint="eastAsia" w:ascii="宋体" w:hAnsi="宋体" w:cs="宋体"/>
          <w:color w:val="auto"/>
          <w:highlight w:val="none"/>
          <w:lang w:eastAsia="zh-CN"/>
        </w:rPr>
        <w:t>（</w:t>
      </w:r>
      <w:r>
        <w:rPr>
          <w:rFonts w:hint="eastAsia" w:ascii="宋体" w:hAnsi="宋体" w:cs="宋体"/>
          <w:color w:val="auto"/>
          <w:highlight w:val="none"/>
        </w:rPr>
        <w:t>财库</w:t>
      </w:r>
      <w:r>
        <w:rPr>
          <w:rFonts w:hint="eastAsia" w:ascii="宋体" w:hAnsi="宋体" w:cs="宋体"/>
          <w:color w:val="auto"/>
          <w:highlight w:val="none"/>
          <w:lang w:eastAsia="zh-CN"/>
        </w:rPr>
        <w:t>〔2016〕125号）</w:t>
      </w:r>
      <w:r>
        <w:rPr>
          <w:rFonts w:hint="eastAsia" w:ascii="宋体" w:hAnsi="宋体" w:cs="宋体"/>
          <w:color w:val="auto"/>
          <w:highlight w:val="none"/>
        </w:rPr>
        <w:t>的规定，对列入失信被执行人、重大税收违法失信主体、政府采购严重违法失信行为记录名单的供应商，拒绝其参与本项目政府采购活动【查询渠道：中国执行信息公开网（https://zxgk.court.gov.cn/）、“信用中国”网站（www.creditchina.gov.cn）、中国政府采购网（www.ccgp.gov.cn）】；</w:t>
      </w:r>
    </w:p>
    <w:p w14:paraId="3231028C">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（2）供应商未处于被责令停产、停业、投标资格被取消或者财产被接管、破产状态；企业没有因骗取中标或者严重违约以及发生重大工程质量、安全生产事故等问题，被有关部门暂停投标资格并在暂停期内的；</w:t>
      </w:r>
    </w:p>
    <w:p w14:paraId="37332630">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3.4其他要求：单位负责人为同一人或者存在直接控股、管理关系的不同供应商，不得参加同一合同项下的政府采购活动。【提供在“国家企业信用信息公示系统”中查询打印的相关材料并加盖公章（需包含公司基本信息、股东信息及股权变更信息）】。</w:t>
      </w:r>
    </w:p>
    <w:p w14:paraId="1D8C1244">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三、获取采购文件：</w:t>
      </w:r>
    </w:p>
    <w:p w14:paraId="4D981060">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1、时间：2026年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10</w:t>
      </w:r>
      <w:r>
        <w:rPr>
          <w:rFonts w:hint="eastAsia" w:ascii="宋体" w:hAnsi="宋体" w:cs="宋体"/>
          <w:color w:val="auto"/>
          <w:highlight w:val="none"/>
        </w:rPr>
        <w:t>日至2026年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日（北京时间），每天上午00:00至12:00，下午12:00至23:59（北京时间，法定节假日除外）；</w:t>
      </w:r>
    </w:p>
    <w:p w14:paraId="67C31478">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2、地点：河南省公共资源交易中心（http://hnsggzyjy.henan.gov.cn/）；</w:t>
      </w:r>
    </w:p>
    <w:p w14:paraId="13C2A4E0">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3、方式：登录“河南省公共资源交易中心</w:t>
      </w:r>
      <w:r>
        <w:rPr>
          <w:rFonts w:hint="eastAsia" w:ascii="宋体" w:hAnsi="宋体" w:cs="宋体"/>
          <w:color w:val="auto"/>
          <w:highlight w:val="none"/>
          <w:lang w:eastAsia="zh-CN"/>
        </w:rPr>
        <w:t>（</w:t>
      </w:r>
      <w:r>
        <w:rPr>
          <w:rFonts w:hint="eastAsia" w:ascii="宋体" w:hAnsi="宋体" w:cs="宋体"/>
          <w:color w:val="auto"/>
          <w:highlight w:val="none"/>
        </w:rPr>
        <w:t>http://hnsggzyjy.henan.gov.cn/)”网上，凭领取的企业身份认证锁（CA密钥）免费下载文件。市场主体需要完成信息登记及CA数字证书办理，才能通过河南省公共资源交易平台参与交易活动；</w:t>
      </w:r>
    </w:p>
    <w:p w14:paraId="096344E2">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4、售价：0元。</w:t>
      </w:r>
    </w:p>
    <w:p w14:paraId="21A367AA">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四、响应文件提交：</w:t>
      </w:r>
    </w:p>
    <w:p w14:paraId="0879E312">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1、时间：2026年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22</w:t>
      </w:r>
      <w:r>
        <w:rPr>
          <w:rFonts w:hint="eastAsia" w:ascii="宋体" w:hAnsi="宋体" w:cs="宋体"/>
          <w:color w:val="auto"/>
          <w:highlight w:val="none"/>
        </w:rPr>
        <w:t>日09时00分（北京时间）；</w:t>
      </w:r>
    </w:p>
    <w:p w14:paraId="78743870">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2、地点：“河南省公共资源交易中心（http://hnsggzyjy.henan.gov.cn/）”电子交易平台。</w:t>
      </w:r>
    </w:p>
    <w:p w14:paraId="12D1B531">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五、响应文件开启：</w:t>
      </w:r>
    </w:p>
    <w:p w14:paraId="61812E38">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1、时间：2026年</w:t>
      </w:r>
      <w:r>
        <w:rPr>
          <w:rFonts w:hint="eastAsia" w:ascii="宋体" w:hAnsi="宋体" w:cs="宋体"/>
          <w:color w:val="auto"/>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22</w:t>
      </w:r>
      <w:r>
        <w:rPr>
          <w:rFonts w:hint="eastAsia" w:ascii="宋体" w:hAnsi="宋体" w:cs="宋体"/>
          <w:color w:val="auto"/>
          <w:highlight w:val="none"/>
        </w:rPr>
        <w:t>日09时00分（北京时间）；</w:t>
      </w:r>
    </w:p>
    <w:p w14:paraId="54031E77">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2、地点：河南省公共资源交易中心远程开标室(</w:t>
      </w:r>
      <w:r>
        <w:rPr>
          <w:rFonts w:hint="eastAsia" w:ascii="宋体" w:hAnsi="宋体" w:cs="宋体"/>
          <w:color w:val="auto"/>
          <w:highlight w:val="none"/>
          <w:lang w:val="en-US" w:eastAsia="zh-CN"/>
        </w:rPr>
        <w:t>二</w:t>
      </w:r>
      <w:r>
        <w:rPr>
          <w:rFonts w:hint="eastAsia" w:ascii="宋体" w:hAnsi="宋体" w:cs="宋体"/>
          <w:color w:val="auto"/>
          <w:highlight w:val="none"/>
        </w:rPr>
        <w:t xml:space="preserve">)- </w:t>
      </w:r>
      <w:r>
        <w:rPr>
          <w:rFonts w:hint="eastAsia" w:ascii="宋体" w:hAnsi="宋体" w:cs="宋体"/>
          <w:color w:val="auto"/>
          <w:highlight w:val="none"/>
          <w:lang w:val="en-US" w:eastAsia="zh-CN"/>
        </w:rPr>
        <w:t>2</w:t>
      </w:r>
      <w:r>
        <w:rPr>
          <w:rFonts w:hint="eastAsia" w:ascii="宋体" w:hAnsi="宋体" w:cs="宋体"/>
          <w:color w:val="auto"/>
          <w:highlight w:val="none"/>
        </w:rPr>
        <w:t xml:space="preserve"> （郑州市经二路与纬四路向南50米路西经二路12号）。开标时，供应商必须持CA密钥在规定时间内对本单位的加密电子响应文件进行远程解密。本次项目实行远程不见面磋商。</w:t>
      </w:r>
    </w:p>
    <w:p w14:paraId="5CE9EDC6">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六、发布公告的媒介及公告期限：</w:t>
      </w:r>
    </w:p>
    <w:p w14:paraId="7F5C18E7">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本次公告在《河南省政府采购网》、《河南省公共资源交易中心网》</w:t>
      </w:r>
      <w:bookmarkStart w:id="3" w:name="_GoBack"/>
      <w:bookmarkEnd w:id="3"/>
      <w:r>
        <w:rPr>
          <w:rFonts w:hint="eastAsia" w:ascii="宋体" w:hAnsi="宋体" w:cs="宋体"/>
          <w:color w:val="auto"/>
          <w:highlight w:val="none"/>
        </w:rPr>
        <w:t>上发布，公告期限为三个工作日。</w:t>
      </w:r>
    </w:p>
    <w:p w14:paraId="5C2B96CE">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七、其他补充事宜</w:t>
      </w:r>
    </w:p>
    <w:p w14:paraId="083F7423">
      <w:pPr>
        <w:keepNext w:val="0"/>
        <w:keepLines w:val="0"/>
        <w:pageBreakBefore w:val="0"/>
        <w:widowControl/>
        <w:kinsoku/>
        <w:wordWrap/>
        <w:overflowPunct/>
        <w:topLinePunct w:val="0"/>
        <w:autoSpaceDE w:val="0"/>
        <w:autoSpaceDN w:val="0"/>
        <w:bidi w:val="0"/>
        <w:spacing w:line="360" w:lineRule="auto"/>
        <w:jc w:val="left"/>
        <w:rPr>
          <w:rFonts w:hint="eastAsia" w:ascii="宋体" w:hAnsi="宋体" w:cs="宋体"/>
          <w:color w:val="auto"/>
          <w:highlight w:val="none"/>
        </w:rPr>
      </w:pPr>
      <w:r>
        <w:rPr>
          <w:rFonts w:hint="eastAsia" w:ascii="宋体" w:hAnsi="宋体" w:cs="宋体"/>
          <w:color w:val="auto"/>
          <w:highlight w:val="none"/>
        </w:rPr>
        <w:t>1、本项目采用“远程不见面”开标方式，供应商应当在磋商文件确定的截止时间前</w:t>
      </w:r>
      <w:r>
        <w:rPr>
          <w:rFonts w:hint="eastAsia" w:ascii="宋体" w:hAnsi="宋体" w:cs="宋体"/>
          <w:color w:val="auto"/>
          <w:highlight w:val="none"/>
          <w:lang w:eastAsia="zh-CN"/>
        </w:rPr>
        <w:t>，</w:t>
      </w:r>
      <w:r>
        <w:rPr>
          <w:rFonts w:hint="eastAsia" w:ascii="宋体" w:hAnsi="宋体" w:cs="宋体"/>
          <w:color w:val="auto"/>
          <w:highlight w:val="none"/>
        </w:rPr>
        <w:t>登录远程开标大厅</w:t>
      </w:r>
      <w:r>
        <w:rPr>
          <w:rFonts w:hint="eastAsia" w:ascii="宋体" w:hAnsi="宋体" w:cs="宋体"/>
          <w:color w:val="auto"/>
          <w:highlight w:val="none"/>
          <w:lang w:eastAsia="zh-CN"/>
        </w:rPr>
        <w:t>，</w:t>
      </w:r>
      <w:r>
        <w:rPr>
          <w:rFonts w:hint="eastAsia" w:ascii="宋体" w:hAnsi="宋体" w:cs="宋体"/>
          <w:color w:val="auto"/>
          <w:highlight w:val="none"/>
        </w:rPr>
        <w:t>在线准时参加开标活动并进行文件解密、答疑澄清等，供应商无需到开标现场。不见面服务的具体事宜请查阅河南省公共资源交易中心网站“办事指南”专区的《河南省公共资源交易中心新交易平台使用手册》。本项目二次报价采用远程报价（二次报价有时间限制，响应人如在规定时间内未进行二次磋商报价的供应商，视为放弃磋商响应</w:t>
      </w:r>
      <w:r>
        <w:rPr>
          <w:rFonts w:hint="eastAsia" w:ascii="宋体" w:hAnsi="宋体" w:cs="宋体"/>
          <w:color w:val="auto"/>
          <w:highlight w:val="none"/>
          <w:lang w:eastAsia="zh-CN"/>
        </w:rPr>
        <w:t>）</w:t>
      </w:r>
      <w:r>
        <w:rPr>
          <w:rFonts w:hint="eastAsia" w:ascii="宋体" w:hAnsi="宋体" w:cs="宋体"/>
          <w:color w:val="auto"/>
          <w:highlight w:val="none"/>
        </w:rPr>
        <w:t>。</w:t>
      </w:r>
    </w:p>
    <w:p w14:paraId="43C7CBBE">
      <w:pPr>
        <w:keepNext w:val="0"/>
        <w:keepLines w:val="0"/>
        <w:pageBreakBefore w:val="0"/>
        <w:widowControl/>
        <w:kinsoku/>
        <w:wordWrap/>
        <w:overflowPunct/>
        <w:topLinePunct w:val="0"/>
        <w:autoSpaceDE w:val="0"/>
        <w:autoSpaceDN w:val="0"/>
        <w:bidi w:val="0"/>
        <w:spacing w:line="360" w:lineRule="auto"/>
        <w:rPr>
          <w:rFonts w:hint="eastAsia" w:ascii="宋体" w:hAnsi="宋体" w:cs="宋体"/>
          <w:color w:val="auto"/>
          <w:highlight w:val="none"/>
        </w:rPr>
      </w:pPr>
      <w:r>
        <w:rPr>
          <w:rFonts w:hint="eastAsia" w:ascii="宋体" w:hAnsi="宋体" w:cs="宋体"/>
          <w:color w:val="auto"/>
          <w:highlight w:val="none"/>
        </w:rPr>
        <w:t>2、本项目执行促进中小型企业发展政策（监狱企业、残疾人福利性企业视同小微企业）、强制采购节能产品、优先采购节能环保产品等政府采购政策。</w:t>
      </w:r>
    </w:p>
    <w:p w14:paraId="15F32D04">
      <w:pPr>
        <w:keepNext w:val="0"/>
        <w:keepLines w:val="0"/>
        <w:pageBreakBefore w:val="0"/>
        <w:widowControl/>
        <w:kinsoku/>
        <w:wordWrap/>
        <w:overflowPunct/>
        <w:topLinePunct w:val="0"/>
        <w:autoSpaceDE w:val="0"/>
        <w:autoSpaceDN w:val="0"/>
        <w:bidi w:val="0"/>
        <w:spacing w:line="360" w:lineRule="auto"/>
        <w:rPr>
          <w:rFonts w:ascii="宋体" w:hAnsi="宋体" w:cs="宋体"/>
          <w:color w:val="auto"/>
          <w:highlight w:val="none"/>
        </w:rPr>
      </w:pPr>
      <w:r>
        <w:rPr>
          <w:rFonts w:hint="eastAsia" w:ascii="宋体" w:hAnsi="宋体" w:cs="宋体"/>
          <w:color w:val="auto"/>
          <w:highlight w:val="none"/>
        </w:rPr>
        <w:t>3、本项目支持河南省政府采购合同融资政策。</w:t>
      </w:r>
    </w:p>
    <w:p w14:paraId="7044EA59">
      <w:pPr>
        <w:keepNext w:val="0"/>
        <w:keepLines w:val="0"/>
        <w:pageBreakBefore w:val="0"/>
        <w:widowControl/>
        <w:kinsoku/>
        <w:wordWrap/>
        <w:overflowPunct/>
        <w:topLinePunct w:val="0"/>
        <w:autoSpaceDE w:val="0"/>
        <w:autoSpaceDN w:val="0"/>
        <w:bidi w:val="0"/>
        <w:spacing w:line="360" w:lineRule="auto"/>
        <w:rPr>
          <w:rFonts w:ascii="宋体"/>
          <w:color w:val="auto"/>
          <w:highlight w:val="none"/>
        </w:rPr>
      </w:pPr>
      <w:r>
        <w:rPr>
          <w:rFonts w:hint="eastAsia" w:ascii="宋体" w:hAnsi="宋体" w:cs="宋体"/>
          <w:color w:val="auto"/>
          <w:highlight w:val="none"/>
        </w:rPr>
        <w:t>八、凡对本次招标提出询问，请按照以下方式联系</w:t>
      </w:r>
    </w:p>
    <w:p w14:paraId="3445DF5C">
      <w:pPr>
        <w:keepNext w:val="0"/>
        <w:keepLines w:val="0"/>
        <w:pageBreakBefore w:val="0"/>
        <w:widowControl/>
        <w:kinsoku/>
        <w:wordWrap/>
        <w:overflowPunct/>
        <w:topLinePunct w:val="0"/>
        <w:autoSpaceDE w:val="0"/>
        <w:autoSpaceDN w:val="0"/>
        <w:bidi w:val="0"/>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采购人信息</w:t>
      </w:r>
    </w:p>
    <w:p w14:paraId="1A0D74EA">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名称：河南建筑职业技术学院</w:t>
      </w:r>
    </w:p>
    <w:p w14:paraId="4AC98F37">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地址：河南省郑州市二七区马寨经济开发区工业路中段</w:t>
      </w:r>
    </w:p>
    <w:p w14:paraId="0719402D">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联系人：杜老师</w:t>
      </w:r>
    </w:p>
    <w:p w14:paraId="772B0E12">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联系方式：0371-67875093</w:t>
      </w:r>
    </w:p>
    <w:p w14:paraId="49ABBD17">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2.采购代理机</w:t>
      </w:r>
      <w:r>
        <w:rPr>
          <w:rFonts w:hint="eastAsia" w:ascii="宋体"/>
          <w:color w:val="auto"/>
          <w:highlight w:val="none"/>
          <w:lang w:eastAsia="zh-CN"/>
        </w:rPr>
        <w:t>构信</w:t>
      </w:r>
      <w:r>
        <w:rPr>
          <w:rFonts w:hint="eastAsia" w:ascii="宋体"/>
          <w:color w:val="auto"/>
          <w:highlight w:val="none"/>
        </w:rPr>
        <w:t xml:space="preserve">息 </w:t>
      </w:r>
    </w:p>
    <w:p w14:paraId="39E4B978">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名称：河南省中安民诚工程咨询有限公司</w:t>
      </w:r>
    </w:p>
    <w:p w14:paraId="2F67C086">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地址：郑州市郑东新区平安大道与东风渠交叉口西北角商业区1101号（魏庄党群服务中心隔壁）</w:t>
      </w:r>
    </w:p>
    <w:p w14:paraId="09A1BFCD">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联系人： 赵娜  孙敏 王建辉 耿婉莹</w:t>
      </w:r>
    </w:p>
    <w:p w14:paraId="2E65803E">
      <w:pPr>
        <w:keepNext w:val="0"/>
        <w:keepLines w:val="0"/>
        <w:pageBreakBefore w:val="0"/>
        <w:widowControl/>
        <w:kinsoku/>
        <w:wordWrap/>
        <w:overflowPunct/>
        <w:topLinePunct w:val="0"/>
        <w:autoSpaceDE w:val="0"/>
        <w:autoSpaceDN w:val="0"/>
        <w:bidi w:val="0"/>
        <w:spacing w:line="360" w:lineRule="auto"/>
        <w:ind w:firstLine="420" w:firstLineChars="200"/>
        <w:rPr>
          <w:rFonts w:ascii="宋体"/>
          <w:color w:val="auto"/>
          <w:highlight w:val="none"/>
        </w:rPr>
      </w:pPr>
      <w:r>
        <w:rPr>
          <w:rFonts w:hint="eastAsia" w:ascii="宋体"/>
          <w:color w:val="auto"/>
          <w:highlight w:val="none"/>
        </w:rPr>
        <w:t>联系方式：0371-67177749</w:t>
      </w:r>
    </w:p>
    <w:p w14:paraId="3028AF6E">
      <w:pPr>
        <w:keepNext w:val="0"/>
        <w:keepLines w:val="0"/>
        <w:pageBreakBefore w:val="0"/>
        <w:widowControl/>
        <w:kinsoku/>
        <w:wordWrap/>
        <w:overflowPunct/>
        <w:topLinePunct w:val="0"/>
        <w:autoSpaceDE w:val="0"/>
        <w:autoSpaceDN w:val="0"/>
        <w:bidi w:val="0"/>
        <w:spacing w:line="360" w:lineRule="auto"/>
        <w:ind w:firstLine="420" w:firstLineChars="200"/>
        <w:rPr>
          <w:rFonts w:hint="eastAsia" w:ascii="宋体"/>
          <w:color w:val="auto"/>
          <w:highlight w:val="none"/>
        </w:rPr>
      </w:pPr>
      <w:r>
        <w:rPr>
          <w:rFonts w:hint="eastAsia" w:ascii="宋体"/>
          <w:color w:val="auto"/>
          <w:highlight w:val="none"/>
        </w:rPr>
        <w:t xml:space="preserve">3.项目联系方式 </w:t>
      </w:r>
    </w:p>
    <w:p w14:paraId="2A2EC908">
      <w:pPr>
        <w:keepNext w:val="0"/>
        <w:keepLines w:val="0"/>
        <w:pageBreakBefore w:val="0"/>
        <w:widowControl/>
        <w:kinsoku/>
        <w:wordWrap/>
        <w:overflowPunct/>
        <w:topLinePunct w:val="0"/>
        <w:autoSpaceDE w:val="0"/>
        <w:autoSpaceDN w:val="0"/>
        <w:bidi w:val="0"/>
        <w:spacing w:line="360" w:lineRule="auto"/>
        <w:ind w:firstLine="420" w:firstLineChars="200"/>
        <w:rPr>
          <w:rFonts w:ascii="宋体"/>
          <w:color w:val="auto"/>
          <w:highlight w:val="none"/>
        </w:rPr>
      </w:pPr>
      <w:r>
        <w:rPr>
          <w:rFonts w:hint="eastAsia" w:ascii="宋体"/>
          <w:color w:val="auto"/>
          <w:highlight w:val="none"/>
        </w:rPr>
        <w:t>项目联系人</w:t>
      </w:r>
      <w:r>
        <w:rPr>
          <w:rFonts w:hint="eastAsia" w:ascii="宋体"/>
          <w:color w:val="auto"/>
          <w:highlight w:val="none"/>
          <w:lang w:eastAsia="zh-CN"/>
        </w:rPr>
        <w:t>：</w:t>
      </w:r>
      <w:r>
        <w:rPr>
          <w:rFonts w:hint="eastAsia" w:ascii="宋体"/>
          <w:color w:val="auto"/>
          <w:highlight w:val="none"/>
        </w:rPr>
        <w:t>赵娜  孙敏 王建辉 耿婉莹</w:t>
      </w:r>
    </w:p>
    <w:p w14:paraId="6F9379AF">
      <w:pPr>
        <w:keepNext w:val="0"/>
        <w:keepLines w:val="0"/>
        <w:pageBreakBefore w:val="0"/>
        <w:widowControl/>
        <w:kinsoku/>
        <w:wordWrap/>
        <w:overflowPunct/>
        <w:topLinePunct w:val="0"/>
        <w:autoSpaceDE w:val="0"/>
        <w:autoSpaceDN w:val="0"/>
        <w:bidi w:val="0"/>
        <w:spacing w:line="360" w:lineRule="auto"/>
        <w:ind w:firstLine="420" w:firstLineChars="200"/>
        <w:rPr>
          <w:rFonts w:hint="default" w:ascii="宋体" w:eastAsia="宋体"/>
          <w:color w:val="auto"/>
          <w:highlight w:val="none"/>
          <w:lang w:val="en-US" w:eastAsia="zh-CN"/>
        </w:rPr>
      </w:pPr>
      <w:r>
        <w:rPr>
          <w:rFonts w:hint="eastAsia" w:ascii="宋体"/>
          <w:color w:val="auto"/>
          <w:highlight w:val="none"/>
        </w:rPr>
        <w:t>联系方式：0371-67177749</w:t>
      </w:r>
    </w:p>
    <w:bookmarkEnd w:id="0"/>
    <w:bookmarkEnd w:id="1"/>
    <w:bookmarkEnd w:id="2"/>
    <w:p w14:paraId="1DC92D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BB088"/>
    <w:multiLevelType w:val="singleLevel"/>
    <w:tmpl w:val="220BB0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E74CA"/>
    <w:rsid w:val="49030FD7"/>
    <w:rsid w:val="491E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2026-06-09T07:34:00Z</dcterms:created>
  <dc:creator>启明星</dc:creator>
  <cp:lastModifiedBy>启明星</cp:lastModifiedBy>
  <dcterms:modified xsi:type="dcterms:W3CDTF">2026-06-09T08:04:26Z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B2940239D2D949809E1FEB8F38A5A9E7_11</vt:lpwstr>
  </property>
  <property fmtid="{D5CDD505-2E9C-101B-9397-08002B2CF9AE}" pid="4" name="KSOTemplateDocerSaveRecord">
    <vt:lpwstr>eyJoZGlkIjoiYWE1ZDEzOGI2ZjYzMTUwOGNmODcwNzEyYWU1ZjMxMWMiLCJ1c2VySWQiOiIzOTcwNDIyMTkifQ==</vt:lpwstr>
  </property>
</Properties>
</file>